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Title: Trends in Artificial Intelligence 2024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1. Foundation Models:</w:t>
      </w:r>
    </w:p>
    <w:p>
      <w:pPr>
        <w:pStyle w:val="Body"/>
        <w:bidi w:val="0"/>
      </w:pPr>
      <w:r>
        <w:rPr>
          <w:rtl w:val="0"/>
          <w:lang w:val="de-DE"/>
        </w:rPr>
        <w:t xml:space="preserve">   - OpenAI GPT-4, Google Gemini, Meta LLaMA 3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2. Enterprise Adoption:</w:t>
      </w:r>
    </w:p>
    <w:p>
      <w:pPr>
        <w:pStyle w:val="Body"/>
        <w:bidi w:val="0"/>
      </w:pPr>
      <w:r>
        <w:rPr>
          <w:rtl w:val="0"/>
          <w:lang w:val="fr-FR"/>
        </w:rPr>
        <w:t xml:space="preserve">   - Document automation, intelligent assistants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3. Ethics &amp; Regulation:</w:t>
      </w:r>
    </w:p>
    <w:p>
      <w:pPr>
        <w:pStyle w:val="Body"/>
        <w:bidi w:val="0"/>
      </w:pPr>
      <w:r>
        <w:rPr>
          <w:rtl w:val="0"/>
        </w:rPr>
        <w:t xml:space="preserve">   - EU AI Act, transparency in LLMs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it-IT"/>
        </w:rPr>
        <w:t>Conclusion:</w:t>
      </w:r>
    </w:p>
    <w:p>
      <w:pPr>
        <w:pStyle w:val="Body"/>
        <w:bidi w:val="0"/>
      </w:pPr>
      <w:r>
        <w:rPr>
          <w:rtl w:val="0"/>
        </w:rPr>
        <w:t>AI will continue to transform data-heavy industries like legal, healthcare, and education.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