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943A7">
      <w:pPr>
        <w:spacing w:before="312" w:beforeLines="100" w:after="312" w:afterLines="100" w:line="360" w:lineRule="auto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第十课时</w:t>
      </w:r>
      <w:r>
        <w:rPr>
          <w:rFonts w:hint="eastAsia" w:ascii="宋体" w:hAnsi="宋体" w:eastAsia="宋体"/>
          <w:b/>
          <w:bCs/>
          <w:sz w:val="44"/>
          <w:szCs w:val="44"/>
        </w:rPr>
        <w:t>教学设计</w:t>
      </w:r>
    </w:p>
    <w:tbl>
      <w:tblPr>
        <w:tblStyle w:val="4"/>
        <w:tblW w:w="9781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2268"/>
        <w:gridCol w:w="708"/>
        <w:gridCol w:w="567"/>
        <w:gridCol w:w="993"/>
        <w:gridCol w:w="1417"/>
        <w:gridCol w:w="142"/>
        <w:gridCol w:w="1984"/>
      </w:tblGrid>
      <w:tr w14:paraId="58699F17">
        <w:tc>
          <w:tcPr>
            <w:tcW w:w="1702" w:type="dxa"/>
          </w:tcPr>
          <w:p w14:paraId="46235807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课型</w:t>
            </w:r>
          </w:p>
        </w:tc>
        <w:tc>
          <w:tcPr>
            <w:tcW w:w="2268" w:type="dxa"/>
          </w:tcPr>
          <w:p w14:paraId="73B6DA0F"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社团</w:t>
            </w:r>
            <w:r>
              <w:rPr>
                <w:rFonts w:hint="eastAsia" w:ascii="宋体" w:hAnsi="宋体" w:eastAsia="宋体"/>
                <w:sz w:val="24"/>
              </w:rPr>
              <w:t>课</w:t>
            </w:r>
          </w:p>
        </w:tc>
        <w:tc>
          <w:tcPr>
            <w:tcW w:w="1275" w:type="dxa"/>
            <w:gridSpan w:val="2"/>
          </w:tcPr>
          <w:p w14:paraId="7F335C19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学时</w:t>
            </w:r>
          </w:p>
        </w:tc>
        <w:tc>
          <w:tcPr>
            <w:tcW w:w="993" w:type="dxa"/>
          </w:tcPr>
          <w:p w14:paraId="004A453C"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</w:p>
        </w:tc>
        <w:tc>
          <w:tcPr>
            <w:tcW w:w="1559" w:type="dxa"/>
            <w:gridSpan w:val="2"/>
          </w:tcPr>
          <w:p w14:paraId="120D0B6D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授课年级</w:t>
            </w:r>
          </w:p>
        </w:tc>
        <w:tc>
          <w:tcPr>
            <w:tcW w:w="1984" w:type="dxa"/>
          </w:tcPr>
          <w:p w14:paraId="4603A915"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九</w:t>
            </w:r>
            <w:r>
              <w:rPr>
                <w:rFonts w:hint="eastAsia" w:ascii="宋体" w:hAnsi="宋体" w:eastAsia="宋体"/>
                <w:sz w:val="24"/>
              </w:rPr>
              <w:t>年级</w:t>
            </w:r>
          </w:p>
        </w:tc>
      </w:tr>
      <w:tr w14:paraId="0AEDB215">
        <w:trPr>
          <w:trHeight w:val="1045" w:hRule="atLeast"/>
        </w:trPr>
        <w:tc>
          <w:tcPr>
            <w:tcW w:w="1702" w:type="dxa"/>
          </w:tcPr>
          <w:p w14:paraId="3DF4EF09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教学目标</w:t>
            </w:r>
          </w:p>
        </w:tc>
        <w:tc>
          <w:tcPr>
            <w:tcW w:w="8079" w:type="dxa"/>
            <w:gridSpan w:val="7"/>
          </w:tcPr>
          <w:p w14:paraId="6D9EFFE9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能借助展板、实验数据在5分钟路演中完整展示钱币保护方案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准确包含历史背景、化学原理和工程方案三部分内容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0C0B7766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通过路演答辩培养跨学科表达能力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，能使用专业术语正确回答评委提问；</w:t>
            </w:r>
          </w:p>
          <w:p w14:paraId="6E769B73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能完成方案的自评与互评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通过评分表和AI评价系统客观指出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至少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2个优点和1个改进点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。</w:t>
            </w:r>
          </w:p>
        </w:tc>
      </w:tr>
      <w:tr w14:paraId="1CD633EC">
        <w:tc>
          <w:tcPr>
            <w:tcW w:w="1702" w:type="dxa"/>
          </w:tcPr>
          <w:p w14:paraId="384180EE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学习环境与</w:t>
            </w:r>
          </w:p>
          <w:p w14:paraId="701409CB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教学资源</w:t>
            </w:r>
          </w:p>
        </w:tc>
        <w:tc>
          <w:tcPr>
            <w:tcW w:w="8079" w:type="dxa"/>
            <w:gridSpan w:val="7"/>
          </w:tcPr>
          <w:p w14:paraId="349D163F">
            <w:pPr>
              <w:spacing w:line="360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场景布置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：</w:t>
            </w:r>
          </w:p>
          <w:p w14:paraId="1B823384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模拟"博物馆修复成果展"（环形展台+电子屏轮播海报）</w:t>
            </w:r>
          </w:p>
          <w:p w14:paraId="74C62CCC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每组1个实物展位（含保护箱成品、钱币样本、实验记录册）</w:t>
            </w:r>
          </w:p>
          <w:p w14:paraId="79B873B2">
            <w:pPr>
              <w:spacing w:line="360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技术工具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：</w:t>
            </w:r>
          </w:p>
          <w:p w14:paraId="10B6D502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实时数据大屏（显示各保护箱传感器监测数据）</w:t>
            </w:r>
          </w:p>
          <w:p w14:paraId="4FF2B5F6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AI评委系统（提前录入专业问题库，随机抽题）</w:t>
            </w:r>
          </w:p>
        </w:tc>
      </w:tr>
      <w:tr w14:paraId="18454A53">
        <w:tc>
          <w:tcPr>
            <w:tcW w:w="9781" w:type="dxa"/>
            <w:gridSpan w:val="8"/>
            <w:shd w:val="clear" w:color="auto" w:fill="E7E6E6" w:themeFill="background2"/>
          </w:tcPr>
          <w:p w14:paraId="020823D5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教学过程</w:t>
            </w:r>
          </w:p>
        </w:tc>
      </w:tr>
      <w:tr w14:paraId="13B2CF36">
        <w:tc>
          <w:tcPr>
            <w:tcW w:w="1702" w:type="dxa"/>
          </w:tcPr>
          <w:p w14:paraId="75894C7B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教学环节</w:t>
            </w:r>
          </w:p>
        </w:tc>
        <w:tc>
          <w:tcPr>
            <w:tcW w:w="2976" w:type="dxa"/>
            <w:gridSpan w:val="2"/>
          </w:tcPr>
          <w:p w14:paraId="7F315D24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教师活动</w:t>
            </w:r>
          </w:p>
        </w:tc>
        <w:tc>
          <w:tcPr>
            <w:tcW w:w="2977" w:type="dxa"/>
            <w:gridSpan w:val="3"/>
          </w:tcPr>
          <w:p w14:paraId="61590EA2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学生活动</w:t>
            </w:r>
          </w:p>
        </w:tc>
        <w:tc>
          <w:tcPr>
            <w:tcW w:w="2126" w:type="dxa"/>
            <w:gridSpan w:val="2"/>
          </w:tcPr>
          <w:p w14:paraId="034A760E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教学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意图</w:t>
            </w:r>
          </w:p>
        </w:tc>
      </w:tr>
      <w:tr w14:paraId="51A98BB1">
        <w:trPr>
          <w:trHeight w:val="1365" w:hRule="atLeast"/>
        </w:trPr>
        <w:tc>
          <w:tcPr>
            <w:tcW w:w="1702" w:type="dxa"/>
          </w:tcPr>
          <w:p w14:paraId="65B49A68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开幕式（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教师扮演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博物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馆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馆长主持）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（5分钟）</w:t>
            </w:r>
          </w:p>
        </w:tc>
        <w:tc>
          <w:tcPr>
            <w:tcW w:w="2976" w:type="dxa"/>
            <w:gridSpan w:val="2"/>
          </w:tcPr>
          <w:p w14:paraId="45B9F2D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播放课程回顾短片（混剪各环节实验/设计花絮）</w:t>
            </w:r>
          </w:p>
          <w:p w14:paraId="144F1D0C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"馆长"宣布发布会规则：每组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分钟展示+3分钟答辩</w:t>
            </w:r>
          </w:p>
        </w:tc>
        <w:tc>
          <w:tcPr>
            <w:tcW w:w="2977" w:type="dxa"/>
            <w:gridSpan w:val="3"/>
          </w:tcPr>
          <w:p w14:paraId="52A325E1"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观看课程回顾短片时，回忆并确认本组在各实验环节的关键数据</w:t>
            </w:r>
          </w:p>
          <w:p w14:paraId="780E38BE"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快速组内分工确认：主讲人、数据操作员、答辩记录员等角色</w:t>
            </w:r>
          </w:p>
          <w:p w14:paraId="5EF20B58"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检查展位设备（保护箱传感器、电子屏连接等）确保演示正常</w:t>
            </w:r>
          </w:p>
          <w:p w14:paraId="11317B8E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126" w:type="dxa"/>
            <w:gridSpan w:val="2"/>
          </w:tcPr>
          <w:p w14:paraId="2082E533"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情境建构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34A78726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通过"馆长"角色扮演和短片回顾，建立博物馆成果发布会的真实职业情境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610D13CF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强化社团课程的项目式学习（PBL）属性</w:t>
            </w:r>
          </w:p>
          <w:p w14:paraId="4F506A70"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规则内化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59063EF5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明确路演答辩的时限要求，培养时间管理能力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0D4C7521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植入学术规范意识（如数据引用需来自实验记录册）</w:t>
            </w:r>
          </w:p>
        </w:tc>
      </w:tr>
      <w:tr w14:paraId="2F8AE939">
        <w:trPr>
          <w:trHeight w:val="3549" w:hRule="atLeast"/>
        </w:trPr>
        <w:tc>
          <w:tcPr>
            <w:tcW w:w="1702" w:type="dxa"/>
          </w:tcPr>
          <w:p w14:paraId="08265710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小组路演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25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  <w:p w14:paraId="1EA71111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976" w:type="dxa"/>
            <w:gridSpan w:val="2"/>
          </w:tcPr>
          <w:p w14:paraId="109CF1C5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展示板（每组自选形式）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50BF6AF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① 历史侦探：钱币身份档案（朝代/材质/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现存环境/历史价值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历史事件关联的腐蚀案例）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 w14:paraId="6EF374BF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② 化学药剂师：氧化实验数据图+还原剂选择依据（播放除锈过程摄影）</w:t>
            </w:r>
          </w:p>
          <w:p w14:paraId="24C2247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③ 技术工程师：保护箱功能演示（现场用传感器检测温湿度/氧气浓度变化）</w:t>
            </w:r>
          </w:p>
          <w:p w14:paraId="46765673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2.创新环节：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ab/>
            </w:r>
          </w:p>
          <w:p w14:paraId="7417B5AE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"如果穿越回古代"：用本组方案如何改进当时钱币保存（如宋代海贸铁钱防盐蚀）</w:t>
            </w:r>
          </w:p>
          <w:p w14:paraId="69345E30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"商业提案"：用1句话推销方案</w:t>
            </w:r>
          </w:p>
        </w:tc>
        <w:tc>
          <w:tcPr>
            <w:tcW w:w="2977" w:type="dxa"/>
            <w:gridSpan w:val="3"/>
          </w:tcPr>
          <w:p w14:paraId="7A655BC2"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展示环节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4CD8E525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历史：用时间轴展板/数字故事呈现钱币历史档案</w:t>
            </w:r>
          </w:p>
          <w:p w14:paraId="519422C1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化学：现场调取实验数据大屏的温湿度变化曲线</w:t>
            </w:r>
          </w:p>
          <w:p w14:paraId="62EA53C2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技术工程：操作保护箱传感器进行实时环境监测演示</w:t>
            </w:r>
          </w:p>
          <w:p w14:paraId="4FCE9777"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创新环节：</w:t>
            </w:r>
          </w:p>
          <w:p w14:paraId="01DAC95B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用情景剧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或其他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形式演绎"穿越古代"改进方案（如扮演宋代钱监官员）</w:t>
            </w:r>
          </w:p>
          <w:p w14:paraId="1B6747E6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设计广告语并配合肢体语言完成"1句话商业提案"</w:t>
            </w:r>
          </w:p>
        </w:tc>
        <w:tc>
          <w:tcPr>
            <w:tcW w:w="2126" w:type="dxa"/>
            <w:gridSpan w:val="2"/>
          </w:tcPr>
          <w:p w14:paraId="1F113781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学科融合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31DE043B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通过"历史侦探→化学药剂师→技术工程师"角色链，强制触发多学科视角切换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62DDD1F5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检验STEM教育中"工程设计流程"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的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实践应用</w:t>
            </w:r>
          </w:p>
          <w:p w14:paraId="3C9C69C5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高阶思维培养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68C2E3EE"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"穿越古代"环节激活历史想象力与技术批判性思维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2C8E86EF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"1句话提案"训练核心观点提炼能力</w:t>
            </w:r>
          </w:p>
        </w:tc>
      </w:tr>
      <w:tr w14:paraId="005953A7">
        <w:trPr>
          <w:trHeight w:val="2976" w:hRule="atLeast"/>
        </w:trPr>
        <w:tc>
          <w:tcPr>
            <w:tcW w:w="1702" w:type="dxa"/>
          </w:tcPr>
          <w:p w14:paraId="790291E7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互动答辩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（1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00C364F2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AI馆长挑战：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系统随机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提问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（如"为什么维生素C能还原铜锈但可能损伤银币？"）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 w14:paraId="245D46F5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观众提问：其他小组/教师针对方案漏洞提问（如"高温高湿环境下的失效风险"）</w:t>
            </w:r>
          </w:p>
        </w:tc>
        <w:tc>
          <w:tcPr>
            <w:tcW w:w="2977" w:type="dxa"/>
            <w:gridSpan w:val="3"/>
          </w:tcPr>
          <w:p w14:paraId="6B384825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应对AI提问</w:t>
            </w:r>
          </w:p>
          <w:p w14:paraId="37BDB3C5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回应观众质疑</w:t>
            </w:r>
          </w:p>
        </w:tc>
        <w:tc>
          <w:tcPr>
            <w:tcW w:w="2126" w:type="dxa"/>
            <w:gridSpan w:val="2"/>
          </w:tcPr>
          <w:p w14:paraId="6485116E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认知冲突解决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5F43D7C7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AI随机提问制造认知缺口，驱动知识再建构（如维生素C对铜/银的不同作用）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467CAD40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通过同伴质疑暴露方案漏洞，促进元认知发展</w:t>
            </w:r>
          </w:p>
          <w:p w14:paraId="6E0E19E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实时评估反馈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4EB354D3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传感器数据大屏提供客观评价依据，避免主观评分偏差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036C5E29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模拟学术会议问答环节，培养学术对话能力</w:t>
            </w:r>
          </w:p>
          <w:p w14:paraId="1296E65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 w14:paraId="3526F891">
        <w:trPr>
          <w:trHeight w:val="5631" w:hRule="atLeast"/>
        </w:trPr>
        <w:tc>
          <w:tcPr>
            <w:tcW w:w="1702" w:type="dxa"/>
          </w:tcPr>
          <w:p w14:paraId="79CE499F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颁奖典礼（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6ABF3A6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 公布传感器监测数据排名（最佳防护效果奖）</w:t>
            </w:r>
          </w:p>
          <w:p w14:paraId="085F5713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颁发跨学科奖项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6CACD12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历史考据奖（钱币与历史事件关联性最强）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 w14:paraId="2713353A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化学创新奖（还原方案最环保高效）</w:t>
            </w:r>
          </w:p>
          <w:p w14:paraId="2C0337A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工程突破奖（保护箱设计最具实用性）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 w14:paraId="50A57C8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最佳演说奖（展示逻辑最清晰）</w:t>
            </w:r>
          </w:p>
        </w:tc>
        <w:tc>
          <w:tcPr>
            <w:tcW w:w="2977" w:type="dxa"/>
            <w:gridSpan w:val="3"/>
          </w:tcPr>
          <w:p w14:paraId="37D71331">
            <w:pPr>
              <w:numPr>
                <w:ilvl w:val="0"/>
                <w:numId w:val="5"/>
              </w:numPr>
              <w:spacing w:line="360" w:lineRule="auto"/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根据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排名分析本组技术参数优劣</w:t>
            </w:r>
          </w:p>
          <w:p w14:paraId="24099A19">
            <w:pPr>
              <w:numPr>
                <w:ilvl w:val="0"/>
                <w:numId w:val="5"/>
              </w:numPr>
              <w:spacing w:line="360" w:lineRule="auto"/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根据奖项设置进行交叉评价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用评分表给其他组的历史考据/化学创新等维度打分</w:t>
            </w:r>
          </w:p>
          <w:p w14:paraId="28AE5CAD">
            <w:pPr>
              <w:numPr>
                <w:ilvl w:val="0"/>
                <w:numId w:val="5"/>
              </w:numPr>
              <w:spacing w:line="360" w:lineRule="auto"/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领奖</w:t>
            </w:r>
          </w:p>
        </w:tc>
        <w:tc>
          <w:tcPr>
            <w:tcW w:w="2126" w:type="dxa"/>
            <w:gridSpan w:val="2"/>
          </w:tcPr>
          <w:p w14:paraId="48129A9A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多元智能激励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220047DF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分设历史考据/化学创新等专项奖，肯定不同智能类型的贡献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17BFBA69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数据排名强化"技术参数可视化"的工程思维</w:t>
            </w:r>
          </w:p>
          <w:p w14:paraId="1ABB9374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评价素养培育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：</w:t>
            </w:r>
          </w:p>
          <w:p w14:paraId="22C8C77E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交叉评价实践让学生体验评分维度的设计逻辑</w:t>
            </w:r>
          </w:p>
          <w:p w14:paraId="7D90B36C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 w14:paraId="2FF918D2">
        <w:trPr>
          <w:trHeight w:val="2930" w:hRule="atLeast"/>
        </w:trPr>
        <w:tc>
          <w:tcPr>
            <w:tcW w:w="1702" w:type="dxa"/>
          </w:tcPr>
          <w:p w14:paraId="6FDD59C1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闭幕式（5分钟）</w:t>
            </w:r>
          </w:p>
        </w:tc>
        <w:tc>
          <w:tcPr>
            <w:tcW w:w="2976" w:type="dxa"/>
            <w:gridSpan w:val="2"/>
          </w:tcPr>
          <w:p w14:paraId="123053E2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发布个人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勋章</w:t>
            </w:r>
          </w:p>
          <w:p w14:paraId="75A3DD9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发布"古币救援白皮书"（汇编所有方案供博物馆参考）</w:t>
            </w:r>
          </w:p>
        </w:tc>
        <w:tc>
          <w:tcPr>
            <w:tcW w:w="2977" w:type="dxa"/>
            <w:gridSpan w:val="3"/>
          </w:tcPr>
          <w:p w14:paraId="5BD8F6DA"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1.领取勋章</w:t>
            </w:r>
          </w:p>
          <w:p w14:paraId="5DD4148E"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2.在白皮书电子文档中标注本组方案的核心贡献点</w:t>
            </w:r>
          </w:p>
          <w:p w14:paraId="2AAE7B93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3.拍摄"文物修复师团队"主题合影</w:t>
            </w:r>
          </w:p>
        </w:tc>
        <w:tc>
          <w:tcPr>
            <w:tcW w:w="2126" w:type="dxa"/>
            <w:gridSpan w:val="2"/>
          </w:tcPr>
          <w:p w14:paraId="71056101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白皮书赋予项目社会实用价值，强化学习意义感</w:t>
            </w:r>
          </w:p>
          <w:p w14:paraId="4E77441A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主题合影固化社团归属感，为后续课程延续铺垫</w:t>
            </w:r>
          </w:p>
        </w:tc>
      </w:tr>
    </w:tbl>
    <w:p w14:paraId="797FAB1A">
      <w:pPr>
        <w:spacing w:line="360" w:lineRule="auto"/>
        <w:rPr>
          <w:rFonts w:ascii="宋体" w:hAnsi="宋体" w:eastAsia="宋体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AD816"/>
    <w:multiLevelType w:val="singleLevel"/>
    <w:tmpl w:val="BF7AD8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7E941E"/>
    <w:multiLevelType w:val="singleLevel"/>
    <w:tmpl w:val="DF7E94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FDDB8E"/>
    <w:multiLevelType w:val="singleLevel"/>
    <w:tmpl w:val="EFFDDB8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E30B26"/>
    <w:multiLevelType w:val="singleLevel"/>
    <w:tmpl w:val="FFE30B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FFD0472"/>
    <w:multiLevelType w:val="singleLevel"/>
    <w:tmpl w:val="3FFD047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UyNzU3MzQ4OGU3M2Y0YjUyYTVmYjFjMjQ2MzllNjIifQ=="/>
  </w:docVars>
  <w:rsids>
    <w:rsidRoot w:val="008C739E"/>
    <w:rsid w:val="000C761C"/>
    <w:rsid w:val="001115C9"/>
    <w:rsid w:val="00131216"/>
    <w:rsid w:val="005579E5"/>
    <w:rsid w:val="0059520C"/>
    <w:rsid w:val="005E72E9"/>
    <w:rsid w:val="006F3F41"/>
    <w:rsid w:val="008C739E"/>
    <w:rsid w:val="00AE14E2"/>
    <w:rsid w:val="00C07658"/>
    <w:rsid w:val="00C70E16"/>
    <w:rsid w:val="00E43616"/>
    <w:rsid w:val="19DFD1C2"/>
    <w:rsid w:val="1FFE358A"/>
    <w:rsid w:val="3BF70627"/>
    <w:rsid w:val="3FFF5C27"/>
    <w:rsid w:val="4FEFE48E"/>
    <w:rsid w:val="54FFC274"/>
    <w:rsid w:val="56CA7F44"/>
    <w:rsid w:val="5FF6DDA4"/>
    <w:rsid w:val="61B27A39"/>
    <w:rsid w:val="6B7689B7"/>
    <w:rsid w:val="6EBFD5BD"/>
    <w:rsid w:val="6FDF3CCF"/>
    <w:rsid w:val="731F42B1"/>
    <w:rsid w:val="75B382A8"/>
    <w:rsid w:val="778F68FE"/>
    <w:rsid w:val="77F93A27"/>
    <w:rsid w:val="7C5FC2FD"/>
    <w:rsid w:val="7E6AB881"/>
    <w:rsid w:val="7EFCBF7F"/>
    <w:rsid w:val="7EFDF028"/>
    <w:rsid w:val="7F6F159B"/>
    <w:rsid w:val="7F7E9CA4"/>
    <w:rsid w:val="9AEED979"/>
    <w:rsid w:val="B438E377"/>
    <w:rsid w:val="BBF70B0D"/>
    <w:rsid w:val="D6FB8CB1"/>
    <w:rsid w:val="ED9D6CC3"/>
    <w:rsid w:val="EFEF298F"/>
    <w:rsid w:val="F6FB260B"/>
    <w:rsid w:val="F7BF05F0"/>
    <w:rsid w:val="FBFB30C8"/>
    <w:rsid w:val="FEDEB5EF"/>
    <w:rsid w:val="FEF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</Words>
  <Characters>352</Characters>
  <Lines>2</Lines>
  <Paragraphs>1</Paragraphs>
  <TotalTime>695</TotalTime>
  <ScaleCrop>false</ScaleCrop>
  <LinksUpToDate>false</LinksUpToDate>
  <CharactersWithSpaces>412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2023-07-23T06:45:00Z</dcterms:created>
  <dc:creator>Microsoft Office User</dc:creator>
  <cp:lastModifiedBy>谢云洁</cp:lastModifiedBy>
  <dcterms:modified xsi:type="dcterms:W3CDTF">2025-06-11T12:08:07Z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4A3F6DAD0B2651AABBD63268B9BA54D3_43</vt:lpwstr>
  </property>
</Properties>
</file>