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jc w:val="right"/>
        <w:tblLayout w:type="fixed"/>
        <w:tblLook w:firstColumn="1" w:firstRow="1" w:lastColumn="0" w:lastRow="0" w:noHBand="0" w:noVBand="1" w:val="04A0"/>
      </w:tblPr>
      <w:tblGrid>
        <w:gridCol w:w="2304"/>
        <w:gridCol w:w="2016"/>
        <w:gridCol w:w="1872"/>
      </w:tblGrid>
      <w:tr>
        <w:tc>
          <w:tcPr>
            <w:tcW w:type="dxa" w:w="2880"/>
          </w:tcPr>
          <w:p>
            <w:r>
              <w:t>№ реставраційного паспорта:</w:t>
              <w:br/>
              <w:br/>
              <w:t>№ паспорта 11</w:t>
            </w:r>
          </w:p>
        </w:tc>
        <w:tc>
          <w:tcPr>
            <w:tcW w:type="dxa" w:w="2880"/>
          </w:tcPr>
          <w:p>
            <w:r>
              <w:t>інвентарний № пам'ятки</w:t>
              <w:br/>
              <w:br/>
              <w:t>інв. № 11</w:t>
            </w:r>
          </w:p>
        </w:tc>
        <w:tc>
          <w:tcPr>
            <w:tcW w:type="dxa" w:w="2880"/>
          </w:tcPr>
          <w:p>
            <w:r>
              <w:t>Акт приймання</w:t>
              <w:br/>
              <w:t>№ 11</w:t>
              <w:br/>
              <w:br/>
              <w:t>від 22.05.2022</w:t>
            </w:r>
          </w:p>
        </w:tc>
      </w:tr>
    </w:tbl>
    <w:p>
      <w:pPr>
        <w:jc w:val="center"/>
      </w:pPr>
      <w:r>
        <w:rPr>
          <w:rStyle w:val="CommentsStyle"/>
          <w:b/>
        </w:rPr>
        <w:br/>
        <w:t>Міністерство культури та інформаційної політики України</w:t>
      </w:r>
    </w:p>
    <w:p>
      <w:pPr>
        <w:jc w:val="center"/>
      </w:pPr>
      <w:r>
        <w:rPr>
          <w:rStyle w:val="CommentsStyle"/>
          <w:b/>
        </w:rPr>
        <w:t>ПАСПОРТ РЕСТАВРАЦІЇ ПАМ'ЯТКИ ІСТОРІЇ ТА КУЛЬТУРИ (РУХОМОЇ)</w:t>
      </w:r>
    </w:p>
    <w:p>
      <w:pPr>
        <w:jc w:val="center"/>
      </w:pPr>
      <w:r>
        <w:rPr>
          <w:rStyle w:val="CommentsStyle"/>
          <w:b/>
        </w:rPr>
        <w:t>Національна академія образотворчого мистецтва і архітектури</w:t>
      </w:r>
    </w:p>
    <w:p>
      <w:pPr>
        <w:jc w:val="center"/>
      </w:pPr>
      <w:r>
        <w:t>назва закладу, який здійснює реставрацію</w:t>
      </w:r>
    </w:p>
    <w:p>
      <w:pPr>
        <w:jc w:val="center"/>
      </w:pPr>
      <w:r>
        <w:rPr>
          <w:rStyle w:val="CommentsStyle"/>
          <w:b/>
        </w:rPr>
        <w:t>Навчально-творча майстерня реставрації творів Д.У.М.</w:t>
      </w:r>
    </w:p>
    <w:p>
      <w:pPr>
        <w:jc w:val="center"/>
      </w:pPr>
      <w:r>
        <w:t>назва відділу/сектору</w:t>
      </w:r>
    </w:p>
    <w:p>
      <w:pPr>
        <w:jc w:val="left"/>
      </w:pPr>
      <w:r>
        <w:rPr>
          <w:b/>
        </w:rPr>
        <w:t>1. Типологічна приналежність пам'ятки</w:t>
      </w:r>
    </w:p>
    <w:tbl>
      <w:tblPr>
        <w:tblStyle w:val="TableGrid"/>
        <w:tblW w:type="auto" w:w="0"/>
        <w:jc w:val="center"/>
        <w:tblLook w:firstColumn="1" w:firstRow="1" w:lastColumn="0" w:lastRow="0" w:noHBand="0" w:noVBand="1" w:val="04A0"/>
      </w:tblPr>
      <w:tblGrid>
        <w:gridCol w:w="1440"/>
        <w:gridCol w:w="1440"/>
        <w:gridCol w:w="1440"/>
        <w:gridCol w:w="1440"/>
        <w:gridCol w:w="1440"/>
        <w:gridCol w:w="1440"/>
      </w:tblGrid>
      <w:tr>
        <w:tc>
          <w:tcPr>
            <w:tcW w:type="dxa" w:w="1440"/>
          </w:tcPr>
          <w:p>
            <w:r>
              <w:t>Визначення характер пам'ятки:</w:t>
            </w:r>
          </w:p>
        </w:tc>
        <w:tc>
          <w:tcPr>
            <w:tcW w:type="dxa" w:w="1440"/>
          </w:tcPr>
          <w:p>
            <w:r>
              <w:t>пам'ятка образотворчого мистецтва:</w:t>
            </w:r>
          </w:p>
        </w:tc>
        <w:tc>
          <w:tcPr>
            <w:tcW w:type="dxa" w:w="1440"/>
          </w:tcPr>
          <w:p>
            <w:r>
              <w:t>пам'ятка декоративно-ужиткового мистецтва:</w:t>
            </w:r>
          </w:p>
        </w:tc>
        <w:tc>
          <w:tcPr>
            <w:tcW w:type="dxa" w:w="1440"/>
          </w:tcPr>
          <w:p>
            <w:r>
              <w:t>археологічна пам'ятка:</w:t>
            </w:r>
          </w:p>
        </w:tc>
        <w:tc>
          <w:tcPr>
            <w:tcW w:type="dxa" w:w="1440"/>
          </w:tcPr>
          <w:p>
            <w:r>
              <w:t>документальна пам'ятка:</w:t>
            </w:r>
          </w:p>
        </w:tc>
        <w:tc>
          <w:tcPr>
            <w:tcW w:type="dxa" w:w="1440"/>
          </w:tcPr>
          <w:p>
            <w:r>
              <w:t>інша пам'ятка історії та культури:</w:t>
            </w:r>
          </w:p>
        </w:tc>
      </w:tr>
      <w:tr>
        <w:tc>
          <w:tcPr>
            <w:tcW w:type="dxa" w:w="1440"/>
          </w:tcPr>
          <w:p>
            <w:r>
              <w:t>Холодна зброя</w:t>
            </w:r>
          </w:p>
        </w:tc>
        <w:tc>
          <w:tcPr>
            <w:tcW w:type="dxa" w:w="1440"/>
          </w:tcPr>
          <w:p/>
        </w:tc>
        <w:tc>
          <w:tcPr>
            <w:tcW w:type="dxa" w:w="1440"/>
          </w:tcPr>
          <w:p/>
        </w:tc>
        <w:tc>
          <w:tcPr>
            <w:tcW w:type="dxa" w:w="1440"/>
          </w:tcPr>
          <w:p>
            <w:r>
              <w:t>(3)</w:t>
            </w:r>
          </w:p>
        </w:tc>
        <w:tc>
          <w:tcPr>
            <w:tcW w:type="dxa" w:w="1440"/>
          </w:tcPr>
          <w:p/>
        </w:tc>
        <w:tc>
          <w:tcPr>
            <w:tcW w:type="dxa" w:w="1440"/>
          </w:tcPr>
          <w:p/>
        </w:tc>
      </w:tr>
    </w:tbl>
    <w:p>
      <w:pPr>
        <w:jc w:val="center"/>
      </w:pPr>
      <w:r>
        <w:rPr>
          <w:b/>
        </w:rPr>
        <w:t>2. Місце постійного зберігання, власник пам'ятки</w:t>
      </w:r>
    </w:p>
    <w:p>
      <w:pPr>
        <w:jc w:val="center"/>
      </w:pPr>
      <w:r>
        <w:t>Національний музей українського народного мистецтва</w:t>
      </w:r>
    </w:p>
    <w:tbl>
      <w:tblPr>
        <w:tblStyle w:val="TableGrid"/>
        <w:tblW w:type="auto" w:w="0"/>
        <w:jc w:val="center"/>
        <w:tblLook w:firstColumn="1" w:firstRow="1" w:lastColumn="0" w:lastRow="0" w:noHBand="0" w:noVBand="1" w:val="04A0"/>
      </w:tblPr>
      <w:tblGrid>
        <w:gridCol w:w="4320"/>
        <w:gridCol w:w="4320"/>
      </w:tblGrid>
      <w:tr>
        <w:tc>
          <w:tcPr>
            <w:tcW w:type="dxa" w:w="4320"/>
          </w:tcPr>
          <w:p>
            <w:r>
              <w:t>3. Атрибутивні дані про пам'ятку згідно з актом приймання</w:t>
            </w:r>
          </w:p>
        </w:tc>
        <w:tc>
          <w:tcPr>
            <w:tcW w:type="dxa" w:w="4320"/>
          </w:tcPr>
          <w:p>
            <w:r>
              <w:t>Уточнення в процесі реставрації</w:t>
            </w:r>
          </w:p>
        </w:tc>
      </w:tr>
      <w:tr>
        <w:tc>
          <w:tcPr>
            <w:tcW w:type="dxa" w:w="4320"/>
          </w:tcPr>
          <w:p>
            <w:r>
              <w:t>Автор: Предмет побуту</w:t>
            </w:r>
          </w:p>
        </w:tc>
        <w:tc>
          <w:tcPr>
            <w:tcW w:type="dxa" w:w="4320"/>
          </w:tcPr>
          <w:p>
            <w:r/>
          </w:p>
        </w:tc>
      </w:tr>
      <w:tr>
        <w:tc>
          <w:tcPr>
            <w:tcW w:type="dxa" w:w="4320"/>
          </w:tcPr>
          <w:p>
            <w:r>
              <w:t>Назва: Гармата</w:t>
            </w:r>
          </w:p>
        </w:tc>
        <w:tc>
          <w:tcPr>
            <w:tcW w:type="dxa" w:w="4320"/>
          </w:tcPr>
          <w:p>
            <w:r/>
          </w:p>
        </w:tc>
      </w:tr>
      <w:tr>
        <w:tc>
          <w:tcPr>
            <w:tcW w:type="dxa" w:w="4320"/>
          </w:tcPr>
          <w:p>
            <w:r>
              <w:t>Час створення: 1342</w:t>
            </w:r>
          </w:p>
        </w:tc>
        <w:tc>
          <w:tcPr>
            <w:tcW w:type="dxa" w:w="4320"/>
          </w:tcPr>
          <w:p>
            <w:r/>
          </w:p>
        </w:tc>
      </w:tr>
      <w:tr>
        <w:tc>
          <w:tcPr>
            <w:tcW w:type="dxa" w:w="4320"/>
          </w:tcPr>
          <w:p>
            <w:r>
              <w:t>Матеріал, основа: Деревина, залізо, мідь, срібло</w:t>
            </w:r>
          </w:p>
        </w:tc>
        <w:tc>
          <w:tcPr>
            <w:tcW w:type="dxa" w:w="4320"/>
          </w:tcPr>
          <w:p>
            <w:r/>
          </w:p>
        </w:tc>
      </w:tr>
      <w:tr>
        <w:tc>
          <w:tcPr>
            <w:tcW w:type="dxa" w:w="4320"/>
          </w:tcPr>
          <w:p>
            <w:r>
              <w:t>Техніка виконання: Різьблення, лиття, інкрустація</w:t>
            </w:r>
          </w:p>
        </w:tc>
        <w:tc>
          <w:tcPr>
            <w:tcW w:type="dxa" w:w="4320"/>
          </w:tcPr>
          <w:p>
            <w:r/>
          </w:p>
        </w:tc>
      </w:tr>
      <w:tr>
        <w:tc>
          <w:tcPr>
            <w:tcW w:type="dxa" w:w="4320"/>
          </w:tcPr>
          <w:p>
            <w:r>
              <w:t>Розміри: 12\32\7см</w:t>
            </w:r>
          </w:p>
        </w:tc>
        <w:tc>
          <w:tcPr>
            <w:tcW w:type="dxa" w:w="4320"/>
          </w:tcPr>
          <w:p>
            <w:r/>
          </w:p>
        </w:tc>
      </w:tr>
      <w:tr>
        <w:tc>
          <w:tcPr>
            <w:tcW w:type="dxa" w:w="4320"/>
          </w:tcPr>
          <w:p>
            <w:r>
              <w:t>Вага: 900 г.</w:t>
            </w:r>
          </w:p>
        </w:tc>
        <w:tc>
          <w:tcPr>
            <w:tcW w:type="dxa" w:w="4320"/>
          </w:tcPr>
          <w:p>
            <w:r/>
          </w:p>
        </w:tc>
      </w:tr>
    </w:tbl>
    <w:p>
      <w:pPr>
        <w:jc w:val="center"/>
      </w:pPr>
      <w:r>
        <w:rPr>
          <w:b/>
        </w:rPr>
        <w:t>4. Підстава для проведення реставраційних заходів</w:t>
      </w:r>
    </w:p>
    <w:p>
      <w:pPr>
        <w:ind w:firstLine="360"/>
        <w:jc w:val="left"/>
      </w:pPr>
      <w:r>
        <w:t>Пам'ятка вкрита нестійкими пиловими/пило-брудовими нашаруваннями/кородована/має сколи/тріщини/вибоїни/втрати.</w:t>
      </w:r>
    </w:p>
    <w:tbl>
      <w:tblPr>
        <w:tblStyle w:val="TableGrid"/>
        <w:tblW w:type="auto" w:w="0"/>
        <w:jc w:val="center"/>
        <w:tblLook w:firstColumn="1" w:firstRow="1" w:lastColumn="0" w:lastRow="0" w:noHBand="0" w:noVBand="1" w:val="04A0"/>
      </w:tblPr>
      <w:tblGrid>
        <w:gridCol w:w="4320"/>
        <w:gridCol w:w="4320"/>
      </w:tblGrid>
      <w:tr>
        <w:tc>
          <w:tcPr>
            <w:tcW w:type="dxa" w:w="4320"/>
          </w:tcPr>
          <w:p>
            <w:r>
              <w:t>Дати</w:t>
            </w:r>
          </w:p>
        </w:tc>
        <w:tc>
          <w:tcPr>
            <w:tcW w:type="dxa" w:w="4320"/>
          </w:tcPr>
          <w:p>
            <w:r>
              <w:t>Реставратори</w:t>
            </w:r>
          </w:p>
        </w:tc>
      </w:tr>
      <w:tr>
        <w:tc>
          <w:tcPr>
            <w:tcW w:type="dxa" w:w="4320"/>
          </w:tcPr>
          <w:p>
            <w:r>
              <w:t>Дата передання: 22.04.2022</w:t>
            </w:r>
          </w:p>
        </w:tc>
        <w:tc>
          <w:tcPr>
            <w:tcW w:type="dxa" w:w="4320"/>
          </w:tcPr>
          <w:p>
            <w:r>
              <w:t>Виконавець: Прізвище І. 0 Курс</w:t>
            </w:r>
          </w:p>
        </w:tc>
      </w:tr>
      <w:tr>
        <w:tc>
          <w:tcPr>
            <w:tcW w:type="dxa" w:w="4320"/>
          </w:tcPr>
          <w:p>
            <w:r>
              <w:t>Дата завершення: 22.05.2022</w:t>
            </w:r>
          </w:p>
        </w:tc>
        <w:tc>
          <w:tcPr>
            <w:tcW w:type="dxa" w:w="4320"/>
          </w:tcPr>
          <w:p>
            <w:r>
              <w:t>Керівник: Вчителів. А. В.</w:t>
            </w:r>
          </w:p>
        </w:tc>
      </w:tr>
    </w:tbl>
    <w:p>
      <w:r>
        <w:br w:type="page"/>
      </w:r>
    </w:p>
    <w:p>
      <w:pPr>
        <w:jc w:val="left"/>
      </w:pPr>
      <w:r>
        <w:rPr>
          <w:b/>
        </w:rPr>
        <w:t>5. Основні дані з історії пам'ятки (довідка про побутування; відомості про умови зберігання, попередні дослідження, консерваційно-реставраційні заходи тощо), джерело надходження інформації</w:t>
      </w:r>
    </w:p>
    <w:p>
      <w:pPr>
        <w:ind w:firstLine="360"/>
        <w:jc w:val="left"/>
      </w:pPr>
      <w:r>
        <w:t>Пам'ятка походить з (вказати регіон) та перебувала у фондах (введіть назву установи або власність колекції).</w:t>
      </w:r>
    </w:p>
    <w:p>
      <w:pPr>
        <w:jc w:val="left"/>
      </w:pPr>
      <w:r>
        <w:rPr>
          <w:b/>
        </w:rPr>
        <w:t>6. Стан пам'ятки до реставрації</w:t>
      </w:r>
    </w:p>
    <w:p>
      <w:pPr>
        <w:jc w:val="left"/>
      </w:pPr>
      <w:r>
        <w:rPr>
          <w:rStyle w:val="Emphasis"/>
        </w:rPr>
        <w:t>6.1 За візуальним спостереженням:</w:t>
      </w:r>
    </w:p>
    <w:p>
      <w:pPr>
        <w:ind w:firstLine="360"/>
        <w:jc w:val="left"/>
      </w:pPr>
      <w:r>
        <w:t>За візуальним спостереженням: ...</w:t>
        <w:br/>
        <w:br/>
        <w:t>I. Візуальне дослідження (опис пам’ятки):</w:t>
        <w:br/>
        <w:br/>
        <w:t>1.Вказати назву (якщо є спеціальний термін).</w:t>
        <w:br/>
        <w:br/>
        <w:t>2.Описати форму та колір.</w:t>
        <w:br/>
        <w:br/>
        <w:t>II. Описати вигляд предмета:</w:t>
        <w:br/>
        <w:br/>
        <w:t>1. Складові предмета, їх геометрична форма;</w:t>
        <w:br/>
        <w:br/>
        <w:t>III. Забруднення:</w:t>
        <w:br/>
        <w:br/>
        <w:t>1.Нестійкі (пилові, брудові, ґрунтові) .</w:t>
        <w:br/>
        <w:br/>
        <w:t>2.Стійкі (вапнякові, природні та синтетичні смоли, висоли, гіпсові забруднення, плями кислів металів, сліди кіптяви, пеку, жиру, плями від пластиліну, масляної фарби, воску, клейові забруднення, чорнила, туш, записи фарбами (якого кольору), забруднення фарбами від попередніх тонувань – місцезнаходження фарби, забруднення на зламах фрагментів (від клею, вапнякових нашарувань, пило брудові, ґрунтові і т.д.).</w:t>
        <w:br/>
        <w:br/>
        <w:t>3.Визначити за візуальним спостереженням яким клеєм склеєно фрагменти (клеєм БФ (світло-коричневого, коричневого, червоного кольору, прозорий), ПВА (полівінилацетатний клей молочного кольору, непрозорий, безбарвний, прозорий)</w:t>
        <w:br/>
        <w:br/>
        <w:t>Визначити форму забруднення (у вигляді локальних плям, неправильної форми, повсюдно, забруднення якоїсь частини пам’ятки).</w:t>
        <w:br/>
        <w:br/>
        <w:t>Матеріали:</w:t>
        <w:br/>
        <w:br/>
        <w:t>(ДЕРЕВИНА):</w:t>
        <w:br/>
        <w:br/>
        <w:t xml:space="preserve">1.Вказати спосіб виготовлення (різьблення, слюсарні роботи); </w:t>
        <w:br/>
        <w:br/>
        <w:t>2.Вказати якій породі деревини відповідає орнамент.</w:t>
        <w:br/>
        <w:br/>
        <w:t>3.Описати різьблення, орнамент (заглиблений, рельєфний).</w:t>
        <w:br/>
        <w:br/>
        <w:t>4.Описати стан фарбового шару (ступінь зчеплення), розпис (монохромний, поліхромний, колір фарб)</w:t>
        <w:br/>
        <w:br/>
        <w:t>(МЕТАЛ):</w:t>
        <w:br/>
        <w:br/>
        <w:t>1.Вказати спосіб виготовлення (лиття, слюсарні роботи, гравіювання, травлення, інкрустація, зернь, паяння)</w:t>
      </w:r>
    </w:p>
    <w:p>
      <w:pPr>
        <w:jc w:val="left"/>
      </w:pPr>
      <w:r>
        <w:rPr>
          <w:rStyle w:val="Emphasis"/>
        </w:rPr>
        <w:t>6.1.2 Втрати та пошкодження:</w:t>
      </w:r>
    </w:p>
    <w:p>
      <w:pPr>
        <w:ind w:firstLine="360"/>
        <w:jc w:val="left"/>
      </w:pPr>
      <w:r>
        <w:t>ІV. Попередня реставрація:</w:t>
        <w:br/>
        <w:br/>
        <w:t>1. Якщо була – описати якість попередньої реставрації).</w:t>
        <w:br/>
        <w:br/>
        <w:t>2. Свідчення про попередню реставрацію (відсутні, якщо є вказати джерело чи з чиїх слів записано).</w:t>
        <w:br/>
        <w:br/>
        <w:t>3. Реставрація не повна якщо:</w:t>
        <w:br/>
        <w:br/>
        <w:t>-  фрагменти склеєні, а втрати не восповнені;</w:t>
        <w:br/>
        <w:br/>
        <w:t>-восповнені частково;</w:t>
        <w:br/>
        <w:br/>
        <w:t>-є втрати у будь-якій частині виробу (вказати місце втрати, форму, розмір).</w:t>
        <w:br/>
        <w:br/>
        <w:t>V. Опис наявних втрат та пошкоджень:</w:t>
        <w:br/>
        <w:br/>
        <w:t>1. Вказати із якої кількості фрагментів складається пам’ятка.</w:t>
        <w:br/>
        <w:br/>
        <w:t>2. Вказати на якість попереднього склеювання, доповнення.</w:t>
        <w:br/>
        <w:br/>
        <w:t>3. Вказати які частини пам’ятки відсутні (вказати розмір в см/мм та кв. см/мм).</w:t>
        <w:br/>
        <w:br/>
        <w:t>4. Вказати пошкодження, відслоюваня, розшарування, деформації.</w:t>
        <w:br/>
        <w:br/>
        <w:t>5. Визначити дефекти:</w:t>
        <w:br/>
        <w:br/>
        <w:t>-привнесені від археологічного чи реставраційного інструменту, помітки олівцем і т.д.;</w:t>
        <w:br/>
        <w:br/>
        <w:t>-виробничі;</w:t>
        <w:br/>
        <w:br/>
        <w:t>-тріщини (наскрізні, не наскрізні, волосяні (вказати форму, розмір, розташування);</w:t>
        <w:br/>
        <w:br/>
        <w:t>-сколи, вибоїни, незначні втрати, каверни, пробоїни, викришування, потертості, подряпини (вказати форму, розмір, розташування);</w:t>
        <w:br/>
        <w:br/>
        <w:t>-визначити дефекти тонувань (якщо є розпис, консерваційного покриття – описати колір, стан збереження, наявні значні або незначні, часткові, локальні втрати, потертості відшарування (вказати форму, розмір, розташування);</w:t>
        <w:br/>
        <w:br/>
        <w:t>VІ. Біологічні пошкодження і руйнування:</w:t>
        <w:br/>
        <w:br/>
        <w:t>6.Бактерії, гриби та продукти їх життєдіяльності.</w:t>
        <w:br/>
        <w:br/>
        <w:t>(ДЕРЕВИНА):</w:t>
        <w:br/>
        <w:br/>
        <w:t>1.Описати стан деревини (відмінний, уражений шкідниками, трухлявий, деформації, поверхня спучена, слоїста і т.д.)</w:t>
        <w:br/>
        <w:br/>
        <w:t>(МЕТАЛ):</w:t>
        <w:br/>
        <w:br/>
        <w:t>1. Визначити ступінь збереженості предмета:</w:t>
        <w:br/>
        <w:br/>
        <w:t>-Предмет гарної збереженості (новий метал, локальна корозія, загальне забруднення);</w:t>
        <w:br/>
        <w:br/>
        <w:t>-Предмет задовільної збереженості (новий метал, загальне забруднення, суцільна корозія або благородна патина, декор добре читається, металеве ядро не мінералізоване,наявні потертості, незначна деформація)</w:t>
        <w:br/>
        <w:br/>
        <w:t>-Новий метал поганої збереженості (загальні пило-брудові нашарування, суцільна корозія, наявні локальні рецедивуючі продукти корозії, значна деформація, втрати).</w:t>
        <w:br/>
        <w:br/>
        <w:t>-Археологічний метал (наявний товстий шар корозійного нашарування, міжкристалітна корозія, крихкість, тріщини, втрати, крізна корозія. Декор читається погано, форми предмета та металеве ядро збережені)</w:t>
        <w:br/>
        <w:br/>
        <w:t>-Археологічний метал з частково мінералізованим металевим ядром (форма предмету читається погано, механічна міцність слабка, можливі руйнування, крізна корозія, наявна часткова мінералізація металевого ядра).</w:t>
        <w:br/>
        <w:br/>
        <w:t>-Археологічний метал з повністю мінералізованим металевим ядром (предмет перетворився на безформну масу, що складається з продуктів корозії і не має механічної міцності).</w:t>
      </w:r>
    </w:p>
    <w:p>
      <w:pPr>
        <w:jc w:val="left"/>
      </w:pPr>
      <w:r>
        <w:rPr>
          <w:rStyle w:val="Emphasis"/>
        </w:rPr>
        <w:t>6.1.3 Старі номери та позначення:</w:t>
      </w:r>
    </w:p>
    <w:p>
      <w:pPr>
        <w:ind w:firstLine="360"/>
        <w:jc w:val="left"/>
      </w:pPr>
      <w:r>
        <w:t>Вказати де, яким чорнилом, які номери написано (написи та шифри необхідно фотофіксувати).</w:t>
        <w:br/>
        <w:br/>
        <w:t>Марки (описати місцезнаходження, зовнішній вигляд марки або етикетки, колір і розмір, чим написано і чим приклеєний шифр).</w:t>
      </w:r>
    </w:p>
    <w:p>
      <w:pPr>
        <w:jc w:val="left"/>
      </w:pPr>
      <w:r>
        <w:rPr>
          <w:rStyle w:val="Emphasis"/>
        </w:rPr>
        <w:t>6.1.3 Старі номери та позначення:</w:t>
      </w:r>
    </w:p>
    <w:p>
      <w:pPr>
        <w:ind w:left="360"/>
        <w:jc w:val="left"/>
      </w:pPr>
      <w:r>
        <w:t>Довжина: 21 мм;</w:t>
        <w:br/>
        <w:br/>
        <w:t>Висота: 15 мм;</w:t>
        <w:br/>
        <w:br/>
        <w:t>Ширина: 70 мм;</w:t>
        <w:br/>
        <w:br/>
        <w:t>Товщина: 32 мм.</w:t>
      </w:r>
    </w:p>
    <w:p>
      <w:r>
        <w:br w:type="page"/>
      </w:r>
    </w:p>
    <w:p>
      <w:pPr>
        <w:jc w:val="left"/>
      </w:pPr>
      <w:r>
        <w:rPr>
          <w:b/>
        </w:rPr>
        <w:t>6.2. За даними лабораторних досліджень:</w:t>
      </w:r>
    </w:p>
    <w:tbl>
      <w:tblPr>
        <w:tblStyle w:val="TableGrid"/>
        <w:tblW w:type="auto" w:w="0"/>
        <w:jc w:val="center"/>
        <w:tblLayout w:type="fixed"/>
        <w:tblLook w:firstColumn="1" w:firstRow="1" w:lastColumn="0" w:lastRow="0" w:noHBand="0" w:noVBand="1" w:val="04A0"/>
      </w:tblPr>
      <w:tblGrid>
        <w:gridCol w:w="2880"/>
        <w:gridCol w:w="4320"/>
        <w:gridCol w:w="1440"/>
      </w:tblGrid>
      <w:tr>
        <w:tc>
          <w:tcPr>
            <w:tcW w:type="dxa" w:w="2880"/>
          </w:tcPr>
          <w:p>
            <w:r>
              <w:t>Мета дослідження</w:t>
            </w:r>
          </w:p>
        </w:tc>
        <w:tc>
          <w:tcPr>
            <w:tcW w:type="dxa" w:w="2880"/>
          </w:tcPr>
          <w:p>
            <w:r>
              <w:t>Методи і результати дослідження</w:t>
            </w:r>
          </w:p>
        </w:tc>
        <w:tc>
          <w:tcPr>
            <w:tcW w:type="dxa" w:w="2880"/>
          </w:tcPr>
          <w:p>
            <w:r>
              <w:t>Виконавець та дата</w:t>
            </w:r>
          </w:p>
        </w:tc>
      </w:tr>
      <w:tr>
        <w:tc>
          <w:tcPr>
            <w:tcW w:type="dxa" w:w="2880"/>
          </w:tcPr>
          <w:p>
            <w:r>
              <w:t>Визначення заліза фізичним методом</w:t>
              <w:br/>
              <w:br/>
              <w:br/>
              <w:br/>
              <w:br/>
              <w:br/>
              <w:br/>
              <w:br/>
              <w:br/>
              <w:br/>
              <w:t>Визначення продуктів корозії заліза методом світлової мікроскопії</w:t>
              <w:br/>
              <w:br/>
              <w:br/>
              <w:br/>
              <w:br/>
              <w:br/>
              <w:br/>
              <w:br/>
              <w:br/>
              <w:br/>
              <w:br/>
              <w:br/>
              <w:t>Визначення металу мідного кольору</w:t>
              <w:br/>
              <w:br/>
              <w:br/>
              <w:br/>
              <w:br/>
              <w:br/>
              <w:br/>
              <w:br/>
              <w:br/>
              <w:br/>
              <w:br/>
              <w:br/>
              <w:br/>
              <w:br/>
              <w:br/>
              <w:br/>
              <w:br/>
              <w:br/>
              <w:br/>
              <w:br/>
              <w:br/>
              <w:br/>
              <w:br/>
              <w:br/>
              <w:br/>
              <w:br/>
              <w:br/>
              <w:br/>
              <w:br/>
              <w:br/>
              <w:t>Визначення продуктів корозії міді методом світлової мікроскопії</w:t>
              <w:br/>
              <w:br/>
              <w:br/>
              <w:br/>
              <w:br/>
              <w:br/>
              <w:br/>
              <w:br/>
              <w:br/>
              <w:br/>
              <w:t>Визначення металу на вміст срібла</w:t>
              <w:br/>
              <w:br/>
              <w:br/>
              <w:br/>
              <w:br/>
              <w:br/>
              <w:br/>
              <w:br/>
              <w:br/>
              <w:br/>
              <w:br/>
              <w:br/>
              <w:br/>
              <w:br/>
              <w:br/>
              <w:br/>
              <w:t>Визначення продуктів корозії методом світлової мікроскопії</w:t>
              <w:br/>
              <w:br/>
              <w:br/>
              <w:br/>
              <w:br/>
              <w:br/>
              <w:br/>
              <w:br/>
              <w:br/>
              <w:br/>
              <w:br/>
              <w:br/>
              <w:br/>
              <w:br/>
              <w:t>Визначення якості металу</w:t>
              <w:br/>
              <w:br/>
              <w:br/>
              <w:br/>
              <w:br/>
              <w:br/>
              <w:br/>
              <w:br/>
            </w:r>
          </w:p>
        </w:tc>
        <w:tc>
          <w:tcPr>
            <w:tcW w:type="dxa" w:w="2880"/>
          </w:tcPr>
          <w:p>
            <w:r>
              <w:t>Для визначення заліза використовувався магніт.</w:t>
              <w:br/>
              <w:br/>
              <w:t>Висновок:</w:t>
              <w:br/>
              <w:br/>
              <w:t>Усі деталі предмета мають магнітні властивості та виготовлені з заліза</w:t>
              <w:br/>
              <w:br/>
              <w:br/>
              <w:br/>
              <w:t>Під мікроскопом МБС-10 були виявлені продукти корозії заліза,</w:t>
              <w:br/>
              <w:br/>
              <w:t>колір яких характерний для :</w:t>
              <w:br/>
              <w:br/>
              <w:t>-оксидів заліза</w:t>
              <w:br/>
              <w:br/>
              <w:t>-гідроксидів заліза</w:t>
              <w:br/>
              <w:br/>
              <w:t>Висновок:</w:t>
              <w:br/>
              <w:br/>
              <w:t>сплав на основі заліза</w:t>
              <w:br/>
              <w:br/>
              <w:br/>
              <w:br/>
              <w:t xml:space="preserve">Метал мідного кольору визначено </w:t>
              <w:br/>
              <w:br/>
              <w:t xml:space="preserve">за допомогою 50% азотної кислоти. </w:t>
              <w:br/>
              <w:br/>
              <w:t xml:space="preserve">На очищену поверхню досліджуваного </w:t>
              <w:br/>
              <w:br/>
              <w:t xml:space="preserve">матеріалу було нанесено краплю </w:t>
              <w:br/>
              <w:br/>
              <w:t xml:space="preserve">розчину азотної кислоти з водою в співвідношенні 1:1. </w:t>
              <w:br/>
              <w:br/>
              <w:t xml:space="preserve">Після початку реакції і </w:t>
              <w:br/>
              <w:br/>
              <w:t xml:space="preserve">газовиділення краплю обережно </w:t>
              <w:br/>
              <w:br/>
              <w:t xml:space="preserve">промокнули фільтрувальним папером. </w:t>
              <w:br/>
              <w:br/>
              <w:t xml:space="preserve">Папір було вміщено в пари аміаку, </w:t>
              <w:br/>
              <w:br/>
              <w:t xml:space="preserve">після чого пляма на папері </w:t>
              <w:br/>
              <w:br/>
              <w:t xml:space="preserve">забарвилась у темно-блакитний </w:t>
              <w:br/>
              <w:br/>
              <w:t>колір.</w:t>
              <w:br/>
              <w:br/>
              <w:t>Висновок:</w:t>
              <w:br/>
              <w:br/>
              <w:t>сплав на основі міді.</w:t>
              <w:br/>
              <w:br/>
              <w:br/>
              <w:br/>
              <w:t>Під мікроскопом МБС-10 були виявлені продукти корозії міді,</w:t>
              <w:br/>
              <w:br/>
              <w:t>колір яких характерний для:</w:t>
              <w:br/>
              <w:br/>
              <w:t>-вуглекислих солей міді.</w:t>
              <w:br/>
              <w:br/>
              <w:t>Висновок:</w:t>
              <w:br/>
              <w:br/>
              <w:t>сплав  на основі міді.</w:t>
              <w:br/>
              <w:br/>
              <w:br/>
              <w:br/>
              <w:t xml:space="preserve">На очищену поверхню було нанесено </w:t>
              <w:br/>
              <w:br/>
              <w:t xml:space="preserve">краплю "червоної пробірної </w:t>
              <w:br/>
              <w:br/>
              <w:t>кислоти",</w:t>
              <w:br/>
              <w:br/>
              <w:t xml:space="preserve">через кілька секунд пляма </w:t>
              <w:br/>
              <w:br/>
              <w:t xml:space="preserve">забарвилась у колір червоного </w:t>
              <w:br/>
              <w:br/>
              <w:t>біхромату срібла.</w:t>
              <w:br/>
              <w:br/>
              <w:t>Висновок:</w:t>
              <w:br/>
              <w:br/>
              <w:t>сплав на основі срібла.</w:t>
              <w:br/>
              <w:br/>
              <w:br/>
              <w:br/>
              <w:t>Під мікроскопом МБС-10 були виявлені продукти корозії міді,</w:t>
              <w:br/>
              <w:br/>
              <w:t>колір яких характерний для:</w:t>
              <w:br/>
              <w:br/>
              <w:t>-хлорної міді</w:t>
              <w:br/>
              <w:br/>
              <w:t>-сульфідів срібла</w:t>
              <w:br/>
              <w:br/>
              <w:t>Висновок:</w:t>
              <w:br/>
              <w:br/>
              <w:t>сплав має вміст міді.</w:t>
              <w:br/>
              <w:br/>
              <w:br/>
              <w:br/>
              <w:t>Апробація проводилась пробірним наглядом.</w:t>
              <w:br/>
              <w:br/>
              <w:t>Висновок:</w:t>
              <w:br/>
              <w:br/>
              <w:t>експонат відповідає пробі срібла 875.</w:t>
              <w:br/>
              <w:br/>
              <w:br/>
              <w:br/>
            </w:r>
          </w:p>
        </w:tc>
        <w:tc>
          <w:tcPr>
            <w:tcW w:type="dxa" w:w="2880"/>
          </w:tcPr>
          <w:p>
            <w:r>
              <w:t>Прізвище І. 0 Курс</w:t>
            </w:r>
          </w:p>
        </w:tc>
      </w:tr>
    </w:tbl>
    <w:p>
      <w:pPr>
        <w:jc w:val="left"/>
      </w:pPr>
      <w:r>
        <w:rPr>
          <w:b/>
        </w:rPr>
        <w:t>6.3 Загальний висновок за результатами досліджень:</w:t>
      </w:r>
    </w:p>
    <w:p>
      <w:pPr>
        <w:ind w:firstLine="360"/>
        <w:jc w:val="left"/>
      </w:pPr>
      <w:r>
        <w:t>Пам'ятка вкрита нестійкими пиловими/пило-брудовими нашаруваннями/кородована/має сколи/тріщини/вибоїни/втрати,</w:t>
        <w:br/>
        <w:br/>
        <w:t>уражена грибами/бактеріями/комахами/продуктами їх життєдіяльності. Предмет потребує надання експозиційного вигляду.</w:t>
        <w:br/>
        <w:br/>
      </w:r>
    </w:p>
    <w:p>
      <w:r>
        <w:br w:type="page"/>
      </w:r>
    </w:p>
    <w:p>
      <w:pPr>
        <w:jc w:val="left"/>
      </w:pPr>
      <w:r>
        <w:rPr>
          <w:b/>
        </w:rPr>
        <w:t>7. Програма проведення реставраційних заходів та їх обгрунтування:</w:t>
      </w:r>
    </w:p>
    <w:p>
      <w:pPr>
        <w:jc w:val="left"/>
      </w:pPr>
      <w:r>
        <w:rPr>
          <w:rStyle w:val="Emphasis"/>
        </w:rPr>
        <w:t>Послідовність заходів</w:t>
      </w:r>
    </w:p>
    <w:p>
      <w:pPr>
        <w:jc w:val="left"/>
      </w:pPr>
      <w:r>
        <w:t>(ЗАЛІЗО)</w:t>
        <w:br/>
        <w:br/>
        <w:t>1.Видалити поверхневі забруднення</w:t>
        <w:br/>
        <w:br/>
        <w:t>2.Видалити стійкі забруднення</w:t>
        <w:br/>
        <w:br/>
        <w:t>3.Видалити продукти корозії</w:t>
        <w:br/>
        <w:br/>
        <w:t>4.Виготовити втрачений елемент</w:t>
        <w:br/>
        <w:br/>
        <w:t>5.Провести стабілізацію продуктів корозії</w:t>
        <w:br/>
        <w:br/>
        <w:t>6.Провести консервацію</w:t>
        <w:br/>
        <w:br/>
        <w:t>(МІДЬ)</w:t>
        <w:br/>
        <w:br/>
        <w:t>1.Видалити поверхневі забруднення</w:t>
        <w:br/>
        <w:br/>
        <w:t>2.Видалити стійкі забруднення</w:t>
        <w:br/>
        <w:br/>
        <w:t>3.Видалити продукти корозії</w:t>
        <w:br/>
        <w:br/>
        <w:t>4.Провести стабілізацію продуктів корозії</w:t>
        <w:br/>
        <w:br/>
        <w:t>5.Провести консервацію</w:t>
        <w:br/>
        <w:br/>
        <w:t>(СРІБЛО)</w:t>
        <w:br/>
        <w:br/>
        <w:t>Видалити поверхневі забруднення</w:t>
        <w:br/>
        <w:br/>
        <w:t>Видалити стійкі забруднення</w:t>
        <w:br/>
        <w:br/>
        <w:t>Видалити продукти корозії</w:t>
        <w:br/>
        <w:br/>
        <w:t>Видалити залишки олов’яного припою</w:t>
        <w:br/>
        <w:br/>
        <w:t>Провести стабілізацію</w:t>
        <w:br/>
        <w:br/>
        <w:t>Провести консервацію</w:t>
        <w:br/>
        <w:br/>
      </w:r>
    </w:p>
    <w:p>
      <w:r>
        <w:rPr>
          <w:u w:val="single"/>
        </w:rPr>
        <w:t>GeeksforGeeks is a Computer Science portal for geeks. It contains well written, well thought and well-explained computer science and programming articles, quizzes etc.</w:t>
      </w:r>
    </w:p>
    <w:p>
      <w:pPr>
        <w:pStyle w:val="Title"/>
      </w:pPr>
      <w:r>
        <w:t>номер паспорта: № паспорта 11</w:t>
      </w:r>
    </w:p>
    <w:p>
      <w:r>
        <w:t xml:space="preserve">A plain paragraph having some </w:t>
      </w:r>
      <w:r>
        <w:rPr>
          <w:b/>
        </w:rPr>
        <w:t>bold</w:t>
      </w:r>
      <w:r>
        <w:t xml:space="preserve"> and some </w:t>
      </w:r>
      <w:r>
        <w:rPr>
          <w:i/>
        </w:rPr>
        <w:t>italic.</w:t>
      </w:r>
    </w:p>
    <w:p>
      <w:pPr>
        <w:pStyle w:val="Heading2"/>
      </w:pPr>
      <w:r>
        <w:t>Heading, level 1</w:t>
      </w:r>
    </w:p>
    <w:p>
      <w:pPr>
        <w:pStyle w:val="IntenseQuote"/>
      </w:pPr>
      <w:r>
        <w:t>Intense quote</w:t>
      </w:r>
    </w:p>
    <w:p>
      <w:pPr>
        <w:pStyle w:val="ListBullet"/>
      </w:pPr>
      <w:r>
        <w:t>first item in unordered list</w:t>
      </w:r>
    </w:p>
    <w:p>
      <w:pPr>
        <w:pStyle w:val="ListNumber"/>
      </w:pPr>
      <w:r>
        <w:t>first item in ordered list</w:t>
      </w:r>
    </w:p>
    <w:p>
      <w:r>
        <w:drawing>
          <wp:inline xmlns:a="http://schemas.openxmlformats.org/drawingml/2006/main" xmlns:pic="http://schemas.openxmlformats.org/drawingml/2006/picture">
            <wp:extent cx="1143000" cy="1646559"/>
            <wp:docPr id="1" name="Picture 1"/>
            <wp:cNvGraphicFramePr>
              <a:graphicFrameLocks noChangeAspect="1"/>
            </wp:cNvGraphicFramePr>
            <a:graphic>
              <a:graphicData uri="http://schemas.openxmlformats.org/drawingml/2006/picture">
                <pic:pic>
                  <pic:nvPicPr>
                    <pic:cNvPr id="0" name="lisichka.png"/>
                    <pic:cNvPicPr/>
                  </pic:nvPicPr>
                  <pic:blipFill>
                    <a:blip r:embed="rId9"/>
                    <a:stretch>
                      <a:fillRect/>
                    </a:stretch>
                  </pic:blipFill>
                  <pic:spPr>
                    <a:xfrm>
                      <a:off x="0" y="0"/>
                      <a:ext cx="1143000" cy="1646559"/>
                    </a:xfrm>
                    <a:prstGeom prst="rect"/>
                  </pic:spPr>
                </pic:pic>
              </a:graphicData>
            </a:graphic>
          </wp:inline>
        </w:drawing>
      </w:r>
    </w:p>
    <w:tbl>
      <w:tblPr>
        <w:tblW w:type="auto" w:w="0"/>
        <w:tblLook w:firstColumn="1" w:firstRow="1" w:lastColumn="0" w:lastRow="0" w:noHBand="0" w:noVBand="1" w:val="04A0"/>
      </w:tblPr>
      <w:tblGrid>
        <w:gridCol w:w="2880"/>
        <w:gridCol w:w="2880"/>
        <w:gridCol w:w="2880"/>
      </w:tblGrid>
      <w:tr>
        <w:tc>
          <w:tcPr>
            <w:tcW w:type="dxa" w:w="2880"/>
          </w:tcPr>
          <w:p>
            <w:r>
              <w:t>Qty</w:t>
            </w:r>
          </w:p>
        </w:tc>
        <w:tc>
          <w:tcPr>
            <w:tcW w:type="dxa" w:w="2880"/>
          </w:tcPr>
          <w:p>
            <w:r>
              <w:t>Id</w:t>
            </w:r>
          </w:p>
        </w:tc>
        <w:tc>
          <w:tcPr>
            <w:tcW w:type="dxa" w:w="2880"/>
          </w:tcPr>
          <w:p>
            <w:r>
              <w:t>Desc</w:t>
            </w:r>
          </w:p>
        </w:tc>
      </w:tr>
      <w:tr>
        <w:tc>
          <w:tcPr>
            <w:tcW w:type="dxa" w:w="2880"/>
          </w:tcPr>
          <w:p>
            <w:r>
              <w:t>3</w:t>
            </w:r>
          </w:p>
        </w:tc>
        <w:tc>
          <w:tcPr>
            <w:tcW w:type="dxa" w:w="2880"/>
          </w:tcPr>
          <w:p>
            <w:r>
              <w:t>101</w:t>
            </w:r>
          </w:p>
        </w:tc>
        <w:tc>
          <w:tcPr>
            <w:tcW w:type="dxa" w:w="2880"/>
          </w:tcPr>
          <w:p>
            <w:r>
              <w:t>Spam</w:t>
            </w:r>
          </w:p>
        </w:tc>
      </w:tr>
      <w:tr>
        <w:tc>
          <w:tcPr>
            <w:tcW w:type="dxa" w:w="2880"/>
          </w:tcPr>
          <w:p>
            <w:r>
              <w:t>7</w:t>
            </w:r>
          </w:p>
        </w:tc>
        <w:tc>
          <w:tcPr>
            <w:tcW w:type="dxa" w:w="2880"/>
          </w:tcPr>
          <w:p>
            <w:r>
              <w:t>422</w:t>
            </w:r>
          </w:p>
        </w:tc>
        <w:tc>
          <w:tcPr>
            <w:tcW w:type="dxa" w:w="2880"/>
          </w:tcPr>
          <w:p>
            <w:r>
              <w:t>Eggs</w:t>
            </w:r>
          </w:p>
        </w:tc>
      </w:tr>
      <w:tr>
        <w:tc>
          <w:tcPr>
            <w:tcW w:type="dxa" w:w="2880"/>
          </w:tcPr>
          <w:p>
            <w:r>
              <w:t>4</w:t>
            </w:r>
          </w:p>
        </w:tc>
        <w:tc>
          <w:tcPr>
            <w:tcW w:type="dxa" w:w="2880"/>
          </w:tcPr>
          <w:p>
            <w:r>
              <w:t>631</w:t>
            </w:r>
          </w:p>
        </w:tc>
        <w:tc>
          <w:tcPr>
            <w:tcW w:type="dxa" w:w="2880"/>
          </w:tcPr>
          <w:p>
            <w:r>
              <w:t>Spam, spam, eggs, and spam</w:t>
            </w:r>
          </w:p>
        </w:tc>
      </w:tr>
    </w:tbl>
    <w:p>
      <w:r>
        <w:t>Lorem ipsum</w:t>
      </w:r>
    </w:p>
    <w:p>
      <w:r>
        <w:t xml:space="preserve">Normal text, </w:t>
      </w:r>
      <w:r>
        <w:rPr>
          <w:rStyle w:val="Emphasis"/>
        </w:rPr>
        <w:t>text with emphasis.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entsStyle">
    <w:name w:val="CommentsStyle"/>
    <w:rPr>
      <w:rFonts w:ascii="Times New Roman" w:hAnsi="Times New Roman"/>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