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Times New Roman" w:hAnsi="Times New Roman"/>
          <w:b/>
          <w:i w:val="0"/>
          <w:color w:val="00AB44"/>
          <w:sz w:val="22"/>
        </w:rPr>
        <w:t>SotaTek — Software Development &amp; Consulting   |   Vietnam</w:t>
      </w:r>
    </w:p>
    <w:p>
      <w:pPr>
        <w:pStyle w:val="Title"/>
      </w:pPr>
      <w:r>
        <w:rPr>
          <w:rFonts w:ascii="Times New Roman" w:hAnsi="Times New Roman"/>
        </w:rPr>
        <w:t>Alba — Golf Social Platform</w:t>
      </w:r>
    </w:p>
    <w:p>
      <w:pPr>
        <w:pStyle w:val="Subtitle"/>
      </w:pPr>
      <w:r>
        <w:rPr>
          <w:rFonts w:ascii="Times New Roman" w:hAnsi="Times New Roman"/>
          <w:i/>
          <w:sz w:val="26"/>
        </w:rPr>
        <w:t>Production-Readiness Hardening &amp; Go-Live Remediation — Technical Proposal &amp; Estimate</w:t>
      </w:r>
    </w:p>
    <w:p>
      <w:r>
        <w:rPr>
          <w:rFonts w:ascii="Times New Roman" w:hAnsi="Times New Roman"/>
          <w:b w:val="0"/>
          <w:i w:val="0"/>
          <w:sz w:val="22"/>
        </w:rPr>
        <w:t>19th June 2026  ·  Version 1.1</w:t>
      </w:r>
    </w:p>
    <w:p>
      <w:r>
        <w:rPr>
          <w:rFonts w:ascii="Times New Roman" w:hAnsi="Times New Roman"/>
          <w:b w:val="0"/>
          <w:i w:val="0"/>
          <w:sz w:val="22"/>
        </w:rPr>
        <w:t>Prepared for: Alba (Client)   ·   Prepared by: SotaTek</w:t>
      </w:r>
    </w:p>
    <w:p>
      <w:pPr>
        <w:pStyle w:val="Heading1"/>
      </w:pPr>
      <w:r>
        <w:t>OVERVIEW</w:t>
      </w:r>
    </w:p>
    <w:p>
      <w:r>
        <w:rPr>
          <w:rFonts w:ascii="Times New Roman" w:hAnsi="Times New Roman"/>
          <w:b w:val="0"/>
          <w:i w:val="0"/>
          <w:sz w:val="22"/>
        </w:rPr>
        <w:t>Alba is a mobile-first golf social platform (iOS + Android) that lets golfers post and discover games/rounds, match with players who fit their preferences, coordinate via real-time chat and notifications, and split the cost of play through in-app payments. The product is already built — a NestJS/Prisma/PostgreSQL backend and an Expo/React Native mobile app, both authenticating the same user through Firebase. This engagement takes that existing codebase from its current ~70–75% state to a secure, reliable, production-grade go-live.</w:t>
      </w:r>
    </w:p>
    <w:p>
      <w:pPr>
        <w:pStyle w:val="Heading3"/>
      </w:pPr>
      <w:r>
        <w:t>Core Business Model</w:t>
      </w:r>
    </w:p>
    <w:p>
      <w:pPr>
        <w:spacing w:after="40"/>
        <w:ind w:left="432"/>
      </w:pPr>
      <w:r>
        <w:rPr>
          <w:rFonts w:ascii="Times New Roman" w:hAnsi="Times New Roman"/>
        </w:rPr>
        <w:t xml:space="preserve">•  </w:t>
      </w:r>
      <w:r>
        <w:rPr>
          <w:rFonts w:ascii="Times New Roman" w:hAnsi="Times New Roman"/>
          <w:b/>
          <w:sz w:val="22"/>
        </w:rPr>
        <w:t xml:space="preserve">Social Sports Platform: </w:t>
      </w:r>
      <w:r>
        <w:rPr>
          <w:rFonts w:ascii="Times New Roman" w:hAnsi="Times New Roman"/>
          <w:sz w:val="22"/>
        </w:rPr>
        <w:t>two-sided social marketplace for golf games and rounds, mobile-first.</w:t>
      </w:r>
    </w:p>
    <w:p>
      <w:pPr>
        <w:spacing w:after="40"/>
        <w:ind w:left="432"/>
      </w:pPr>
      <w:r>
        <w:rPr>
          <w:rFonts w:ascii="Times New Roman" w:hAnsi="Times New Roman"/>
        </w:rPr>
        <w:t xml:space="preserve">•  </w:t>
      </w:r>
      <w:r>
        <w:rPr>
          <w:rFonts w:ascii="Times New Roman" w:hAnsi="Times New Roman"/>
          <w:b/>
          <w:sz w:val="22"/>
        </w:rPr>
        <w:t xml:space="preserve">Game Matching &amp; Coordination: </w:t>
      </w:r>
      <w:r>
        <w:rPr>
          <w:rFonts w:ascii="Times New Roman" w:hAnsi="Times New Roman"/>
          <w:sz w:val="22"/>
        </w:rPr>
        <w:t>post a game with requirements → players request to join → organizer approves → cost split and collected in-app.</w:t>
      </w:r>
    </w:p>
    <w:p>
      <w:pPr>
        <w:spacing w:after="40"/>
        <w:ind w:left="432"/>
      </w:pPr>
      <w:r>
        <w:rPr>
          <w:rFonts w:ascii="Times New Roman" w:hAnsi="Times New Roman"/>
        </w:rPr>
        <w:t xml:space="preserve">•  </w:t>
      </w:r>
      <w:r>
        <w:rPr>
          <w:rFonts w:ascii="Times New Roman" w:hAnsi="Times New Roman"/>
          <w:b/>
          <w:sz w:val="22"/>
        </w:rPr>
        <w:t xml:space="preserve">Marketplace Payments (Stripe Connect): </w:t>
      </w:r>
      <w:r>
        <w:rPr>
          <w:rFonts w:ascii="Times New Roman" w:hAnsi="Times New Roman"/>
          <w:sz w:val="22"/>
        </w:rPr>
        <w:t>Stripe Connect collects player payments, holds funds ~2 days for disputes, then pays out organizers.</w:t>
      </w:r>
    </w:p>
    <w:p>
      <w:pPr>
        <w:spacing w:after="40"/>
        <w:ind w:left="432"/>
      </w:pPr>
      <w:r>
        <w:rPr>
          <w:rFonts w:ascii="Times New Roman" w:hAnsi="Times New Roman"/>
        </w:rPr>
        <w:t xml:space="preserve">•  </w:t>
      </w:r>
      <w:r>
        <w:rPr>
          <w:rFonts w:ascii="Times New Roman" w:hAnsi="Times New Roman"/>
          <w:b/>
          <w:sz w:val="22"/>
        </w:rPr>
        <w:t xml:space="preserve">Engagement &amp; Community: </w:t>
      </w:r>
      <w:r>
        <w:rPr>
          <w:rFonts w:ascii="Times New Roman" w:hAnsi="Times New Roman"/>
          <w:sz w:val="22"/>
        </w:rPr>
        <w:t>chat, live notifications, leaderboards, posts, groups and relationships drive retention.</w:t>
      </w:r>
    </w:p>
    <w:p>
      <w:pPr>
        <w:spacing w:after="40"/>
        <w:ind w:left="432"/>
      </w:pPr>
      <w:r>
        <w:rPr>
          <w:rFonts w:ascii="Times New Roman" w:hAnsi="Times New Roman"/>
        </w:rPr>
        <w:t xml:space="preserve">•  </w:t>
      </w:r>
      <w:r>
        <w:rPr>
          <w:rFonts w:ascii="Times New Roman" w:hAnsi="Times New Roman"/>
          <w:b/>
          <w:sz w:val="22"/>
        </w:rPr>
        <w:t xml:space="preserve">Operational Backbone: </w:t>
      </w:r>
      <w:r>
        <w:rPr>
          <w:rFonts w:ascii="Times New Roman" w:hAnsi="Times New Roman"/>
          <w:sz w:val="22"/>
        </w:rPr>
        <w:t>course catalogue, complaints/reports moderation, and admin-gated operational controls.</w:t>
      </w:r>
    </w:p>
    <w:p>
      <w:pPr>
        <w:pStyle w:val="Heading1"/>
      </w:pPr>
      <w:r>
        <w:t>ASSUMPTIONS</w:t>
      </w:r>
    </w:p>
    <w:p>
      <w:r>
        <w:rPr>
          <w:rFonts w:ascii="Times New Roman" w:hAnsi="Times New Roman"/>
          <w:b w:val="0"/>
          <w:i w:val="0"/>
          <w:sz w:val="22"/>
        </w:rPr>
        <w:t>The work scope, architecture and estimate below assume the current technology stack is retained (no rewrite). The remediation hardens and completes the existing system rather than replacing it. Final figures are subject to the open questions listed under Practical Limitations.</w:t>
      </w:r>
    </w:p>
    <w:p>
      <w:pPr>
        <w:pStyle w:val="Heading3"/>
      </w:pPr>
      <w:r>
        <w:t>Complete Technical Stack</w:t>
      </w:r>
    </w:p>
    <w:p>
      <w:pPr>
        <w:spacing w:after="40"/>
        <w:ind w:left="432"/>
      </w:pPr>
      <w:r>
        <w:rPr>
          <w:rFonts w:ascii="Times New Roman" w:hAnsi="Times New Roman"/>
        </w:rPr>
        <w:t xml:space="preserve">•  </w:t>
      </w:r>
      <w:r>
        <w:rPr>
          <w:rFonts w:ascii="Times New Roman" w:hAnsi="Times New Roman"/>
          <w:b/>
          <w:sz w:val="22"/>
        </w:rPr>
        <w:t xml:space="preserve">Mobile: </w:t>
      </w:r>
      <w:r>
        <w:rPr>
          <w:rFonts w:ascii="Times New Roman" w:hAnsi="Times New Roman"/>
          <w:sz w:val="22"/>
        </w:rPr>
        <w:t>Expo / React Native (TypeScript), expo-router file-based navigation, Zustand + React Context state.</w:t>
      </w:r>
    </w:p>
    <w:p>
      <w:pPr>
        <w:spacing w:after="40"/>
        <w:ind w:left="432"/>
      </w:pPr>
      <w:r>
        <w:rPr>
          <w:rFonts w:ascii="Times New Roman" w:hAnsi="Times New Roman"/>
        </w:rPr>
        <w:t xml:space="preserve">•  </w:t>
      </w:r>
      <w:r>
        <w:rPr>
          <w:rFonts w:ascii="Times New Roman" w:hAnsi="Times New Roman"/>
          <w:b/>
          <w:sz w:val="22"/>
        </w:rPr>
        <w:t xml:space="preserve">Backend: </w:t>
      </w:r>
      <w:r>
        <w:rPr>
          <w:rFonts w:ascii="Times New Roman" w:hAnsi="Times New Roman"/>
          <w:sz w:val="22"/>
        </w:rPr>
        <w:t>NestJS 10 (modular, controller → service → Prisma), REST + Socket.IO gateways.</w:t>
      </w:r>
    </w:p>
    <w:p>
      <w:pPr>
        <w:spacing w:after="40"/>
        <w:ind w:left="432"/>
      </w:pPr>
      <w:r>
        <w:rPr>
          <w:rFonts w:ascii="Times New Roman" w:hAnsi="Times New Roman"/>
        </w:rPr>
        <w:t xml:space="preserve">•  </w:t>
      </w:r>
      <w:r>
        <w:rPr>
          <w:rFonts w:ascii="Times New Roman" w:hAnsi="Times New Roman"/>
          <w:b/>
          <w:sz w:val="22"/>
        </w:rPr>
        <w:t xml:space="preserve">Database: </w:t>
      </w:r>
      <w:r>
        <w:rPr>
          <w:rFonts w:ascii="Times New Roman" w:hAnsi="Times New Roman"/>
          <w:sz w:val="22"/>
        </w:rPr>
        <w:t>PostgreSQL via Prisma (single schema, snake_case, soft-delete via deleted_at).</w:t>
      </w:r>
    </w:p>
    <w:p>
      <w:pPr>
        <w:spacing w:after="40"/>
        <w:ind w:left="432"/>
      </w:pPr>
      <w:r>
        <w:rPr>
          <w:rFonts w:ascii="Times New Roman" w:hAnsi="Times New Roman"/>
        </w:rPr>
        <w:t xml:space="preserve">•  </w:t>
      </w:r>
      <w:r>
        <w:rPr>
          <w:rFonts w:ascii="Times New Roman" w:hAnsi="Times New Roman"/>
          <w:b/>
          <w:sz w:val="22"/>
        </w:rPr>
        <w:t xml:space="preserve">Auth &amp; Security Layer: </w:t>
      </w:r>
      <w:r>
        <w:rPr>
          <w:rFonts w:ascii="Times New Roman" w:hAnsi="Times New Roman"/>
          <w:sz w:val="22"/>
        </w:rPr>
        <w:t>Firebase ID-token verification (firebase-admin) + admin guard; ValidationPipe; planned rate-limiting + Helmet.</w:t>
      </w:r>
    </w:p>
    <w:p>
      <w:pPr>
        <w:spacing w:after="40"/>
        <w:ind w:left="432"/>
      </w:pPr>
      <w:r>
        <w:rPr>
          <w:rFonts w:ascii="Times New Roman" w:hAnsi="Times New Roman"/>
        </w:rPr>
        <w:t xml:space="preserve">•  </w:t>
      </w:r>
      <w:r>
        <w:rPr>
          <w:rFonts w:ascii="Times New Roman" w:hAnsi="Times New Roman"/>
          <w:b/>
          <w:sz w:val="22"/>
        </w:rPr>
        <w:t xml:space="preserve">Payments: </w:t>
      </w:r>
      <w:r>
        <w:rPr>
          <w:rFonts w:ascii="Times New Roman" w:hAnsi="Times New Roman"/>
          <w:sz w:val="22"/>
        </w:rPr>
        <w:t>Stripe Connect (destination charges, organizer payouts, webhooks with signature verification + idempotency).</w:t>
      </w:r>
    </w:p>
    <w:p>
      <w:pPr>
        <w:spacing w:after="40"/>
        <w:ind w:left="432"/>
      </w:pPr>
      <w:r>
        <w:rPr>
          <w:rFonts w:ascii="Times New Roman" w:hAnsi="Times New Roman"/>
        </w:rPr>
        <w:t xml:space="preserve">•  </w:t>
      </w:r>
      <w:r>
        <w:rPr>
          <w:rFonts w:ascii="Times New Roman" w:hAnsi="Times New Roman"/>
          <w:b/>
          <w:sz w:val="22"/>
        </w:rPr>
        <w:t xml:space="preserve">Infrastructure: </w:t>
      </w:r>
      <w:r>
        <w:rPr>
          <w:rFonts w:ascii="Times New Roman" w:hAnsi="Times New Roman"/>
          <w:sz w:val="22"/>
        </w:rPr>
        <w:t>Railway (target); CI/CD gate (build + lint + test); Redis pub/sub for multi-instance Socket.IO + cache (growth-ready 10k+).</w:t>
      </w:r>
    </w:p>
    <w:p>
      <w:pPr>
        <w:spacing w:after="40"/>
        <w:ind w:left="432"/>
      </w:pPr>
      <w:r>
        <w:rPr>
          <w:rFonts w:ascii="Times New Roman" w:hAnsi="Times New Roman"/>
        </w:rPr>
        <w:t xml:space="preserve">•  </w:t>
      </w:r>
      <w:r>
        <w:rPr>
          <w:rFonts w:ascii="Times New Roman" w:hAnsi="Times New Roman"/>
          <w:b/>
          <w:sz w:val="22"/>
        </w:rPr>
        <w:t xml:space="preserve">Monitoring &amp; Comms: </w:t>
      </w:r>
      <w:r>
        <w:rPr>
          <w:rFonts w:ascii="Times New Roman" w:hAnsi="Times New Roman"/>
          <w:sz w:val="22"/>
        </w:rPr>
        <w:t>Sentry (already initialized); SendGrid for transactional email (assumption — to confirm).</w:t>
      </w:r>
    </w:p>
    <w:p>
      <w:r>
        <w:rPr>
          <w:rFonts w:ascii="Times New Roman" w:hAnsi="Times New Roman"/>
          <w:b/>
          <w:i w:val="0"/>
          <w:sz w:val="22"/>
        </w:rPr>
        <w:t>Security &amp; Compliance:</w:t>
      </w:r>
    </w:p>
    <w:p>
      <w:pPr>
        <w:spacing w:after="40"/>
        <w:ind w:left="432"/>
      </w:pPr>
      <w:r>
        <w:rPr>
          <w:rFonts w:ascii="Times New Roman" w:hAnsi="Times New Roman"/>
        </w:rPr>
        <w:t xml:space="preserve">•  </w:t>
      </w:r>
      <w:r>
        <w:rPr>
          <w:rFonts w:ascii="Times New Roman" w:hAnsi="Times New Roman"/>
          <w:b/>
          <w:sz w:val="22"/>
        </w:rPr>
        <w:t xml:space="preserve">Encryption: </w:t>
      </w:r>
      <w:r>
        <w:rPr>
          <w:rFonts w:ascii="Times New Roman" w:hAnsi="Times New Roman"/>
          <w:sz w:val="22"/>
        </w:rPr>
        <w:t>at-rest + TLS in transit; secrets resolved from environment, validated at boot.</w:t>
      </w:r>
    </w:p>
    <w:p>
      <w:pPr>
        <w:spacing w:after="40"/>
        <w:ind w:left="432"/>
      </w:pPr>
      <w:r>
        <w:rPr>
          <w:rFonts w:ascii="Times New Roman" w:hAnsi="Times New Roman"/>
        </w:rPr>
        <w:t xml:space="preserve">•  </w:t>
      </w:r>
      <w:r>
        <w:rPr>
          <w:rFonts w:ascii="Times New Roman" w:hAnsi="Times New Roman"/>
          <w:b/>
          <w:sz w:val="22"/>
        </w:rPr>
        <w:t xml:space="preserve">Authentication: </w:t>
      </w:r>
      <w:r>
        <w:rPr>
          <w:rFonts w:ascii="Times New Roman" w:hAnsi="Times New Roman"/>
          <w:sz w:val="22"/>
        </w:rPr>
        <w:t>Firebase ID token on every authenticated request; admin routes fail-closed.</w:t>
      </w:r>
    </w:p>
    <w:p>
      <w:pPr>
        <w:spacing w:after="40"/>
        <w:ind w:left="432"/>
      </w:pPr>
      <w:r>
        <w:rPr>
          <w:rFonts w:ascii="Times New Roman" w:hAnsi="Times New Roman"/>
        </w:rPr>
        <w:t xml:space="preserve">•  </w:t>
      </w:r>
      <w:r>
        <w:rPr>
          <w:rFonts w:ascii="Times New Roman" w:hAnsi="Times New Roman"/>
          <w:b/>
          <w:sz w:val="22"/>
        </w:rPr>
        <w:t xml:space="preserve">Compliance: </w:t>
      </w:r>
      <w:r>
        <w:rPr>
          <w:rFonts w:ascii="Times New Roman" w:hAnsi="Times New Roman"/>
          <w:sz w:val="22"/>
        </w:rPr>
        <w:t>UK/EU GDPR in scope — data export/erasure with a 6-year financial-ledger retention carve-out (HMRC). AML handled by Stripe.</w:t>
      </w:r>
    </w:p>
    <w:p>
      <w:pPr>
        <w:spacing w:after="40"/>
        <w:ind w:left="432"/>
      </w:pPr>
      <w:r>
        <w:rPr>
          <w:rFonts w:ascii="Times New Roman" w:hAnsi="Times New Roman"/>
        </w:rPr>
        <w:t xml:space="preserve">•  </w:t>
      </w:r>
      <w:r>
        <w:rPr>
          <w:rFonts w:ascii="Times New Roman" w:hAnsi="Times New Roman"/>
          <w:b/>
          <w:sz w:val="22"/>
        </w:rPr>
        <w:t xml:space="preserve">Money Integrity: </w:t>
      </w:r>
      <w:r>
        <w:rPr>
          <w:rFonts w:ascii="Times New Roman" w:hAnsi="Times New Roman"/>
          <w:sz w:val="22"/>
        </w:rPr>
        <w:t>money stored as integer pence (no float-for-money), parameterized SQL, Stripe webhook idempotency verified clean.</w:t>
      </w:r>
    </w:p>
    <w:p>
      <w:pPr>
        <w:pStyle w:val="Heading3"/>
      </w:pPr>
      <w:r>
        <w:t>System Architecture</w:t>
      </w:r>
    </w:p>
    <w:p>
      <w:r>
        <w:rPr>
          <w:rFonts w:ascii="Times New Roman" w:hAnsi="Times New Roman"/>
          <w:b w:val="0"/>
          <w:i w:val="0"/>
          <w:sz w:val="22"/>
        </w:rPr>
        <w:t>Two independent deployables share one Firebase-authenticated user identity. The mobile app talks to the backend over REST (EXPO_PUBLIC_API_URL) and Socket.IO; the backend verifies the Firebase ID token, owns all business logic and persistence, and integrates Stripe for the payment lifecycle. Hardening adds a CI/CD gate, graceful shutdown, environment validation, database indexing/soft-delete enforcement, and Redis-backed horizontal scale.</w:t>
      </w:r>
    </w:p>
    <w:p>
      <w:pPr>
        <w:spacing w:after="40"/>
        <w:ind w:left="432"/>
      </w:pPr>
      <w:r>
        <w:rPr>
          <w:rFonts w:ascii="Times New Roman" w:hAnsi="Times New Roman"/>
        </w:rPr>
        <w:t xml:space="preserve">•  </w:t>
      </w:r>
      <w:r>
        <w:rPr>
          <w:rFonts w:ascii="Times New Roman" w:hAnsi="Times New Roman"/>
          <w:b/>
          <w:sz w:val="22"/>
        </w:rPr>
        <w:t xml:space="preserve">Mobile Client: </w:t>
      </w:r>
      <w:r>
        <w:rPr>
          <w:rFonts w:ascii="Times New Roman" w:hAnsi="Times New Roman"/>
          <w:sz w:val="22"/>
        </w:rPr>
        <w:t>Expo/React Native app — golfer-facing UI, the only client.</w:t>
      </w:r>
    </w:p>
    <w:p>
      <w:pPr>
        <w:spacing w:after="40"/>
        <w:ind w:left="432"/>
      </w:pPr>
      <w:r>
        <w:rPr>
          <w:rFonts w:ascii="Times New Roman" w:hAnsi="Times New Roman"/>
        </w:rPr>
        <w:t xml:space="preserve">•  </w:t>
      </w:r>
      <w:r>
        <w:rPr>
          <w:rFonts w:ascii="Times New Roman" w:hAnsi="Times New Roman"/>
          <w:b/>
          <w:sz w:val="22"/>
        </w:rPr>
        <w:t xml:space="preserve">Backend API: </w:t>
      </w:r>
      <w:r>
        <w:rPr>
          <w:rFonts w:ascii="Times New Roman" w:hAnsi="Times New Roman"/>
          <w:sz w:val="22"/>
        </w:rPr>
        <w:t>NestJS REST + WebSocket API — auth, games, payments, chat, notifications, moderation.</w:t>
      </w:r>
    </w:p>
    <w:p>
      <w:pPr>
        <w:spacing w:after="40"/>
        <w:ind w:left="432"/>
      </w:pPr>
      <w:r>
        <w:rPr>
          <w:rFonts w:ascii="Times New Roman" w:hAnsi="Times New Roman"/>
        </w:rPr>
        <w:t xml:space="preserve">•  </w:t>
      </w:r>
      <w:r>
        <w:rPr>
          <w:rFonts w:ascii="Times New Roman" w:hAnsi="Times New Roman"/>
          <w:b/>
          <w:sz w:val="22"/>
        </w:rPr>
        <w:t xml:space="preserve">External Integrations: </w:t>
      </w:r>
      <w:r>
        <w:rPr>
          <w:rFonts w:ascii="Times New Roman" w:hAnsi="Times New Roman"/>
          <w:sz w:val="22"/>
        </w:rPr>
        <w:t>Stripe Connect, Firebase, Mapbox, push notifications, transactional email.</w:t>
      </w:r>
    </w:p>
    <w:p>
      <w:pPr>
        <w:pStyle w:val="Heading1"/>
      </w:pPr>
      <w:r>
        <w:t>ROADMAP &amp; PHASES</w:t>
      </w:r>
    </w:p>
    <w:p>
      <w:pPr>
        <w:pStyle w:val="Heading3"/>
      </w:pPr>
      <w:r>
        <w:t>In Scope Functions</w:t>
      </w:r>
    </w:p>
    <w:p>
      <w:r>
        <w:rPr>
          <w:rFonts w:ascii="Times New Roman" w:hAnsi="Times New Roman"/>
          <w:b/>
          <w:i w:val="0"/>
          <w:sz w:val="22"/>
        </w:rPr>
        <w:t>A. Security &amp; Access Control</w:t>
      </w:r>
    </w:p>
    <w:p>
      <w:pPr>
        <w:spacing w:after="40"/>
        <w:ind w:left="432"/>
      </w:pPr>
      <w:r>
        <w:rPr>
          <w:rFonts w:ascii="Times New Roman" w:hAnsi="Times New Roman"/>
        </w:rPr>
        <w:t xml:space="preserve">•  </w:t>
      </w:r>
      <w:r>
        <w:rPr>
          <w:rFonts w:ascii="Times New Roman" w:hAnsi="Times New Roman"/>
          <w:b/>
          <w:sz w:val="22"/>
        </w:rPr>
        <w:t xml:space="preserve">Hardening: </w:t>
      </w:r>
      <w:r>
        <w:rPr>
          <w:rFonts w:ascii="Times New Roman" w:hAnsi="Times New Roman"/>
          <w:sz w:val="22"/>
        </w:rPr>
        <w:t>close IDOR on messages/conversations/complaints; guard /users CRUD, notifications/send-all and leaderboard writes; authenticate WebSocket room joins; fix reflected XSS on /go.</w:t>
      </w:r>
    </w:p>
    <w:p>
      <w:r>
        <w:rPr>
          <w:rFonts w:ascii="Times New Roman" w:hAnsi="Times New Roman"/>
          <w:b/>
          <w:i w:val="0"/>
          <w:sz w:val="22"/>
        </w:rPr>
        <w:t>B. Payments &amp; Payouts</w:t>
      </w:r>
    </w:p>
    <w:p>
      <w:pPr>
        <w:spacing w:after="40"/>
        <w:ind w:left="432"/>
      </w:pPr>
      <w:r>
        <w:rPr>
          <w:rFonts w:ascii="Times New Roman" w:hAnsi="Times New Roman"/>
        </w:rPr>
        <w:t xml:space="preserve">•  </w:t>
      </w:r>
      <w:r>
        <w:rPr>
          <w:rFonts w:ascii="Times New Roman" w:hAnsi="Times New Roman"/>
          <w:b/>
          <w:sz w:val="22"/>
        </w:rPr>
        <w:t xml:space="preserve">Completion: </w:t>
      </w:r>
      <w:r>
        <w:rPr>
          <w:rFonts w:ascii="Times New Roman" w:hAnsi="Times New Roman"/>
          <w:sz w:val="22"/>
        </w:rPr>
        <w:t>one canonical payment flow; server-side Stripe verification (no client-trusted amounts); 2-day hold + automated payout; refund-on-cancel; atomic, idempotent, double-payout-safe writes.</w:t>
      </w:r>
    </w:p>
    <w:p>
      <w:r>
        <w:rPr>
          <w:rFonts w:ascii="Times New Roman" w:hAnsi="Times New Roman"/>
          <w:b/>
          <w:i w:val="0"/>
          <w:sz w:val="22"/>
        </w:rPr>
        <w:t>C. Data Layer</w:t>
      </w:r>
    </w:p>
    <w:p>
      <w:pPr>
        <w:spacing w:after="40"/>
        <w:ind w:left="432"/>
      </w:pPr>
      <w:r>
        <w:rPr>
          <w:rFonts w:ascii="Times New Roman" w:hAnsi="Times New Roman"/>
        </w:rPr>
        <w:t xml:space="preserve">•  </w:t>
      </w:r>
      <w:r>
        <w:rPr>
          <w:rFonts w:ascii="Times New Roman" w:hAnsi="Times New Roman"/>
          <w:b/>
          <w:sz w:val="22"/>
        </w:rPr>
        <w:t xml:space="preserve">Hardening: </w:t>
      </w:r>
      <w:r>
        <w:rPr>
          <w:rFonts w:ascii="Times New Roman" w:hAnsi="Times New Roman"/>
          <w:sz w:val="22"/>
        </w:rPr>
        <w:t>enforce soft-delete globally; add FK / hot-path indexes (concurrent migrations); fix unique constraints ignoring deleted_at; pagination on list endpoints; transactional financial writes.</w:t>
      </w:r>
    </w:p>
    <w:p>
      <w:r>
        <w:rPr>
          <w:rFonts w:ascii="Times New Roman" w:hAnsi="Times New Roman"/>
          <w:b/>
          <w:i w:val="0"/>
          <w:sz w:val="22"/>
        </w:rPr>
        <w:t>D. Mobile App</w:t>
      </w:r>
    </w:p>
    <w:p>
      <w:pPr>
        <w:spacing w:after="40"/>
        <w:ind w:left="432"/>
      </w:pPr>
      <w:r>
        <w:rPr>
          <w:rFonts w:ascii="Times New Roman" w:hAnsi="Times New Roman"/>
        </w:rPr>
        <w:t xml:space="preserve">•  </w:t>
      </w:r>
      <w:r>
        <w:rPr>
          <w:rFonts w:ascii="Times New Roman" w:hAnsi="Times New Roman"/>
          <w:b/>
          <w:sz w:val="22"/>
        </w:rPr>
        <w:t xml:space="preserve">Hardening: </w:t>
      </w:r>
      <w:r>
        <w:rPr>
          <w:rFonts w:ascii="Times New Roman" w:hAnsi="Times New Roman"/>
          <w:sz w:val="22"/>
        </w:rPr>
        <w:t>fix API contract drift (EVENING time-slot, CONFIRMED status); 401 handling + token refresh; ErrorBoundary; remove fake Stripe key fallback; EAS env wiring.</w:t>
      </w:r>
    </w:p>
    <w:p>
      <w:r>
        <w:rPr>
          <w:rFonts w:ascii="Times New Roman" w:hAnsi="Times New Roman"/>
          <w:b/>
          <w:i w:val="0"/>
          <w:sz w:val="22"/>
        </w:rPr>
        <w:t>E. Reliability &amp; Infrastructure</w:t>
      </w:r>
    </w:p>
    <w:p>
      <w:pPr>
        <w:spacing w:after="40"/>
        <w:ind w:left="432"/>
      </w:pPr>
      <w:r>
        <w:rPr>
          <w:rFonts w:ascii="Times New Roman" w:hAnsi="Times New Roman"/>
        </w:rPr>
        <w:t xml:space="preserve">•  </w:t>
      </w:r>
      <w:r>
        <w:rPr>
          <w:rFonts w:ascii="Times New Roman" w:hAnsi="Times New Roman"/>
          <w:b/>
          <w:sz w:val="22"/>
        </w:rPr>
        <w:t xml:space="preserve">Platform: </w:t>
      </w:r>
      <w:r>
        <w:rPr>
          <w:rFonts w:ascii="Times New Roman" w:hAnsi="Times New Roman"/>
          <w:sz w:val="22"/>
        </w:rPr>
        <w:t>CI/CD gate (build + lint + test); graceful shutdown + Prisma disconnect; env validation at boot; hardened Dockerfile; Helmet/throttler/CORS; Redis adapter for multi-instance scale.</w:t>
      </w:r>
    </w:p>
    <w:p>
      <w:r>
        <w:rPr>
          <w:rFonts w:ascii="Times New Roman" w:hAnsi="Times New Roman"/>
          <w:b/>
          <w:i w:val="0"/>
          <w:sz w:val="22"/>
        </w:rPr>
        <w:t>F. Compliance, Legal &amp; Comms</w:t>
      </w:r>
    </w:p>
    <w:p>
      <w:pPr>
        <w:spacing w:after="40"/>
        <w:ind w:left="432"/>
      </w:pPr>
      <w:r>
        <w:rPr>
          <w:rFonts w:ascii="Times New Roman" w:hAnsi="Times New Roman"/>
        </w:rPr>
        <w:t xml:space="preserve">•  </w:t>
      </w:r>
      <w:r>
        <w:rPr>
          <w:rFonts w:ascii="Times New Roman" w:hAnsi="Times New Roman"/>
          <w:b/>
          <w:sz w:val="22"/>
        </w:rPr>
        <w:t xml:space="preserve">UK/EU: </w:t>
      </w:r>
      <w:r>
        <w:rPr>
          <w:rFonts w:ascii="Times New Roman" w:hAnsi="Times New Roman"/>
          <w:sz w:val="22"/>
        </w:rPr>
        <w:t>GDPR data export/erasure with financial-ledger retention; store-mandatory privacy/consent flows; transactional email (SendGrid).</w:t>
      </w:r>
    </w:p>
    <w:p>
      <w:r>
        <w:rPr>
          <w:rFonts w:ascii="Times New Roman" w:hAnsi="Times New Roman"/>
          <w:b/>
          <w:i w:val="0"/>
          <w:sz w:val="22"/>
        </w:rPr>
        <w:t>G. Performance &amp; Scale</w:t>
      </w:r>
    </w:p>
    <w:p>
      <w:pPr>
        <w:spacing w:after="40"/>
        <w:ind w:left="432"/>
      </w:pPr>
      <w:r>
        <w:rPr>
          <w:rFonts w:ascii="Times New Roman" w:hAnsi="Times New Roman"/>
        </w:rPr>
        <w:t xml:space="preserve">•  </w:t>
      </w:r>
      <w:r>
        <w:rPr>
          <w:rFonts w:ascii="Times New Roman" w:hAnsi="Times New Roman"/>
          <w:b/>
          <w:sz w:val="22"/>
        </w:rPr>
        <w:t xml:space="preserve">Growth-ready 10k+: </w:t>
      </w:r>
      <w:r>
        <w:rPr>
          <w:rFonts w:ascii="Times New Roman" w:hAnsi="Times New Roman"/>
          <w:sz w:val="22"/>
        </w:rPr>
        <w:t>remove N+1 in payout review; cache suggested/nearby; search indexing (pg_trgm); rate-limit defaults; WebSocket scale; moderation enforcement; mobile react-query.</w:t>
      </w:r>
    </w:p>
    <w:p>
      <w:r>
        <w:rPr>
          <w:rFonts w:ascii="Times New Roman" w:hAnsi="Times New Roman"/>
          <w:b/>
          <w:i w:val="0"/>
          <w:sz w:val="22"/>
        </w:rPr>
        <w:t>H. Quality &amp; Testing</w:t>
      </w:r>
    </w:p>
    <w:p>
      <w:pPr>
        <w:spacing w:after="40"/>
        <w:ind w:left="432"/>
      </w:pPr>
      <w:r>
        <w:rPr>
          <w:rFonts w:ascii="Times New Roman" w:hAnsi="Times New Roman"/>
        </w:rPr>
        <w:t xml:space="preserve">•  </w:t>
      </w:r>
      <w:r>
        <w:rPr>
          <w:rFonts w:ascii="Times New Roman" w:hAnsi="Times New Roman"/>
          <w:b/>
          <w:sz w:val="22"/>
        </w:rPr>
        <w:t xml:space="preserve">Quality Gate: </w:t>
      </w:r>
      <w:r>
        <w:rPr>
          <w:rFonts w:ascii="Times New Roman" w:hAnsi="Times New Roman"/>
          <w:sz w:val="22"/>
        </w:rPr>
        <w:t>coverage gate for money/auth/games critical flows; mobile smoke + critical-flow tests (built from near-zero).</w:t>
      </w:r>
    </w:p>
    <w:p>
      <w:pPr>
        <w:pStyle w:val="Heading3"/>
      </w:pPr>
      <w:r>
        <w:t>Roadmap</w:t>
      </w:r>
    </w:p>
    <w:p>
      <w:r>
        <w:rPr>
          <w:rFonts w:ascii="Times New Roman" w:hAnsi="Times New Roman"/>
          <w:b w:val="0"/>
          <w:i w:val="0"/>
          <w:sz w:val="22"/>
        </w:rPr>
        <w:t>Agile delivery in 2-week sprints over ~8 weeks (2 months) with a dedicated parallel squad — compressed from a sequential 4-month plan by running three backend tracks plus mobile concurrently. Phase 1 (P0 blockers) gates everything; once blockers clear, the remaining workstreams run in parallel across four tracks (T1 Security &amp; Payments, T2 Data/Performance/Compliance, T3 Infra &amp; DevOps, T4 Mobile), with testing threaded throughout.</w:t>
      </w:r>
    </w:p>
    <w:p>
      <w:r>
        <w:rPr>
          <w:rFonts w:ascii="Times New Roman" w:hAnsi="Times New Roman"/>
          <w:b/>
          <w:i w:val="0"/>
          <w:color w:val="00AB44"/>
          <w:sz w:val="22"/>
        </w:rPr>
        <w:t>Sprint 1 (Weeks 1–2) — P0 Blockers + CI Foundation</w:t>
      </w:r>
    </w:p>
    <w:p>
      <w:pPr>
        <w:spacing w:after="40"/>
        <w:ind w:left="432"/>
      </w:pPr>
      <w:r>
        <w:rPr>
          <w:rFonts w:ascii="Times New Roman" w:hAnsi="Times New Roman"/>
        </w:rPr>
        <w:t xml:space="preserve">•  </w:t>
      </w:r>
      <w:r>
        <w:rPr>
          <w:rFonts w:ascii="Times New Roman" w:hAnsi="Times New Roman"/>
          <w:b/>
          <w:sz w:val="22"/>
        </w:rPr>
        <w:t xml:space="preserve">Focus: </w:t>
      </w:r>
      <w:r>
        <w:rPr>
          <w:rFonts w:ascii="Times New Roman" w:hAnsi="Times New Roman"/>
          <w:sz w:val="22"/>
        </w:rPr>
        <w:t>eliminate every go-live-blocking exploit and stand up the quality gate before parallel work begins.</w:t>
      </w:r>
    </w:p>
    <w:p>
      <w:r>
        <w:rPr>
          <w:rFonts w:ascii="Times New Roman" w:hAnsi="Times New Roman"/>
          <w:b w:val="0"/>
          <w:i/>
          <w:sz w:val="22"/>
        </w:rPr>
        <w:t>Key Deliverables:</w:t>
      </w:r>
    </w:p>
    <w:p>
      <w:pPr>
        <w:spacing w:after="40"/>
        <w:ind w:left="864"/>
      </w:pPr>
      <w:r>
        <w:rPr>
          <w:rFonts w:ascii="Times New Roman" w:hAnsi="Times New Roman"/>
        </w:rPr>
        <w:t xml:space="preserve">•  </w:t>
      </w:r>
      <w:r>
        <w:rPr>
          <w:rFonts w:ascii="Times New Roman" w:hAnsi="Times New Roman"/>
          <w:sz w:val="22"/>
        </w:rPr>
        <w:t>T1 Backend: close all IDOR/access-control holes, authenticate sockets, guard admin/user/leaderboard routes, fix client-trusted payment verification, make double-payout atomic/idempotent.</w:t>
      </w:r>
    </w:p>
    <w:p>
      <w:pPr>
        <w:spacing w:after="40"/>
        <w:ind w:left="864"/>
      </w:pPr>
      <w:r>
        <w:rPr>
          <w:rFonts w:ascii="Times New Roman" w:hAnsi="Times New Roman"/>
        </w:rPr>
        <w:t xml:space="preserve">•  </w:t>
      </w:r>
      <w:r>
        <w:rPr>
          <w:rFonts w:ascii="Times New Roman" w:hAnsi="Times New Roman"/>
          <w:sz w:val="22"/>
        </w:rPr>
        <w:t>T3 Backend: graceful shutdown + Prisma disconnect; env validation.</w:t>
      </w:r>
    </w:p>
    <w:p>
      <w:pPr>
        <w:spacing w:after="40"/>
        <w:ind w:left="864"/>
      </w:pPr>
      <w:r>
        <w:rPr>
          <w:rFonts w:ascii="Times New Roman" w:hAnsi="Times New Roman"/>
        </w:rPr>
        <w:t xml:space="preserve">•  </w:t>
      </w:r>
      <w:r>
        <w:rPr>
          <w:rFonts w:ascii="Times New Roman" w:hAnsi="Times New Roman"/>
          <w:sz w:val="22"/>
        </w:rPr>
        <w:t>T3 DevOps: stand up CI/CD gate (build + lint + test).</w:t>
      </w:r>
    </w:p>
    <w:p>
      <w:pPr>
        <w:spacing w:after="40"/>
        <w:ind w:left="864"/>
      </w:pPr>
      <w:r>
        <w:rPr>
          <w:rFonts w:ascii="Times New Roman" w:hAnsi="Times New Roman"/>
        </w:rPr>
        <w:t xml:space="preserve">•  </w:t>
      </w:r>
      <w:r>
        <w:rPr>
          <w:rFonts w:ascii="Times New Roman" w:hAnsi="Times New Roman"/>
          <w:sz w:val="22"/>
        </w:rPr>
        <w:t>T4 Mobile: begin API-contract reconciliation in parallel.</w:t>
      </w:r>
    </w:p>
    <w:p>
      <w:r>
        <w:rPr>
          <w:rFonts w:ascii="Times New Roman" w:hAnsi="Times New Roman"/>
          <w:b/>
          <w:i w:val="0"/>
          <w:color w:val="00AB44"/>
          <w:sz w:val="22"/>
        </w:rPr>
        <w:t>Sprint 2 (Weeks 3–4) — Payments, Data &amp; Infra (parallel)</w:t>
      </w:r>
    </w:p>
    <w:p>
      <w:pPr>
        <w:spacing w:after="40"/>
        <w:ind w:left="432"/>
      </w:pPr>
      <w:r>
        <w:rPr>
          <w:rFonts w:ascii="Times New Roman" w:hAnsi="Times New Roman"/>
        </w:rPr>
        <w:t xml:space="preserve">•  </w:t>
      </w:r>
      <w:r>
        <w:rPr>
          <w:rFonts w:ascii="Times New Roman" w:hAnsi="Times New Roman"/>
          <w:b/>
          <w:sz w:val="22"/>
        </w:rPr>
        <w:t xml:space="preserve">Focus: </w:t>
      </w:r>
      <w:r>
        <w:rPr>
          <w:rFonts w:ascii="Times New Roman" w:hAnsi="Times New Roman"/>
          <w:sz w:val="22"/>
        </w:rPr>
        <w:t>one canonical, atomic, automated payment lifecycle on a hardened, scalable platform.</w:t>
      </w:r>
    </w:p>
    <w:p>
      <w:r>
        <w:rPr>
          <w:rFonts w:ascii="Times New Roman" w:hAnsi="Times New Roman"/>
          <w:b w:val="0"/>
          <w:i/>
          <w:sz w:val="22"/>
        </w:rPr>
        <w:t>Key Deliverables:</w:t>
      </w:r>
    </w:p>
    <w:p>
      <w:pPr>
        <w:spacing w:after="40"/>
        <w:ind w:left="864"/>
      </w:pPr>
      <w:r>
        <w:rPr>
          <w:rFonts w:ascii="Times New Roman" w:hAnsi="Times New Roman"/>
        </w:rPr>
        <w:t xml:space="preserve">•  </w:t>
      </w:r>
      <w:r>
        <w:rPr>
          <w:rFonts w:ascii="Times New Roman" w:hAnsi="Times New Roman"/>
          <w:sz w:val="22"/>
        </w:rPr>
        <w:t>T1 Backend: canonical flow, 2-day hold + auto-payout, refund-on-cancel.</w:t>
      </w:r>
    </w:p>
    <w:p>
      <w:pPr>
        <w:spacing w:after="40"/>
        <w:ind w:left="864"/>
      </w:pPr>
      <w:r>
        <w:rPr>
          <w:rFonts w:ascii="Times New Roman" w:hAnsi="Times New Roman"/>
        </w:rPr>
        <w:t xml:space="preserve">•  </w:t>
      </w:r>
      <w:r>
        <w:rPr>
          <w:rFonts w:ascii="Times New Roman" w:hAnsi="Times New Roman"/>
          <w:sz w:val="22"/>
        </w:rPr>
        <w:t>T2 Backend: soft-delete enforcement, FK/hot-path indexes, pagination.</w:t>
      </w:r>
    </w:p>
    <w:p>
      <w:pPr>
        <w:spacing w:after="40"/>
        <w:ind w:left="864"/>
      </w:pPr>
      <w:r>
        <w:rPr>
          <w:rFonts w:ascii="Times New Roman" w:hAnsi="Times New Roman"/>
        </w:rPr>
        <w:t xml:space="preserve">•  </w:t>
      </w:r>
      <w:r>
        <w:rPr>
          <w:rFonts w:ascii="Times New Roman" w:hAnsi="Times New Roman"/>
          <w:sz w:val="22"/>
        </w:rPr>
        <w:t>T3 Infra: hardened Dockerfile, Helmet/throttler/CORS, Redis adapter for Socket.IO + cache (multi-instance).</w:t>
      </w:r>
    </w:p>
    <w:p>
      <w:pPr>
        <w:spacing w:after="40"/>
        <w:ind w:left="864"/>
      </w:pPr>
      <w:r>
        <w:rPr>
          <w:rFonts w:ascii="Times New Roman" w:hAnsi="Times New Roman"/>
        </w:rPr>
        <w:t xml:space="preserve">•  </w:t>
      </w:r>
      <w:r>
        <w:rPr>
          <w:rFonts w:ascii="Times New Roman" w:hAnsi="Times New Roman"/>
          <w:sz w:val="22"/>
        </w:rPr>
        <w:t>T4 Mobile: 401/refresh, ErrorBoundary, remove fake key, EAS env.</w:t>
      </w:r>
    </w:p>
    <w:p>
      <w:r>
        <w:rPr>
          <w:rFonts w:ascii="Times New Roman" w:hAnsi="Times New Roman"/>
          <w:b/>
          <w:i w:val="0"/>
          <w:color w:val="00AB44"/>
          <w:sz w:val="22"/>
        </w:rPr>
        <w:t>Sprint 3 (Weeks 5–6) — Compliance, Scale &amp; Completeness (parallel)</w:t>
      </w:r>
    </w:p>
    <w:p>
      <w:pPr>
        <w:spacing w:after="40"/>
        <w:ind w:left="432"/>
      </w:pPr>
      <w:r>
        <w:rPr>
          <w:rFonts w:ascii="Times New Roman" w:hAnsi="Times New Roman"/>
        </w:rPr>
        <w:t xml:space="preserve">•  </w:t>
      </w:r>
      <w:r>
        <w:rPr>
          <w:rFonts w:ascii="Times New Roman" w:hAnsi="Times New Roman"/>
          <w:b/>
          <w:sz w:val="22"/>
        </w:rPr>
        <w:t xml:space="preserve">Focus: </w:t>
      </w:r>
      <w:r>
        <w:rPr>
          <w:rFonts w:ascii="Times New Roman" w:hAnsi="Times New Roman"/>
          <w:sz w:val="22"/>
        </w:rPr>
        <w:t>UK/EU + store readiness, growth-ready performance, production-clean code; test build-out ramps up.</w:t>
      </w:r>
    </w:p>
    <w:p>
      <w:r>
        <w:rPr>
          <w:rFonts w:ascii="Times New Roman" w:hAnsi="Times New Roman"/>
          <w:b w:val="0"/>
          <w:i/>
          <w:sz w:val="22"/>
        </w:rPr>
        <w:t>Key Deliverables:</w:t>
      </w:r>
    </w:p>
    <w:p>
      <w:pPr>
        <w:spacing w:after="40"/>
        <w:ind w:left="864"/>
      </w:pPr>
      <w:r>
        <w:rPr>
          <w:rFonts w:ascii="Times New Roman" w:hAnsi="Times New Roman"/>
        </w:rPr>
        <w:t xml:space="preserve">•  </w:t>
      </w:r>
      <w:r>
        <w:rPr>
          <w:rFonts w:ascii="Times New Roman" w:hAnsi="Times New Roman"/>
          <w:sz w:val="22"/>
        </w:rPr>
        <w:t>T2 Backend: GDPR export/erasure with ledger retention; consent/privacy flows; SendGrid transactional email.</w:t>
      </w:r>
    </w:p>
    <w:p>
      <w:pPr>
        <w:spacing w:after="40"/>
        <w:ind w:left="864"/>
      </w:pPr>
      <w:r>
        <w:rPr>
          <w:rFonts w:ascii="Times New Roman" w:hAnsi="Times New Roman"/>
        </w:rPr>
        <w:t xml:space="preserve">•  </w:t>
      </w:r>
      <w:r>
        <w:rPr>
          <w:rFonts w:ascii="Times New Roman" w:hAnsi="Times New Roman"/>
          <w:sz w:val="22"/>
        </w:rPr>
        <w:t>T2 Backend: remove N+1, caching, pg_trgm search index, rate-limit, WebSocket scale, moderation enforcement.</w:t>
      </w:r>
    </w:p>
    <w:p>
      <w:pPr>
        <w:spacing w:after="40"/>
        <w:ind w:left="864"/>
      </w:pPr>
      <w:r>
        <w:rPr>
          <w:rFonts w:ascii="Times New Roman" w:hAnsi="Times New Roman"/>
        </w:rPr>
        <w:t xml:space="preserve">•  </w:t>
      </w:r>
      <w:r>
        <w:rPr>
          <w:rFonts w:ascii="Times New Roman" w:hAnsi="Times New Roman"/>
          <w:sz w:val="22"/>
        </w:rPr>
        <w:t>T1/T2 Backend: live-stub completion, timezone correctness, CVE patching, /v1/games sunset.</w:t>
      </w:r>
    </w:p>
    <w:p>
      <w:pPr>
        <w:spacing w:after="40"/>
        <w:ind w:left="864"/>
      </w:pPr>
      <w:r>
        <w:rPr>
          <w:rFonts w:ascii="Times New Roman" w:hAnsi="Times New Roman"/>
        </w:rPr>
        <w:t xml:space="preserve">•  </w:t>
      </w:r>
      <w:r>
        <w:rPr>
          <w:rFonts w:ascii="Times New Roman" w:hAnsi="Times New Roman"/>
          <w:sz w:val="22"/>
        </w:rPr>
        <w:t>T4 Mobile: react-query data layer + game-performance optimizations.</w:t>
      </w:r>
    </w:p>
    <w:p>
      <w:pPr>
        <w:spacing w:after="40"/>
        <w:ind w:left="864"/>
      </w:pPr>
      <w:r>
        <w:rPr>
          <w:rFonts w:ascii="Times New Roman" w:hAnsi="Times New Roman"/>
        </w:rPr>
        <w:t xml:space="preserve">•  </w:t>
      </w:r>
      <w:r>
        <w:rPr>
          <w:rFonts w:ascii="Times New Roman" w:hAnsi="Times New Roman"/>
          <w:sz w:val="22"/>
        </w:rPr>
        <w:t>QC: coverage build-out for money/auth/games + mobile smoke tests.</w:t>
      </w:r>
    </w:p>
    <w:p>
      <w:r>
        <w:rPr>
          <w:rFonts w:ascii="Times New Roman" w:hAnsi="Times New Roman"/>
          <w:b/>
          <w:i w:val="0"/>
          <w:color w:val="00AB44"/>
          <w:sz w:val="22"/>
        </w:rPr>
        <w:t>Sprint 4 (Weeks 7–8) — Quality Gate, UAT &amp; Go-Live</w:t>
      </w:r>
    </w:p>
    <w:p>
      <w:pPr>
        <w:spacing w:after="40"/>
        <w:ind w:left="432"/>
      </w:pPr>
      <w:r>
        <w:rPr>
          <w:rFonts w:ascii="Times New Roman" w:hAnsi="Times New Roman"/>
        </w:rPr>
        <w:t xml:space="preserve">•  </w:t>
      </w:r>
      <w:r>
        <w:rPr>
          <w:rFonts w:ascii="Times New Roman" w:hAnsi="Times New Roman"/>
          <w:b/>
          <w:sz w:val="22"/>
        </w:rPr>
        <w:t xml:space="preserve">Focus: </w:t>
      </w:r>
      <w:r>
        <w:rPr>
          <w:rFonts w:ascii="Times New Roman" w:hAnsi="Times New Roman"/>
          <w:sz w:val="22"/>
        </w:rPr>
        <w:t>verified, tested, deployed.</w:t>
      </w:r>
    </w:p>
    <w:p>
      <w:r>
        <w:rPr>
          <w:rFonts w:ascii="Times New Roman" w:hAnsi="Times New Roman"/>
          <w:b w:val="0"/>
          <w:i/>
          <w:sz w:val="22"/>
        </w:rPr>
        <w:t>Key Deliverables:</w:t>
      </w:r>
    </w:p>
    <w:p>
      <w:pPr>
        <w:spacing w:after="40"/>
        <w:ind w:left="864"/>
      </w:pPr>
      <w:r>
        <w:rPr>
          <w:rFonts w:ascii="Times New Roman" w:hAnsi="Times New Roman"/>
        </w:rPr>
        <w:t xml:space="preserve">•  </w:t>
      </w:r>
      <w:r>
        <w:rPr>
          <w:rFonts w:ascii="Times New Roman" w:hAnsi="Times New Roman"/>
          <w:sz w:val="22"/>
        </w:rPr>
        <w:t>QC: coverage gate enforced for money/auth/games; mobile critical-flow tests green in CI.</w:t>
      </w:r>
    </w:p>
    <w:p>
      <w:pPr>
        <w:spacing w:after="40"/>
        <w:ind w:left="864"/>
      </w:pPr>
      <w:r>
        <w:rPr>
          <w:rFonts w:ascii="Times New Roman" w:hAnsi="Times New Roman"/>
        </w:rPr>
        <w:t xml:space="preserve">•  </w:t>
      </w:r>
      <w:r>
        <w:rPr>
          <w:rFonts w:ascii="Times New Roman" w:hAnsi="Times New Roman"/>
          <w:sz w:val="22"/>
        </w:rPr>
        <w:t>All: staging deploy, UAT, bug-fix, production deploy + handover docs.</w:t>
      </w:r>
    </w:p>
    <w:p>
      <w:pPr>
        <w:pStyle w:val="Heading3"/>
      </w:pPr>
      <w:r>
        <w:t>Practical Limitations</w:t>
      </w:r>
    </w:p>
    <w:p>
      <w:pPr>
        <w:spacing w:after="40"/>
        <w:ind w:left="432"/>
      </w:pPr>
      <w:r>
        <w:rPr>
          <w:rFonts w:ascii="Times New Roman" w:hAnsi="Times New Roman"/>
        </w:rPr>
        <w:t xml:space="preserve">•  </w:t>
      </w:r>
      <w:r>
        <w:rPr>
          <w:rFonts w:ascii="Times New Roman" w:hAnsi="Times New Roman"/>
          <w:b/>
          <w:sz w:val="22"/>
        </w:rPr>
        <w:t xml:space="preserve">Payment-flow decision: </w:t>
      </w:r>
      <w:r>
        <w:rPr>
          <w:rFonts w:ascii="Times New Roman" w:hAnsi="Times New Roman"/>
          <w:sz w:val="22"/>
        </w:rPr>
        <w:t>final figures depend on confirming the canonical payment flow (/games vs /v1/games) and whether the client-trusted endpoint is still live.</w:t>
      </w:r>
    </w:p>
    <w:p>
      <w:pPr>
        <w:spacing w:after="40"/>
        <w:ind w:left="432"/>
      </w:pPr>
      <w:r>
        <w:rPr>
          <w:rFonts w:ascii="Times New Roman" w:hAnsi="Times New Roman"/>
        </w:rPr>
        <w:t xml:space="preserve">•  </w:t>
      </w:r>
      <w:r>
        <w:rPr>
          <w:rFonts w:ascii="Times New Roman" w:hAnsi="Times New Roman"/>
          <w:b/>
          <w:sz w:val="22"/>
        </w:rPr>
        <w:t xml:space="preserve">Endpoint intent: </w:t>
      </w:r>
      <w:r>
        <w:rPr>
          <w:rFonts w:ascii="Times New Roman" w:hAnsi="Times New Roman"/>
          <w:sz w:val="22"/>
        </w:rPr>
        <w:t>whether public endpoints (leaderboards, round, locations, courses/profiles CRUD) are intended features or leftover scaffold.</w:t>
      </w:r>
    </w:p>
    <w:p>
      <w:pPr>
        <w:spacing w:after="40"/>
        <w:ind w:left="432"/>
      </w:pPr>
      <w:r>
        <w:rPr>
          <w:rFonts w:ascii="Times New Roman" w:hAnsi="Times New Roman"/>
        </w:rPr>
        <w:t xml:space="preserve">•  </w:t>
      </w:r>
      <w:r>
        <w:rPr>
          <w:rFonts w:ascii="Times New Roman" w:hAnsi="Times New Roman"/>
          <w:b/>
          <w:sz w:val="22"/>
        </w:rPr>
        <w:t xml:space="preserve">Deploy targets: </w:t>
      </w:r>
      <w:r>
        <w:rPr>
          <w:rFonts w:ascii="Times New Roman" w:hAnsi="Times New Roman"/>
          <w:sz w:val="22"/>
        </w:rPr>
        <w:t>Railway deploy target and instance count (drives the Redis adapter decision); EAS production env vars must be set on the dashboard.</w:t>
      </w:r>
    </w:p>
    <w:p>
      <w:pPr>
        <w:spacing w:after="40"/>
        <w:ind w:left="432"/>
      </w:pPr>
      <w:r>
        <w:rPr>
          <w:rFonts w:ascii="Times New Roman" w:hAnsi="Times New Roman"/>
        </w:rPr>
        <w:t xml:space="preserve">•  </w:t>
      </w:r>
      <w:r>
        <w:rPr>
          <w:rFonts w:ascii="Times New Roman" w:hAnsi="Times New Roman"/>
          <w:b/>
          <w:sz w:val="22"/>
        </w:rPr>
        <w:t xml:space="preserve">Assumptions to confirm: </w:t>
      </w:r>
      <w:r>
        <w:rPr>
          <w:rFonts w:ascii="Times New Roman" w:hAnsi="Times New Roman"/>
          <w:sz w:val="22"/>
        </w:rPr>
        <w:t>financial-data retention period and email provider (SendGrid assumed); search backend (pg_trgm assumed); rate-limit thresholds.</w:t>
      </w:r>
    </w:p>
    <w:p>
      <w:pPr>
        <w:spacing w:after="40"/>
        <w:ind w:left="432"/>
      </w:pPr>
      <w:r>
        <w:rPr>
          <w:rFonts w:ascii="Times New Roman" w:hAnsi="Times New Roman"/>
        </w:rPr>
        <w:t xml:space="preserve">•  </w:t>
      </w:r>
      <w:r>
        <w:rPr>
          <w:rFonts w:ascii="Times New Roman" w:hAnsi="Times New Roman"/>
          <w:b/>
          <w:sz w:val="22"/>
        </w:rPr>
        <w:t xml:space="preserve">Mobile test build-out: </w:t>
      </w:r>
      <w:r>
        <w:rPr>
          <w:rFonts w:ascii="Times New Roman" w:hAnsi="Times New Roman"/>
          <w:sz w:val="22"/>
        </w:rPr>
        <w:t>mobile testing is built from near-zero (~162 files / ~34k LOC, native Stripe/Firebase/Mapbox mocks) — the single largest variable in the range.</w:t>
      </w:r>
    </w:p>
    <w:p>
      <w:pPr>
        <w:pStyle w:val="Heading3"/>
      </w:pPr>
      <w:r>
        <w:t>Out-of-Scope Features</w:t>
      </w:r>
    </w:p>
    <w:p>
      <w:pPr>
        <w:spacing w:after="40"/>
        <w:ind w:left="432"/>
      </w:pPr>
      <w:r>
        <w:rPr>
          <w:rFonts w:ascii="Times New Roman" w:hAnsi="Times New Roman"/>
        </w:rPr>
        <w:t xml:space="preserve">•  </w:t>
      </w:r>
      <w:r>
        <w:rPr>
          <w:rFonts w:ascii="Times New Roman" w:hAnsi="Times New Roman"/>
          <w:b/>
          <w:sz w:val="22"/>
        </w:rPr>
        <w:t xml:space="preserve">Large refactors: </w:t>
      </w:r>
      <w:r>
        <w:rPr>
          <w:rFonts w:ascii="Times New Roman" w:hAnsi="Times New Roman"/>
          <w:sz w:val="22"/>
        </w:rPr>
        <w:t>god-service refactor (games ~2,200 LOC) — high regression risk on money code; deferred post-launch.</w:t>
      </w:r>
    </w:p>
    <w:p>
      <w:pPr>
        <w:spacing w:after="40"/>
        <w:ind w:left="432"/>
      </w:pPr>
      <w:r>
        <w:rPr>
          <w:rFonts w:ascii="Times New Roman" w:hAnsi="Times New Roman"/>
        </w:rPr>
        <w:t xml:space="preserve">•  </w:t>
      </w:r>
      <w:r>
        <w:rPr>
          <w:rFonts w:ascii="Times New Roman" w:hAnsi="Times New Roman"/>
          <w:b/>
          <w:sz w:val="22"/>
        </w:rPr>
        <w:t xml:space="preserve">Exhaustive coverage: </w:t>
      </w:r>
      <w:r>
        <w:rPr>
          <w:rFonts w:ascii="Times New Roman" w:hAnsi="Times New Roman"/>
          <w:sz w:val="22"/>
        </w:rPr>
        <w:t>broad/strict-mode test coverage beyond money/auth/critical flows — deferred post-launch.</w:t>
      </w:r>
    </w:p>
    <w:p>
      <w:pPr>
        <w:spacing w:after="40"/>
        <w:ind w:left="432"/>
      </w:pPr>
      <w:r>
        <w:rPr>
          <w:rFonts w:ascii="Times New Roman" w:hAnsi="Times New Roman"/>
        </w:rPr>
        <w:t xml:space="preserve">•  </w:t>
      </w:r>
      <w:r>
        <w:rPr>
          <w:rFonts w:ascii="Times New Roman" w:hAnsi="Times New Roman"/>
          <w:b/>
          <w:sz w:val="22"/>
        </w:rPr>
        <w:t xml:space="preserve">a11y &amp; i18n: </w:t>
      </w:r>
      <w:r>
        <w:rPr>
          <w:rFonts w:ascii="Times New Roman" w:hAnsi="Times New Roman"/>
          <w:sz w:val="22"/>
        </w:rPr>
        <w:t>accessibility (a11y) and internationalisation (i18n) — deferred post-launch backlog (~11–17 md when undertaken).</w:t>
      </w:r>
    </w:p>
    <w:p>
      <w:pPr>
        <w:spacing w:after="40"/>
        <w:ind w:left="432"/>
      </w:pPr>
      <w:r>
        <w:rPr>
          <w:rFonts w:ascii="Times New Roman" w:hAnsi="Times New Roman"/>
        </w:rPr>
        <w:t xml:space="preserve">•  </w:t>
      </w:r>
      <w:r>
        <w:rPr>
          <w:rFonts w:ascii="Times New Roman" w:hAnsi="Times New Roman"/>
          <w:b/>
          <w:sz w:val="22"/>
        </w:rPr>
        <w:t xml:space="preserve">New features: </w:t>
      </w:r>
      <w:r>
        <w:rPr>
          <w:rFonts w:ascii="Times New Roman" w:hAnsi="Times New Roman"/>
          <w:sz w:val="22"/>
        </w:rPr>
        <w:t>no new product features; engagement is hardening/completion of the existing scope only.</w:t>
      </w:r>
    </w:p>
    <w:p>
      <w:pPr>
        <w:spacing w:after="40"/>
        <w:ind w:left="432"/>
      </w:pPr>
      <w:r>
        <w:rPr>
          <w:rFonts w:ascii="Times New Roman" w:hAnsi="Times New Roman"/>
        </w:rPr>
        <w:t xml:space="preserve">•  </w:t>
      </w:r>
      <w:r>
        <w:rPr>
          <w:rFonts w:ascii="Times New Roman" w:hAnsi="Times New Roman"/>
          <w:b/>
          <w:sz w:val="22"/>
        </w:rPr>
        <w:t xml:space="preserve">Heavy infra: </w:t>
      </w:r>
      <w:r>
        <w:rPr>
          <w:rFonts w:ascii="Times New Roman" w:hAnsi="Times New Roman"/>
          <w:sz w:val="22"/>
        </w:rPr>
        <w:t>Elasticsearch/full-text search; native AML (handled by Stripe).</w:t>
      </w:r>
    </w:p>
    <w:p>
      <w:pPr>
        <w:pStyle w:val="Heading1"/>
      </w:pPr>
      <w:r>
        <w:t>DELIVERABLES</w:t>
      </w:r>
    </w:p>
    <w:p>
      <w:r>
        <w:rPr>
          <w:rFonts w:ascii="Times New Roman" w:hAnsi="Times New Roman"/>
          <w:b w:val="0"/>
          <w:i w:val="0"/>
          <w:sz w:val="22"/>
        </w:rPr>
        <w:t>On completion the Client receives a production-ready system plus the supporting artefacts:</w:t>
      </w:r>
    </w:p>
    <w:p>
      <w:pPr>
        <w:spacing w:after="40"/>
        <w:ind w:left="432"/>
      </w:pPr>
      <w:r>
        <w:rPr>
          <w:rFonts w:ascii="Times New Roman" w:hAnsi="Times New Roman"/>
        </w:rPr>
        <w:t xml:space="preserve">•  </w:t>
      </w:r>
      <w:r>
        <w:rPr>
          <w:rFonts w:ascii="Times New Roman" w:hAnsi="Times New Roman"/>
          <w:b/>
          <w:sz w:val="22"/>
        </w:rPr>
        <w:t xml:space="preserve">Hardened backend + mobile source code: </w:t>
      </w:r>
      <w:r>
        <w:rPr>
          <w:rFonts w:ascii="Times New Roman" w:hAnsi="Times New Roman"/>
          <w:sz w:val="22"/>
        </w:rPr>
        <w:t>all remediation merged to main, passing the CI/CD quality gate.</w:t>
      </w:r>
    </w:p>
    <w:p>
      <w:pPr>
        <w:spacing w:after="40"/>
        <w:ind w:left="432"/>
      </w:pPr>
      <w:r>
        <w:rPr>
          <w:rFonts w:ascii="Times New Roman" w:hAnsi="Times New Roman"/>
        </w:rPr>
        <w:t xml:space="preserve">•  </w:t>
      </w:r>
      <w:r>
        <w:rPr>
          <w:rFonts w:ascii="Times New Roman" w:hAnsi="Times New Roman"/>
          <w:b/>
          <w:sz w:val="22"/>
        </w:rPr>
        <w:t xml:space="preserve">Go-live gate sign-off: </w:t>
      </w:r>
      <w:r>
        <w:rPr>
          <w:rFonts w:ascii="Times New Roman" w:hAnsi="Times New Roman"/>
          <w:sz w:val="22"/>
        </w:rPr>
        <w:t>0 open Critical security/money findings; checklist evidence per phase.</w:t>
      </w:r>
    </w:p>
    <w:p>
      <w:pPr>
        <w:spacing w:after="40"/>
        <w:ind w:left="432"/>
      </w:pPr>
      <w:r>
        <w:rPr>
          <w:rFonts w:ascii="Times New Roman" w:hAnsi="Times New Roman"/>
        </w:rPr>
        <w:t xml:space="preserve">•  </w:t>
      </w:r>
      <w:r>
        <w:rPr>
          <w:rFonts w:ascii="Times New Roman" w:hAnsi="Times New Roman"/>
          <w:b/>
          <w:sz w:val="22"/>
        </w:rPr>
        <w:t xml:space="preserve">Automated payment lifecycle: </w:t>
      </w:r>
      <w:r>
        <w:rPr>
          <w:rFonts w:ascii="Times New Roman" w:hAnsi="Times New Roman"/>
          <w:sz w:val="22"/>
        </w:rPr>
        <w:t>single canonical flow with hold, payout, refund — atomic and idempotent.</w:t>
      </w:r>
    </w:p>
    <w:p>
      <w:pPr>
        <w:spacing w:after="40"/>
        <w:ind w:left="432"/>
      </w:pPr>
      <w:r>
        <w:rPr>
          <w:rFonts w:ascii="Times New Roman" w:hAnsi="Times New Roman"/>
        </w:rPr>
        <w:t xml:space="preserve">•  </w:t>
      </w:r>
      <w:r>
        <w:rPr>
          <w:rFonts w:ascii="Times New Roman" w:hAnsi="Times New Roman"/>
          <w:b/>
          <w:sz w:val="22"/>
        </w:rPr>
        <w:t xml:space="preserve">Database migrations: </w:t>
      </w:r>
      <w:r>
        <w:rPr>
          <w:rFonts w:ascii="Times New Roman" w:hAnsi="Times New Roman"/>
          <w:sz w:val="22"/>
        </w:rPr>
        <w:t>indexes, soft-delete enforcement, constraint fixes (concurrent, reversible).</w:t>
      </w:r>
    </w:p>
    <w:p>
      <w:pPr>
        <w:spacing w:after="40"/>
        <w:ind w:left="432"/>
      </w:pPr>
      <w:r>
        <w:rPr>
          <w:rFonts w:ascii="Times New Roman" w:hAnsi="Times New Roman"/>
        </w:rPr>
        <w:t xml:space="preserve">•  </w:t>
      </w:r>
      <w:r>
        <w:rPr>
          <w:rFonts w:ascii="Times New Roman" w:hAnsi="Times New Roman"/>
          <w:b/>
          <w:sz w:val="22"/>
        </w:rPr>
        <w:t xml:space="preserve">CI/CD + infrastructure config: </w:t>
      </w:r>
      <w:r>
        <w:rPr>
          <w:rFonts w:ascii="Times New Roman" w:hAnsi="Times New Roman"/>
          <w:sz w:val="22"/>
        </w:rPr>
        <w:t>pipeline, hardened Dockerfile, env validation, Redis-backed scale.</w:t>
      </w:r>
    </w:p>
    <w:p>
      <w:pPr>
        <w:spacing w:after="40"/>
        <w:ind w:left="432"/>
      </w:pPr>
      <w:r>
        <w:rPr>
          <w:rFonts w:ascii="Times New Roman" w:hAnsi="Times New Roman"/>
        </w:rPr>
        <w:t xml:space="preserve">•  </w:t>
      </w:r>
      <w:r>
        <w:rPr>
          <w:rFonts w:ascii="Times New Roman" w:hAnsi="Times New Roman"/>
          <w:b/>
          <w:sz w:val="22"/>
        </w:rPr>
        <w:t xml:space="preserve">Test suites &amp; coverage report: </w:t>
      </w:r>
      <w:r>
        <w:rPr>
          <w:rFonts w:ascii="Times New Roman" w:hAnsi="Times New Roman"/>
          <w:sz w:val="22"/>
        </w:rPr>
        <w:t>money/auth/games gate + mobile smoke / critical-flow tests.</w:t>
      </w:r>
    </w:p>
    <w:p>
      <w:pPr>
        <w:spacing w:after="40"/>
        <w:ind w:left="432"/>
      </w:pPr>
      <w:r>
        <w:rPr>
          <w:rFonts w:ascii="Times New Roman" w:hAnsi="Times New Roman"/>
        </w:rPr>
        <w:t xml:space="preserve">•  </w:t>
      </w:r>
      <w:r>
        <w:rPr>
          <w:rFonts w:ascii="Times New Roman" w:hAnsi="Times New Roman"/>
          <w:b/>
          <w:sz w:val="22"/>
        </w:rPr>
        <w:t xml:space="preserve">Compliance package: </w:t>
      </w:r>
      <w:r>
        <w:rPr>
          <w:rFonts w:ascii="Times New Roman" w:hAnsi="Times New Roman"/>
          <w:sz w:val="22"/>
        </w:rPr>
        <w:t>GDPR export/erasure, consent flows, transactional email.</w:t>
      </w:r>
    </w:p>
    <w:p>
      <w:pPr>
        <w:spacing w:after="40"/>
        <w:ind w:left="432"/>
      </w:pPr>
      <w:r>
        <w:rPr>
          <w:rFonts w:ascii="Times New Roman" w:hAnsi="Times New Roman"/>
        </w:rPr>
        <w:t xml:space="preserve">•  </w:t>
      </w:r>
      <w:r>
        <w:rPr>
          <w:rFonts w:ascii="Times New Roman" w:hAnsi="Times New Roman"/>
          <w:b/>
          <w:sz w:val="22"/>
        </w:rPr>
        <w:t xml:space="preserve">Deployment &amp; handover guide: </w:t>
      </w:r>
      <w:r>
        <w:rPr>
          <w:rFonts w:ascii="Times New Roman" w:hAnsi="Times New Roman"/>
          <w:sz w:val="22"/>
        </w:rPr>
        <w:t>runbook, environment matrix, UAT report, operational docs.</w:t>
      </w:r>
    </w:p>
    <w:p>
      <w:pPr>
        <w:pStyle w:val="Heading1"/>
      </w:pPr>
      <w:r>
        <w:t>SCHEDULE &amp; COST</w:t>
      </w:r>
    </w:p>
    <w:p>
      <w:pPr>
        <w:pStyle w:val="Heading2"/>
      </w:pPr>
      <w:r>
        <w:t>Working Breakdown Structure</w:t>
      </w:r>
    </w:p>
    <w:p>
      <w:r>
        <w:rPr>
          <w:rFonts w:ascii="Times New Roman" w:hAnsi="Times New Roman"/>
          <w:b w:val="0"/>
          <w:i w:val="0"/>
          <w:sz w:val="22"/>
        </w:rPr>
        <w:t>Delivery is agile (2-week sprints) with a parallel squad. The WBS below groups the remediation scope by workstream; effort is point-estimated per item and rolled into the cost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576"/>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w:t>
            </w:r>
          </w:p>
        </w:tc>
        <w:tc>
          <w:tcPr>
            <w:tcW w:type="dxa" w:w="2160"/>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Category</w:t>
            </w:r>
          </w:p>
        </w:tc>
        <w:tc>
          <w:tcPr>
            <w:tcW w:type="dxa" w:w="2448"/>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Function</w:t>
            </w:r>
          </w:p>
        </w:tc>
        <w:tc>
          <w:tcPr>
            <w:tcW w:type="dxa" w:w="4032"/>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Sub-Function</w:t>
            </w:r>
          </w:p>
        </w:tc>
        <w:tc>
          <w:tcPr>
            <w:tcW w:type="dxa" w:w="0"/>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Notes</w:t>
            </w: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A. Security &amp; Access Control</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Access control</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IDOR remediation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Messages, conversations, complaints (PII)</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Access control</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Route guards</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/users CRUD, notifications/send-all, leaderboard writes</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Real-time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Socket authentication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Authenticate room joins (no eavesdrop/inject)</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A4</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Web</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Reflected XSS fix</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/go attribution endpoint</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B. Payments &amp; Payouts</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Payments</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Server-side verification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No client-trusted amount/intent</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Payments</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Canonical flow</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Resolve /games vs /v1/games</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Payments</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Hold + auto-payout</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2-day hold, scheduled payout, refund-on-cancel</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B4</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Payments</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Atomicity &amp; idempotency</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Double-payout-safe, transactional writes</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C. Data Layer</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Database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Soft-delete enforcement</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Global; honour deleted_at on reads</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Database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Indexing</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FK + hot-path indexes, concurrent migrations</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Database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Constraints + pagination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Unique-with-deleted_at; list pagination</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D. Mobile App</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Mobile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Contract reconciliation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EVENING time-slot, CONFIRMED status drift</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Mobile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Auth resilience</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401 handling + token refresh</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Mobile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Stability</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ErrorBoundary; remove fake Stripe key; EAS env</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E. Reliability &amp; Infrastructure</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E1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DevOps</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CI/CD gate</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Build + lint + test blocks deploy</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E2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Infra</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Runtime hardening</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Graceful shutdown, env validation, Dockerfile</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E3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Infra</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Edge hardening</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Helmet, throttler, CORS, Swagger gating</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E4</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Infra</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Horizontal scale</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Redis adapter for Socket.IO + cache</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F. Compliance, Legal &amp; Comms</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F1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Compliance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GDPR export/erasure</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Ledger retention carve-out (6 yr)</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F2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Compliance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Consent &amp; privacy flows</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Store-mandatory readiness</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F3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Comms</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Transactional email</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SendGrid integration</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G. Performance &amp; Scale</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Performance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Query optimization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Remove N+1, caching</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Scale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Search + rate-limit</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pg_trgm index, rate-limit defaults</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Scale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WS scale + moderation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WebSocket scale, moderation enforcement</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G4</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Mobile</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react-query + game perf</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Client data layer + perf</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H. Quality &amp; Testing</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H1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QA</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Coverage gate</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Money/auth/games critical flows</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H2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QA</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Mobile tests</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Smoke + critical-flow (from near-zero)</w:t>
            </w:r>
          </w:p>
        </w:tc>
        <w:tc>
          <w:tcPr>
            <w:tcW w:type="dxa" w:w="0"/>
          </w:tcPr>
          <w:p/>
        </w:tc>
      </w:tr>
      <w:tr>
        <w:tc>
          <w:tcPr>
            <w:tcW w:type="dxa" w:w="0"/>
            <w:gridSpan w:val="5"/>
            <w:shd w:val="clear" w:color="auto" w:fill="E8F5EC"/>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00AB44"/>
                <w:sz w:val="18"/>
              </w:rPr>
              <w:t>I. Out of scope (deferred post-launch)</w:t>
            </w: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I1</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Refactor</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God-service refactor</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&lt;Not in scope&gt;</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I2</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QA</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Broad/strict coverage</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&lt;Not in scope&gt;</w:t>
            </w:r>
          </w:p>
        </w:tc>
        <w:tc>
          <w:tcPr>
            <w:tcW w:type="dxa" w:w="0"/>
          </w:tcPr>
          <w:p/>
        </w:tc>
      </w:tr>
      <w:tr>
        <w:tc>
          <w:tcPr>
            <w:tcW w:type="dxa" w:w="57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I3</w:t>
            </w:r>
          </w:p>
        </w:tc>
        <w:tc>
          <w:tcPr>
            <w:tcW w:type="dxa" w:w="2160"/>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UX</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a11y + i18n</w:t>
            </w:r>
          </w:p>
        </w:tc>
        <w:tc>
          <w:tcPr>
            <w:tcW w:type="dxa" w:w="4032"/>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&lt;Not in scope&gt;</w:t>
            </w:r>
          </w:p>
        </w:tc>
        <w:tc>
          <w:tcPr>
            <w:tcW w:type="dxa" w:w="0"/>
          </w:tcPr>
          <w:p/>
        </w:tc>
      </w:tr>
    </w:tbl>
    <w:p>
      <w:pPr>
        <w:pStyle w:val="Heading2"/>
      </w:pPr>
      <w:r>
        <w:t>Cost &amp; Budget estimation</w:t>
      </w:r>
    </w:p>
    <w:p>
      <w:r>
        <w:rPr>
          <w:rFonts w:ascii="Times New Roman" w:hAnsi="Times New Roman"/>
          <w:b w:val="0"/>
          <w:i w:val="0"/>
          <w:sz w:val="22"/>
        </w:rPr>
        <w:t>Investment required to take Alba from its current state to production go-live, delivered by a dedicated SotaTek squad. Pricing is time-and-materials by role in man-months (M/M); USD.</w:t>
      </w:r>
    </w:p>
    <w:p>
      <w:r>
        <w:rPr>
          <w:rFonts w:ascii="Times New Roman" w:hAnsi="Times New Roman"/>
          <w:b/>
          <w:i w:val="0"/>
          <w:color w:val="00AB44"/>
          <w:sz w:val="22"/>
        </w:rPr>
        <w:t>Recommended Scope — Production Go-Live (~8 weeks / 2 months)</w:t>
      </w:r>
    </w:p>
    <w:p>
      <w:r>
        <w:rPr>
          <w:rFonts w:ascii="Times New Roman" w:hAnsi="Times New Roman"/>
          <w:b w:val="0"/>
          <w:i/>
          <w:sz w:val="20"/>
        </w:rPr>
        <w:t>Customer-confirmed scope = full hardening (Phases 1–11, growth-ready 10k+, UK/EU compliance, production-grade stubs, Redis) excluding the deferred god-service refactor and broad/strict test coverage. Total engineering effort ≈ 150–186 man-days; the table prices the point estimate within that range. Calendar time is halved versus a sequential plan by running three backend tracks plus mobile in parallel — the total effort and cost are unchanged.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736"/>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Position</w:t>
            </w:r>
          </w:p>
        </w:tc>
        <w:tc>
          <w:tcPr>
            <w:tcW w:type="dxa" w:w="1008"/>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Month 1</w:t>
            </w:r>
          </w:p>
        </w:tc>
        <w:tc>
          <w:tcPr>
            <w:tcW w:type="dxa" w:w="1008"/>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Month 2</w:t>
            </w:r>
          </w:p>
        </w:tc>
        <w:tc>
          <w:tcPr>
            <w:tcW w:type="dxa" w:w="1296"/>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Total (M/M)</w:t>
            </w:r>
          </w:p>
        </w:tc>
        <w:tc>
          <w:tcPr>
            <w:tcW w:type="dxa" w:w="1584"/>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Unit Price (USD)</w:t>
            </w:r>
          </w:p>
        </w:tc>
        <w:tc>
          <w:tcPr>
            <w:tcW w:type="dxa" w:w="1728"/>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8"/>
              </w:rPr>
              <w:t>Total Cost (USD)</w:t>
            </w:r>
          </w:p>
        </w:tc>
      </w:tr>
      <w:tr>
        <w:tc>
          <w:tcPr>
            <w:tcW w:type="dxa" w:w="273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Project Manager</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0.5</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0.5</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1</w:t>
            </w:r>
          </w:p>
        </w:tc>
        <w:tc>
          <w:tcPr>
            <w:tcW w:type="dxa" w:w="1584"/>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3,500</w:t>
            </w:r>
          </w:p>
        </w:tc>
        <w:tc>
          <w:tcPr>
            <w:tcW w:type="dxa" w:w="172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3,500</w:t>
            </w:r>
          </w:p>
        </w:tc>
      </w:tr>
      <w:tr>
        <w:tc>
          <w:tcPr>
            <w:tcW w:type="dxa" w:w="273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BA &amp; UI/UX Designer</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0.5</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0.25</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0.75</w:t>
            </w:r>
          </w:p>
        </w:tc>
        <w:tc>
          <w:tcPr>
            <w:tcW w:type="dxa" w:w="1584"/>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3,000</w:t>
            </w:r>
          </w:p>
        </w:tc>
        <w:tc>
          <w:tcPr>
            <w:tcW w:type="dxa" w:w="172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2,250</w:t>
            </w:r>
          </w:p>
        </w:tc>
      </w:tr>
      <w:tr>
        <w:tc>
          <w:tcPr>
            <w:tcW w:type="dxa" w:w="273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Backend Engineer (x3)</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6</w:t>
            </w:r>
          </w:p>
        </w:tc>
        <w:tc>
          <w:tcPr>
            <w:tcW w:type="dxa" w:w="1584"/>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3,000</w:t>
            </w:r>
          </w:p>
        </w:tc>
        <w:tc>
          <w:tcPr>
            <w:tcW w:type="dxa" w:w="172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18,000</w:t>
            </w:r>
          </w:p>
        </w:tc>
      </w:tr>
      <w:tr>
        <w:tc>
          <w:tcPr>
            <w:tcW w:type="dxa" w:w="273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Mobile Engineer</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0.75</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0.75</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1.5</w:t>
            </w:r>
          </w:p>
        </w:tc>
        <w:tc>
          <w:tcPr>
            <w:tcW w:type="dxa" w:w="1584"/>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3,000</w:t>
            </w:r>
          </w:p>
        </w:tc>
        <w:tc>
          <w:tcPr>
            <w:tcW w:type="dxa" w:w="172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4,500</w:t>
            </w:r>
          </w:p>
        </w:tc>
      </w:tr>
      <w:tr>
        <w:tc>
          <w:tcPr>
            <w:tcW w:type="dxa" w:w="273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QC Engineer</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0.5</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1</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1.5</w:t>
            </w:r>
          </w:p>
        </w:tc>
        <w:tc>
          <w:tcPr>
            <w:tcW w:type="dxa" w:w="1584"/>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2,800</w:t>
            </w:r>
          </w:p>
        </w:tc>
        <w:tc>
          <w:tcPr>
            <w:tcW w:type="dxa" w:w="172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4,200</w:t>
            </w:r>
          </w:p>
        </w:tc>
      </w:tr>
      <w:tr>
        <w:tc>
          <w:tcPr>
            <w:tcW w:type="dxa" w:w="273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DevOps Engineer</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0.5</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0.25</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0.75</w:t>
            </w:r>
          </w:p>
        </w:tc>
        <w:tc>
          <w:tcPr>
            <w:tcW w:type="dxa" w:w="1584"/>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3,600</w:t>
            </w:r>
          </w:p>
        </w:tc>
        <w:tc>
          <w:tcPr>
            <w:tcW w:type="dxa" w:w="1728"/>
            <w:tcBorders>
              <w:top w:val="single" w:sz="4" w:space="0" w:color="BFBFBF"/>
              <w:left w:val="single" w:sz="4" w:space="0" w:color="BFBFBF"/>
              <w:bottom w:val="single" w:sz="4" w:space="0" w:color="BFBFBF"/>
              <w:right w:val="single" w:sz="4" w:space="0" w:color="BFBFBF"/>
            </w:tcBorders>
          </w:tcPr>
          <w:p>
            <w:r/>
            <w:r>
              <w:rPr>
                <w:rFonts w:ascii="Times New Roman" w:hAnsi="Times New Roman"/>
                <w:sz w:val="18"/>
              </w:rPr>
              <w:t>2,700</w:t>
            </w:r>
          </w:p>
        </w:tc>
      </w:tr>
      <w:tr>
        <w:tc>
          <w:tcPr>
            <w:tcW w:type="dxa" w:w="2736"/>
            <w:tcBorders>
              <w:top w:val="single" w:sz="4" w:space="0" w:color="BFBFBF"/>
              <w:left w:val="single" w:sz="4" w:space="0" w:color="BFBFBF"/>
              <w:bottom w:val="single" w:sz="4" w:space="0" w:color="BFBFBF"/>
              <w:right w:val="single" w:sz="4" w:space="0" w:color="BFBFBF"/>
            </w:tcBorders>
          </w:tcPr>
          <w:p>
            <w:r/>
            <w:r>
              <w:rPr>
                <w:rFonts w:ascii="Times New Roman" w:hAnsi="Times New Roman"/>
                <w:b/>
                <w:sz w:val="18"/>
              </w:rPr>
              <w:t>TOTAL</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b/>
                <w:sz w:val="18"/>
              </w:rPr>
              <w:t>5.75</w:t>
            </w:r>
          </w:p>
        </w:tc>
        <w:tc>
          <w:tcPr>
            <w:tcW w:type="dxa" w:w="1008"/>
            <w:tcBorders>
              <w:top w:val="single" w:sz="4" w:space="0" w:color="BFBFBF"/>
              <w:left w:val="single" w:sz="4" w:space="0" w:color="BFBFBF"/>
              <w:bottom w:val="single" w:sz="4" w:space="0" w:color="BFBFBF"/>
              <w:right w:val="single" w:sz="4" w:space="0" w:color="BFBFBF"/>
            </w:tcBorders>
          </w:tcPr>
          <w:p>
            <w:r/>
            <w:r>
              <w:rPr>
                <w:rFonts w:ascii="Times New Roman" w:hAnsi="Times New Roman"/>
                <w:b/>
                <w:sz w:val="18"/>
              </w:rPr>
              <w:t>5.75</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b/>
                <w:sz w:val="18"/>
              </w:rPr>
              <w:t>11.5</w:t>
            </w:r>
          </w:p>
        </w:tc>
        <w:tc>
          <w:tcPr>
            <w:tcW w:type="dxa" w:w="1584"/>
            <w:tcBorders>
              <w:top w:val="single" w:sz="4" w:space="0" w:color="BFBFBF"/>
              <w:left w:val="single" w:sz="4" w:space="0" w:color="BFBFBF"/>
              <w:bottom w:val="single" w:sz="4" w:space="0" w:color="BFBFBF"/>
              <w:right w:val="single" w:sz="4" w:space="0" w:color="BFBFBF"/>
            </w:tcBorders>
          </w:tcPr>
          <w:p>
            <w:r/>
            <w:r>
              <w:rPr>
                <w:rFonts w:ascii="Times New Roman" w:hAnsi="Times New Roman"/>
                <w:b/>
                <w:sz w:val="18"/>
              </w:rPr>
            </w:r>
          </w:p>
        </w:tc>
        <w:tc>
          <w:tcPr>
            <w:tcW w:type="dxa" w:w="1728"/>
            <w:tcBorders>
              <w:top w:val="single" w:sz="4" w:space="0" w:color="BFBFBF"/>
              <w:left w:val="single" w:sz="4" w:space="0" w:color="BFBFBF"/>
              <w:bottom w:val="single" w:sz="4" w:space="0" w:color="BFBFBF"/>
              <w:right w:val="single" w:sz="4" w:space="0" w:color="BFBFBF"/>
            </w:tcBorders>
          </w:tcPr>
          <w:p>
            <w:r/>
            <w:r>
              <w:rPr>
                <w:rFonts w:ascii="Times New Roman" w:hAnsi="Times New Roman"/>
                <w:b/>
                <w:sz w:val="18"/>
              </w:rPr>
              <w:t>35,150</w:t>
            </w:r>
          </w:p>
        </w:tc>
      </w:tr>
    </w:tbl>
    <w:p/>
    <w:p>
      <w:r>
        <w:rPr>
          <w:rFonts w:ascii="Times New Roman" w:hAnsi="Times New Roman"/>
          <w:b/>
          <w:i w:val="0"/>
          <w:sz w:val="22"/>
        </w:rPr>
        <w:t>Recommended-scope investment: USD 35,150  (≈ 11.5 man-months across the squad, delivered in ~2 months).</w:t>
      </w:r>
    </w:p>
    <w:p>
      <w:pPr>
        <w:spacing w:after="40"/>
        <w:ind w:left="432"/>
      </w:pPr>
      <w:r>
        <w:rPr>
          <w:rFonts w:ascii="Times New Roman" w:hAnsi="Times New Roman"/>
        </w:rPr>
        <w:t xml:space="preserve">•  </w:t>
      </w:r>
      <w:r>
        <w:rPr>
          <w:rFonts w:ascii="Times New Roman" w:hAnsi="Times New Roman"/>
          <w:b/>
          <w:sz w:val="22"/>
        </w:rPr>
        <w:t xml:space="preserve">Optional add-on: </w:t>
      </w:r>
      <w:r>
        <w:rPr>
          <w:rFonts w:ascii="Times New Roman" w:hAnsi="Times New Roman"/>
          <w:sz w:val="22"/>
        </w:rPr>
        <w:t>the deferred god-service refactor and broad/strict coverage are available as a post-launch add-on (~14–18 md, ~USD 6,000–7,500) once the product is live.</w:t>
      </w:r>
    </w:p>
    <w:p>
      <w:pPr>
        <w:spacing w:after="40"/>
        <w:ind w:left="432"/>
      </w:pPr>
      <w:r>
        <w:rPr>
          <w:rFonts w:ascii="Times New Roman" w:hAnsi="Times New Roman"/>
        </w:rPr>
        <w:t xml:space="preserve">•  </w:t>
      </w:r>
      <w:r>
        <w:rPr>
          <w:rFonts w:ascii="Times New Roman" w:hAnsi="Times New Roman"/>
          <w:b/>
          <w:sz w:val="22"/>
        </w:rPr>
        <w:t xml:space="preserve">Future phase: </w:t>
      </w:r>
      <w:r>
        <w:rPr>
          <w:rFonts w:ascii="Times New Roman" w:hAnsi="Times New Roman"/>
          <w:sz w:val="22"/>
        </w:rPr>
        <w:t>a11y + i18n localisation can be scoped separately post-launch (~11–17 md).</w:t>
      </w:r>
    </w:p>
    <w:p>
      <w:pPr>
        <w:spacing w:after="40"/>
        <w:ind w:left="432"/>
      </w:pPr>
      <w:r>
        <w:rPr>
          <w:rFonts w:ascii="Times New Roman" w:hAnsi="Times New Roman"/>
        </w:rPr>
        <w:t xml:space="preserve">•  </w:t>
      </w:r>
      <w:r>
        <w:rPr>
          <w:rFonts w:ascii="Times New Roman" w:hAnsi="Times New Roman"/>
          <w:b/>
          <w:sz w:val="22"/>
        </w:rPr>
        <w:t xml:space="preserve">Aggressive timeline: </w:t>
      </w:r>
      <w:r>
        <w:rPr>
          <w:rFonts w:ascii="Times New Roman" w:hAnsi="Times New Roman"/>
          <w:sz w:val="22"/>
        </w:rPr>
        <w:t>a ~6-week (1.5-month) variant is feasible if compliance (F) and growth-scale (G) are deferred to a fast-follow and the launch targets the go-live blockers only (A–E + targeted H).</w:t>
      </w:r>
    </w:p>
    <w:p>
      <w:r>
        <w:rPr>
          <w:rFonts w:ascii="Times New Roman" w:hAnsi="Times New Roman"/>
          <w:b w:val="0"/>
          <w:i/>
          <w:sz w:val="20"/>
        </w:rPr>
        <w:t>Estimate is a presale range; final figures confirmed after the open questions above are answered (±~5 md).</w:t>
      </w:r>
    </w:p>
    <w:p>
      <w:pPr>
        <w:pStyle w:val="Heading1"/>
      </w:pPr>
      <w:r>
        <w:t>PAYMENT MILESTONE</w:t>
      </w:r>
    </w:p>
    <w:p>
      <w:r>
        <w:rPr>
          <w:rFonts w:ascii="Times New Roman" w:hAnsi="Times New Roman"/>
          <w:b w:val="0"/>
          <w:i w:val="0"/>
          <w:sz w:val="22"/>
        </w:rPr>
        <w:t>Payments are tied to verifiable delivery milestones; total equals 100% of the engagement fee.</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9"/>
              </w:rPr>
              <w:t>Milestone</w:t>
            </w:r>
          </w:p>
        </w:tc>
        <w:tc>
          <w:tcPr>
            <w:tcW w:type="dxa" w:w="4320"/>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9"/>
              </w:rPr>
              <w:t>Deliverable</w:t>
            </w:r>
          </w:p>
        </w:tc>
        <w:tc>
          <w:tcPr>
            <w:tcW w:type="dxa" w:w="1296"/>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9"/>
              </w:rPr>
              <w:t>Percentage</w:t>
            </w:r>
          </w:p>
        </w:tc>
        <w:tc>
          <w:tcPr>
            <w:tcW w:type="dxa" w:w="2448"/>
            <w:shd w:val="clear" w:color="auto" w:fill="00AB44"/>
            <w:tcBorders>
              <w:top w:val="single" w:sz="4" w:space="0" w:color="BFBFBF"/>
              <w:left w:val="single" w:sz="4" w:space="0" w:color="BFBFBF"/>
              <w:bottom w:val="single" w:sz="4" w:space="0" w:color="BFBFBF"/>
              <w:right w:val="single" w:sz="4" w:space="0" w:color="BFBFBF"/>
            </w:tcBorders>
          </w:tcPr>
          <w:p>
            <w:r/>
            <w:r>
              <w:rPr>
                <w:rFonts w:ascii="Times New Roman" w:hAnsi="Times New Roman"/>
                <w:b/>
                <w:color w:val="FFFFFF"/>
                <w:sz w:val="19"/>
              </w:rPr>
              <w:t>Due Timeline</w:t>
            </w:r>
          </w:p>
        </w:tc>
      </w:tr>
      <w:tr>
        <w:tc>
          <w:tcPr>
            <w:tcW w:type="dxa" w:w="2304"/>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M1: Contract Signing</w:t>
            </w:r>
          </w:p>
        </w:tc>
        <w:tc>
          <w:tcPr>
            <w:tcW w:type="dxa" w:w="4320"/>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Signed agreement, squad mobilisation, kickoff</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40%</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Upon contract execution</w:t>
            </w:r>
          </w:p>
        </w:tc>
      </w:tr>
      <w:tr>
        <w:tc>
          <w:tcPr>
            <w:tcW w:type="dxa" w:w="2304"/>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M2: P0 Blockers Demo</w:t>
            </w:r>
          </w:p>
        </w:tc>
        <w:tc>
          <w:tcPr>
            <w:tcW w:type="dxa" w:w="4320"/>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0 open Critical findings; payments + access-control demo on dev</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30%</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End of Sprint 2 (~Week 4)</w:t>
            </w:r>
          </w:p>
        </w:tc>
      </w:tr>
      <w:tr>
        <w:tc>
          <w:tcPr>
            <w:tcW w:type="dxa" w:w="2304"/>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M3: Staging &amp; UAT</w:t>
            </w:r>
          </w:p>
        </w:tc>
        <w:tc>
          <w:tcPr>
            <w:tcW w:type="dxa" w:w="4320"/>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Full scope on staging; UAT begins</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20%</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End of Sprint 3 (~Week 6)</w:t>
            </w:r>
          </w:p>
        </w:tc>
      </w:tr>
      <w:tr>
        <w:tc>
          <w:tcPr>
            <w:tcW w:type="dxa" w:w="2304"/>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M4: Go-Live</w:t>
            </w:r>
          </w:p>
        </w:tc>
        <w:tc>
          <w:tcPr>
            <w:tcW w:type="dxa" w:w="4320"/>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UAT sign-off, production deploy, handover docs</w:t>
            </w:r>
          </w:p>
        </w:tc>
        <w:tc>
          <w:tcPr>
            <w:tcW w:type="dxa" w:w="1296"/>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10%</w:t>
            </w:r>
          </w:p>
        </w:tc>
        <w:tc>
          <w:tcPr>
            <w:tcW w:type="dxa" w:w="2448"/>
            <w:tcBorders>
              <w:top w:val="single" w:sz="4" w:space="0" w:color="BFBFBF"/>
              <w:left w:val="single" w:sz="4" w:space="0" w:color="BFBFBF"/>
              <w:bottom w:val="single" w:sz="4" w:space="0" w:color="BFBFBF"/>
              <w:right w:val="single" w:sz="4" w:space="0" w:color="BFBFBF"/>
            </w:tcBorders>
          </w:tcPr>
          <w:p>
            <w:r/>
            <w:r>
              <w:rPr>
                <w:rFonts w:ascii="Times New Roman" w:hAnsi="Times New Roman"/>
                <w:sz w:val="19"/>
              </w:rPr>
              <w:t>End of Sprint 4 (~Week 8)</w:t>
            </w:r>
          </w:p>
        </w:tc>
      </w:tr>
    </w:tbl>
    <w:p/>
    <w:p>
      <w:r>
        <w:rPr>
          <w:rFonts w:ascii="Times New Roman" w:hAnsi="Times New Roman"/>
          <w:b/>
          <w:i w:val="0"/>
          <w:sz w:val="22"/>
        </w:rPr>
        <w:t>Total: 100%</w:t>
      </w:r>
    </w:p>
    <w:sectPr>
      <w:headerReference r:id="rId9" w:type="default"/>
      <w:headerReference r:id="rId10" w:type="firs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pBdr>
        <w:top w:space="0" w:sz="0" w:val="nil"/>
        <w:left w:space="0" w:sz="0" w:val="nil"/>
        <w:bottom w:space="0" w:sz="0" w:val="nil"/>
        <w:right w:space="0" w:sz="0" w:val="nil"/>
        <w:between w:space="0" w:sz="0" w:val="nil"/>
      </w:pBdr>
      <w:spacing w:before="400" w:lineRule="auto"/>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0" w:lineRule="auto"/>
      <w:rPr/>
    </w:pPr>
    <w:r w:rsidDel="00000000" w:rsidR="00000000" w:rsidRPr="00000000">
      <w:rPr/>
      <w:drawing>
        <wp:inline distB="114300" distT="114300" distL="114300" distR="114300">
          <wp:extent cx="5943600" cy="381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pBdr>
        <w:top w:space="0" w:sz="0" w:val="nil"/>
        <w:left w:space="0" w:sz="0" w:val="nil"/>
        <w:bottom w:space="0" w:sz="0" w:val="nil"/>
        <w:right w:space="0" w:sz="0" w:val="nil"/>
        <w:between w:space="0" w:sz="0" w:val="nil"/>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720" w:hanging="360"/>
      </w:pPr>
      <w:rPr>
        <w:rFonts w:ascii="Proxima Nova" w:cs="Proxima Nova" w:eastAsia="Proxima Nova" w:hAnsi="Proxima Nov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s="Times New Roman" w:eastAsia="Times New Roman"/>
      <w:sz w:val="22"/>
    </w:rPr>
  </w:style>
  <w:style w:type="paragraph" w:styleId="Heading1">
    <w:name w:val="heading 1"/>
    <w:basedOn w:val="Normal"/>
    <w:next w:val="Normal"/>
    <w:pPr>
      <w:spacing w:before="480" w:line="240" w:lineRule="auto"/>
    </w:pPr>
    <w:rPr>
      <w:rFonts w:ascii="Times New Roman" w:hAnsi="Times New Roman" w:cs="Times New Roman" w:eastAsia="Times New Roman"/>
      <w:b w:val="1"/>
      <w:bCs w:val="1"/>
      <w:sz w:val="28"/>
      <w:szCs w:val="28"/>
    </w:rPr>
  </w:style>
  <w:style w:type="paragraph" w:styleId="Heading2">
    <w:name w:val="heading 2"/>
    <w:basedOn w:val="Normal"/>
    <w:next w:val="Normal"/>
    <w:pPr>
      <w:spacing w:before="320" w:line="240" w:lineRule="auto"/>
    </w:pPr>
    <w:rPr>
      <w:rFonts w:ascii="Times New Roman" w:hAnsi="Times New Roman" w:cs="Times New Roman" w:eastAsia="Times New Roman"/>
      <w:b w:val="1"/>
      <w:bCs w:val="1"/>
      <w:color w:val="00ab44"/>
      <w:sz w:val="28"/>
      <w:szCs w:val="28"/>
    </w:rPr>
  </w:style>
  <w:style w:type="paragraph" w:styleId="Heading3">
    <w:name w:val="heading 3"/>
    <w:basedOn w:val="Normal"/>
    <w:next w:val="Normal"/>
    <w:pPr>
      <w:spacing w:line="240" w:lineRule="auto"/>
    </w:pPr>
    <w:rPr>
      <w:rFonts w:ascii="Times New Roman" w:hAnsi="Times New Roman" w:cs="Times New Roman" w:eastAsia="Times New Roman"/>
      <w:sz w:val="26"/>
      <w:szCs w:val="26"/>
    </w:rPr>
  </w:style>
  <w:style w:type="paragraph" w:styleId="Heading4">
    <w:name w:val="heading 4"/>
    <w:basedOn w:val="Normal"/>
    <w:next w:val="Normal"/>
    <w:pPr>
      <w:keepNext w:val="1"/>
      <w:keepLines w:val="1"/>
      <w:spacing w:before="160" w:lineRule="auto"/>
    </w:pPr>
    <w:rPr>
      <w:rFonts w:ascii="Times New Roman" w:cs="Times New Roman" w:eastAsia="Times New Roman" w:hAnsi="Times New Roman"/>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spacing w:before="320" w:line="240" w:lineRule="auto"/>
    </w:pPr>
    <w:rPr>
      <w:rFonts w:ascii="Times New Roman" w:hAnsi="Times New Roman" w:cs="Times New Roman" w:eastAsia="Times New Roman"/>
      <w:sz w:val="72"/>
      <w:szCs w:val="72"/>
    </w:rPr>
  </w:style>
  <w:style w:type="paragraph" w:styleId="Subtitle">
    <w:name w:val="Subtitle"/>
    <w:basedOn w:val="Normal"/>
    <w:next w:val="Normal"/>
    <w:pPr>
      <w:spacing w:before="0" w:line="240" w:lineRule="auto"/>
    </w:pPr>
    <w:rPr>
      <w:rFonts w:ascii="Times New Roman" w:hAnsi="Times New Roman" w:cs="Times New Roman" w:eastAsia="Times New Roman"/>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