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6"/>
          <w:szCs w:val="26"/>
        </w:rPr>
        <w:t xml:space="preserve">Project Proposal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YEDI + TIDAL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Staffing &amp; Compliance Platform — MVP &amp; Phase 2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Flutter Mobile (iOS &amp; Android) + Laravel / Filament Web Admin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Version: v1.0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Authored by: Sotatek — Client Delivery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Approved by: ______________________</w:t>
      </w:r>
    </w:p>
    <w:p>
      <w:pPr>
        <w:spacing w:after="2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United Kingdom, July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Presenter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Division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[Presenter Name]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Project Lead</w:t>
            </w:r>
          </w:p>
        </w:tc>
        <w:tc>
          <w:tcPr>
            <w:tcW w:type="dxa" w:w="4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Sotatek — Client Delivery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Edit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0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Editor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July 8, 2026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Sotatek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date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1. Project Overview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Yedi and Tidal are two staffing brands operated on one shared platform connecting advertisers (schools, care settings, brands, and employers) with applicants (workers) for short-notice and planned assignments. Yedi serves the education and safeguarding-regulated segment, where placement is gated on Disclosure and Barring Service (DBS) checks and other compliance credentials; Tidal serves the broader beauty, retail, and events staffing market. This proposal covers the work to take the client's existing codebase from its current state to a production-ready Minimum Viable Product that both brands can launch on together, plus a costed Phase 2 enhancement roadmap.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is a brownfield engagement. A source-code audit (July 2026) confirmed the existing Laravel back end and Flutter mobile apps are substantially built — the applicant and advertiser apps are shipped, and the application lifecycle, compliance onboarding, and document-generation billing already work. The scope is therefore a gap-and-hardening build — reusing what is sound and closing correctness, security, compliance, and reliability gaps — rather than a rebuild.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Core Business Challenge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Not yet launch-ready: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gaps in payments integrity, billing correctness, and reliability must be closed before real money and real placements flow through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Compliance is a hard requirement, not a feature: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Yedi, an applicant must not be bookable into a safeguarding-regulated role with an expired or missing DBS/credential — this enforceable gate does not yet exist in structured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Billing is disconnected from actual work: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charge and pay are driven by scheduled shift times, not approved timesheet hours, creating dispute and revenue-leakage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Dual-brand launch: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Yedi and Tidal must run on one platform with brand-specific policy (compliance, payroll, matching) resolved per brand.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Regulatory exposure: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GDPR obligations (account deletion, data export, right to erasure, consent) and correct UK payroll (umbrella/PAYE) are legal must-haves for a UK launch.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Solution Value Proposition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Trustworthy money 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idempotent billing, validated charge/pay bounds, and correct payslip/invoice generation driven by approved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Enforceable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structured DBS/credential records with expiry logic that automatically block non-compliant bookings for Yedi.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Timesheet-to-billing rewire: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workers submit timesheets, advertisers approve them, and billing is triggered off approved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Integrated umbrella payroll: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assignment hours, rates, and dates are fed to an umbrella payroll provider, with payslip display and AWR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 launch-safe platform: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security hardening, GDPR compliance, observability, a test/CI baseline, and the cross-cutting UX a live app needs.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Project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Deliver a production-ready MVP that Yedi and Tidal can launch on together, on the existing Flutter + Laravel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Close all identified security, GDPR, payments-integrity, and reliability gaps ahead of commercial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Implement multi-headcount booking, availability, and ranked matching so advertisers can fill and cover assignments efficiently.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Stand up the DBS/safeguarding compliance gate as a first-class, enforceable part of the Yedi booking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Integrate umbrella payroll and rewire billing to approved timesheet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Establish a brand-policy layer so both brands share one platform while differing on compliance, payroll, and matching rules.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2. Project Scope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2.1 In-Scope — MVP (Phase 1)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MVP is organised into nine capability workstreams (A–I). Because this is a hardening-and-gap build, workstreams are grouped by capability rather than by end-user surface.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A. Platform Hardening &amp; Security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 hardening (rate limiting, token revoke/rotation, secure token storage, 401 handling); fine-grained RBAC; secrets rotation/CORS; GDPR — account deletion, data export (SAR), right to erasure, PII scrubbing, consent.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B. Payments Integrity &amp; Reliability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Billing correctness and charge/rate-bounds validation; idempotency (unique constraints, single-server scheduling, job retry); reliability/observability (crash reporting, backups, monitoring); DB integrity (money as minor-unit + currency, index/FK fixes); test-harness and CI/CD baseline.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C. Booking &amp; Allocation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Multi-headcount booking: per-person booking model, partial-fill advert status, accept-to-booking allocation, advert editing, and applicant/advertiser booking views.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D. Timesheet &amp; Billing Rewire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Timesheet capture and approval (submit/approve/dispute/query) with applicant and advertiser UI; billing rewired to approved hours with real gross/net payslip generation.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E. Availability &amp; Matching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Availability model, picker UI, double-booking guard; ranked candidate suggestions scored on compliance, availability, and proximity, with an advertiser suggestions UI.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F. Compliance — Yedi DBS / Safeguarding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Structured compliance-credential records (DBS number/level/dates, QTS), expiry columns and admin entry; automatic compliance-status computation, scheduled expiry, booking gate by expiry, and applicant warnings.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G. Payroll (Umbrella)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Umbrella provider connector, assignment-data feed (hours/rate/dates), payslip proxy and display, worker onboarding handoff, and AWR 12-week tracking.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H. Reporting &amp; Brand-Policy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 export, client dashboard (fill-rate/spend/cover) and admin report widgets; brand-policy layer and configuration resolver for Yedi vs Tidal differences.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I. Cross-Cutting UX &amp; Platform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 and filtering, empty/error/loading states, onboarding/first-run, notification preferences, pagination, offline handling; internationalisation/timezone, force-update/version gate, accessibility, and analytics.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2.1.10 Phase 2 — Enhancement Roadmap (costed)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2 is scoped and costed in this proposal (Sections 6.1–6.3) as a separate tranche, to be commissioned after MVP launch.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P2-A. Scale &amp; Operations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Horizontal scaling (stateless app, shared cache, load balancer, distributed scheduler); admin impersonation/support tooling, maintenance mode, demo/seed environments; anti-virus scanning of uploads.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P2-B. Revenue &amp; Payments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Refunds/adjustments/credit notes and dispute handling; in-house PAYE payroll (tax/NI, HMRC RTI, pension auto-enrolment, holiday pay); additional payroll providers; multi-currency.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P2-C. Growth &amp; Intelligence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Automated matching engine and learning from placement outcomes; predictive staffing demand; advanced analytics/BI dashboards; ratings depth, referral programme, in-app training, worker rewards, calendar integration.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P2-D. Advanced Compliance &amp; Talent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DBS engine (DBS Update Service API, barred-list, automated reminders); talent pools by city/brand; client self-serve booking; additional brand onboarding.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2.2 Out-of-Scope Items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Phase 2 items above are out of the MVP fixed price and quoted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Native (non-Flutter) rewrites and new third-party integrations beyond the umbrella payroll provider.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Cloud infrastructure costs and third-party service fees (umbrella provider, FCM, maps, crash reporting) — paid directly by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Architecture discovery and DevOps/environment setup are treated as pre-project activities and are not itemised in the quotation.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2.3 Dependencies and Assumptions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926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Baseline codebase</w:t>
            </w:r>
          </w:p>
        </w:tc>
        <w:tc>
          <w:tcPr>
            <w:tcW w:type="dxa" w:w="5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Reuse of the client's existing Laravel and Flutter code. Scope is the gap-and-hardening build, not a rewrite. Material undisclosed defects may change scope.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Umbrella payroll API</w:t>
            </w:r>
          </w:p>
        </w:tc>
        <w:tc>
          <w:tcPr>
            <w:tcW w:type="dxa" w:w="5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Access, credentials, and API contract for the umbrella provider must be supplied by the client. External dependency and key schedule risk.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5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Figures are in USD per the internal rate card. GBP conversion at the prevailing rate to be confirmed before contracting.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Man-month basis</w:t>
            </w:r>
          </w:p>
        </w:tc>
        <w:tc>
          <w:tcPr>
            <w:tcW w:type="dxa" w:w="5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man-month = 20 working days (locked with client, 2026-07-08).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Joint launch</w:t>
            </w:r>
          </w:p>
        </w:tc>
        <w:tc>
          <w:tcPr>
            <w:tcW w:type="dxa" w:w="5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Yedi and Tidal launch together; the DBS/safeguarding gate is in the MVP.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5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single application server is assumed for the MVP; multi-server scaling is Phase 2.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Delivery efficiency</w:t>
            </w:r>
          </w:p>
        </w:tc>
        <w:tc>
          <w:tcPr>
            <w:tcW w:type="dxa" w:w="5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Man-days reflect AI-assisted development plus a client-directed 30% acceleration to hit a 1.5–2 month MVP; correctness-critical work carries lower reduction.</w:t>
            </w:r>
          </w:p>
        </w:tc>
      </w:tr>
    </w:tbl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3. Solution Approach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3.1 Delivery Methodology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Delivery follows two-week agile sprints with fixed scope per sprint. As a brownfield engagement, Sprint 1 establishes a safety net before feature work: a test-harness bootstrap and CI/CD pipelines so every subsequent change to the existing code is validated automatically. Work then respects the platform's critical dependencies — idempotency and timesheet capture land before the billing rewire; the compliance model lands before the booking gate that depends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Sprint 1: test harness, CI/CD, and the security-hardening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Incremental hardening: each workstream delivered behind tests; correctness-critical paths given extra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Demonstrable increments: a working, demoable build at each milestone rather than a big-bang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Source-code ownership transferred to the client on completion.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3.2 Communication &amp; Collaboration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Participants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 2 weeks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PM, tech lead, client product owner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Progress stand-up / update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Delivery team + client PO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demo &amp; review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 of each sprint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team + client stakeholders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Milestone sign-off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 each milestone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 + client approver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Ad-hoc risk escalation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needed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 + client PO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3.3 Quality Assurance Strategy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Testing is budgeted at 30% of total effort, reflecting the correctness-critical nature of a payments-and-compliance platform. QA focuses where defects are most costly: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Payments integrity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Idempotency under retries; charge/rate-bounds; invoice/payslip correctness; money-column migration reconciliation.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gate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Expired/missing DBS correctly blocks Yedi bookings; status auto-computation and scheduled expiry verified.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Timesheet-to-billing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Approved hours drive billing; dispute/query paths; no double-billing.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Umbrella payroll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 assignment feed, payslip proxy, AWR tracking; failure/retry against the external API.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Regression &amp; CI</w:t>
            </w:r>
          </w:p>
        </w:tc>
        <w:tc>
          <w:tcPr>
            <w:tcW w:type="dxa" w:w="6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Automated suite gates every merge; brownfield changes validated against existing behaviour.</w:t>
            </w:r>
          </w:p>
        </w:tc>
      </w:tr>
    </w:tbl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4. Technical Requirements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4.1 Core Architectural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Reuse over rewrite: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build on the existing Laravel + Flutter codebase; refactor only where correctness, security, or compliance require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Correctness-critical by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money as integer minor units + currency; billing idempotent; compliance enforced at the policy layer, not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Brand-policy driven: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single platform resolves compliance, payroll, and matching rules per brand from a configuration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Observable and recoverable: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crash reporting, monitoring/alerts, backups, and queue retry/backoff as first-class concerns.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4.2 System Architecture (MVP target)</w:t>
      </w:r>
    </w:p>
    <w:p>
      <w:pPr>
        <w:spacing w:after="40" w:before="120"/>
        <w:jc w:val="center"/>
      </w:pPr>
      <w:r>
        <w:drawing>
          <wp:inline distT="0" distB="0" distL="0" distR="0">
            <wp:extent cx="7239000" cy="5657850"/>
            <wp:effectExtent t="0" r="0" b="0" l="0"/>
            <wp:docPr id="1" name="Yedi + Tidal — Proposal MVP architecture (grey = reuse, blue = new build, orange = hardening)" descr="Yedi + Tidal — Proposal MVP architecture (grey = reuse, blue = new build, orange = hardening)" title="Yedi + Tidal — Proposal MVP architecture (grey = reuse, blue = new build, orange = harden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Yedi + Tidal — Proposal MVP architecture (grey = reuse, blue = new build, orange = hardening)</w:t>
      </w:r>
    </w:p>
    <w:p>
      <w:pPr>
        <w:spacing w:after="40" w:before="120"/>
        <w:jc w:val="center"/>
      </w:pPr>
      <w:r>
        <w:drawing>
          <wp:inline distT="0" distB="0" distL="0" distR="0">
            <wp:extent cx="7239000" cy="3905250"/>
            <wp:effectExtent t="0" r="0" b="0" l="0"/>
            <wp:docPr id="1" name="Core data flow: Advert to Booking to Timesheet to Billing to Payroll" descr="Core data flow: Advert to Booking to Timesheet to Billing to Payroll" title="Core data flow: Advert to Booking to Timesheet to Billing to Payro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Core data flow: Advert to Booking to Timesheet to Billing to Payroll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4.3 Technical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Flutter (Dart)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Existing apps; iOS &amp; Android.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 end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Laravel 11 (PHP)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Existing API; Filament 3 admin.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Queues / jobs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Laravel Horizon + Redis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Scheduling, retries, background jobs.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 / RBAC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Laravel Sanctum + role/permission layer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Fine-grained policies (added).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Payroll integration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Typed HTTP connector (Saloon)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Umbrella provider (external API).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Push + preferences/opt-out.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Sentry + Crashlytics + monitoring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Alerts, backups, queue metrics.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MySQL 8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Confirmed on the baseline (49 migrations).</w:t>
            </w:r>
          </w:p>
        </w:tc>
      </w:tr>
    </w:tbl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5. Master Schedule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5.1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MVP effort: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~197 man-days (AI-assisted, 30% acceleration applied), $29,526 before contingency.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MVP duration: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~1.5–2 months, delivered by a parallel team across 4 two-week sprints (upper bound shown).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2 effort: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~163 man-days, $24,496 before contingency — scoped as a separate tranche.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Sequencing: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quality baseline first; idempotency and timesheet before billing rewire; compliance model before the booking gate.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5.2 MVP Sprint Breakdown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6126"/>
      </w:tblGrid>
      <w:tr>
        <w:trPr>
          <w:tblHeader/>
        </w:trP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6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Activities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6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Test-harness + CI/CD; security hardening (rate-limit, token rotation, secure storage, RBAC, secrets/CORS); GDPR (deletion, export, erasure, consent); idempotency + DB integrity + money-column refactor.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Weeks 3–4</w:t>
            </w:r>
          </w:p>
        </w:tc>
        <w:tc>
          <w:tcPr>
            <w:tcW w:type="dxa" w:w="6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Payments integrity (payslip/invoice, retries); multi-headcount booking (model, partial-fill, allocation, views); timesheet capture.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Weeks 5–6</w:t>
            </w:r>
          </w:p>
        </w:tc>
        <w:tc>
          <w:tcPr>
            <w:tcW w:type="dxa" w:w="6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Billing rewire to approved hours + real payslips; availability (model, picker, guard); compliance (DBS model, enforcement, booking gate); ranked matching.</w:t>
            </w:r>
          </w:p>
        </w:tc>
      </w:tr>
      <w:tr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Weeks 7–8</w:t>
            </w:r>
          </w:p>
        </w:tc>
        <w:tc>
          <w:tcPr>
            <w:tcW w:type="dxa" w:w="6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Umbrella payroll integration; reporting &amp; brand-policy; cross-cutting UX/platform; UAT and launch hardening.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A 1.5-month (3-sprint) plan is achievable with higher parallelism; the 4-sprint plan above is the upper bound. The critical path (timesheet to billing rewire; compliance model to gate) is the main constraint on further compression.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6. Work Breakdown Structure &amp; Quotation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6.1 Quotation Summary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Fixed Price for the defined MVP scope: complete development, QA/testing, and source-code ownership transfer on completion. A 12% contingency reflects brownfield risk and the external umbrella-payroll dependency. Figures in USD (see Assumptions).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63"/>
        <w:gridCol w:w="1963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 (md)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Fixed Price (incl. 12%)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MVP (Phase 1)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$29,526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$33,069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 (enhancement)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163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$24,496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$27,436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Combined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$54,022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$60,505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Note: Cloud infrastructure and third-party service fees (umbrella provider, FCM, maps, crash reporting) are not included and are paid directly by the client.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6.2 Work Breakdown Structure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6.2.1  Phase 1 (MVP)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400"/>
        <w:gridCol w:w="2900"/>
        <w:gridCol w:w="1526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Sub-Feature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A. Platform Hardening &amp; Security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Authentication &amp; Access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Auth hardening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Rate limiting (login/forgot-pw/signed form)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Token revoke + rotation endpoint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Secure token storage (Keychain/Keystore)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Session 401 handling + refresh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Fine-grained RBAC (spatie roles/permissions)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Policy coverage audit + gaps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Secrets &amp; Config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Config hardening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Rotate + externalize Maps/Firebase keys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CORS configuration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.env.example + secrets management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GDPR &amp; Privacy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Account lifecycle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Account deletion (self-serve, cascade/anonymize)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Account deactivation / reactivation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Data rights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SAR data export (per-user)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Right to erasure + retention policy jobs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PII scrubbing in logs/audits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Consent + Terms/Privacy acceptance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B. Payments Integrity &amp; Reliability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Billing correctness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Payslip &amp; invoice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Fix payslip stub (fields + template)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Charge %/rate bounds validation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Idempotency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Unique constraints (invoices/payslips per booking)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Scheduler onOneServer + withoutOverlapping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Job retry/backoff/failed handling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Reliability &amp; Infra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Observability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Crash reporting (Sentry + Crashlytics on)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Backup + monitoring/alerts setup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Horizon retry / queue tuning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DB integrity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money -&gt; 2-column refactor (amount_minor+currency)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Live-data migration: backfill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Indexes + FK + soft-delete cascade fixes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Quality baseline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Test &amp; CI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Test harness bootstrap (factories/fixtures)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CI/CD pipelines (2 repos)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C. Booking &amp; Allocation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Multi-headcount booking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Booking entity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Booking model + migration (per-person)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AdvertStatus refactor (partial-fill)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Accept -&gt; create Booking + allocation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Advert management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Advert edit/update (API + admin)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Headcount N on advert (create/list UI)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Booking views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Applicant booking views (per-person)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Advertiser booking / coverage views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D. Timesheet &amp; Billing Rewire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Timesheet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Capture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Timesheet model + enum + migration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SubmitTimesheet handler + API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Applicant submit timesheet UI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Approval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Approve/Dispute/Query handlers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Advertiser approve timesheet UI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Billing rewire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Billing from actual hours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Rewire charge/pay to approved hours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Critical path (after Timesheet)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Trigger change (approved gate, not ends_at)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Payslip real (gross/net) generation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E. Availability &amp; Matching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Availability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Availability model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Availability model + API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Availability picker UI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Double-booking guard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Matching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Ranked suggestions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Ranked scoring (compliant+avail+proximity)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Correctness-critical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Suggested-candidates UI (advertiser)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F. Compliance (Yedi DBS/Safeguarding)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Structured credentials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Credential model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compliance_credentials model+enum+migration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Typed fields (DBS number/level/dates, QTS)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Expiry columns + admin entry (Filament)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Enforcement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Auto-compute compliance status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Safeguarding — critical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ExpireCredentials scheduled command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Booking gate by expiry (AdvertPolicy)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Blocks non-compliant Yedi bookings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Compliance warnings UI (applicant)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G. Payroll (Umbrella)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Umbrella integration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Connector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PayrollProvider connector (typed HTTP)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External umbrella API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Feed assignment data (hours/rate/dates)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Payslip proxy + display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Compliance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umbrella onboarding handoff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AWR 12-week tracking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H. Reporting &amp; Brand-Policy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Reporting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Reports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Export API (CSV)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Client dashboard (fill-rate/spend/cover)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Admin report widgets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Brand-policy &amp; multi-tenant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Policy layer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Brand-policy DB layer (Settings ext)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Config resolver (compliance/payroll/matching)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I. Cross-Cutting UX &amp; Platform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UX completeness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States &amp; search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Search &amp; filter (adverts/candidates)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Empty / error / loading states (all screens)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Onboarding / first-run / tutorials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Notification preferences / opt-out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Pagination / infinite scroll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Offline handling + connectivity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Platform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i18n / timezone handling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 force-update / version gate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Accessibility (a11y) pass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Analytics / event tracking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6.2.2  Phase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400"/>
        <w:gridCol w:w="2900"/>
        <w:gridCol w:w="1526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Sub-Feature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P2-A. Scale &amp; Operations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Horizontal scaling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Multi-instance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Stateless app + shared session/cache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Load balancer + health/readiness probes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Distributed scheduler / leader-election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Multi-instance queue tuning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Ops tooling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Support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Admin impersonation / support login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Maintenance mode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Demo / seed-data environments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AV scanning of uploads (ClamAV integration)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P2-B. Revenue &amp; Payments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Adjustments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Corrections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Refunds / adjustments / credit notes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Dispute / chargeback handling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Payroll expansion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In-house PAYE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PAYE engine (income tax + NI calc)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In-house payroll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RTI submission (HMRC FPS/EPS)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HMRC integration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Pension auto-enrolment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Holiday pay accrual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Providers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Additional umbrella/payroll providers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Multi-currency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Currency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Multi-currency support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P2-C. Growth &amp; Intelligence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Smart matching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Automation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Automated matching engine (scoring + auto-offer)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Learning from placement outcomes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Predictive staffing demand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Analytics &amp; BI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Dashboards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Advanced analytics / BI dashboards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Regional performance dashboards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Candidate performance scoring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Engagement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features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Ratings depth / 2-way feedback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Referral programme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In-app training / onboarding modules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rewards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Calendar integration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P2-D. Advanced Compliance &amp; Talent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Full DBS engine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Automation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DBS Update Service API integration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Barred-list check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Automated compliance reminders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Talent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Pools &amp; self-serve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Talent pools by city/brand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Client self-serve booking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Additional brand onboarding (multi-tenant)</w:t>
            </w:r>
          </w:p>
        </w:tc>
        <w:tc>
          <w:tcPr>
            <w:tcW w:type="dxa" w:w="1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6.3 Team Structure &amp; Cost Breakdown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Effort in person-months (one man-month = 20 working days). Unit prices (USD) are the internal rate card; confirm before contracting.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MVP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63"/>
        <w:gridCol w:w="1963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Person-months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 Price (USD/mo)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Cost (USD)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0.98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$3,600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$3,528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 &amp; UI/UX Designer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0.98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$2,940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2.93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$8,790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 Engineer (Flutter)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1.49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$4,470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Engineer (Web)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QC Engineer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2.95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$2,800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$8,260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9.83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$29,526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Development $29,526  +  Brownfield contingency 12% $3,543  =  MVP Fixed Price $33,069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Phase 2 (enhancement tranche)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63"/>
        <w:gridCol w:w="1963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Person-months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 Price (USD/mo)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Cost (USD)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0.82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$3,600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$2,952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 &amp; UI/UX Designer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0.82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$2,460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2.94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$8,820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 Engineer (Flutter)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0.68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$2,040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 Engineer (Web)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0.47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$3,000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$1,410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QC Engineer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2.45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$2,800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$6,860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8.18</w:t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$24,496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Development $24,496  +  contingency 12% $2,940  =  Phase 2 Fixed Price $27,436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6.4 Payment Milestones (MVP)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Milestone amounts are a fixed percentage of the MVP fixed price ($33,069).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26"/>
        <w:gridCol w:w="1250"/>
        <w:gridCol w:w="125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M1: Contract Signing</w:t>
            </w:r>
          </w:p>
        </w:tc>
        <w:tc>
          <w:tcPr>
            <w:tcW w:type="dxa" w:w="4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Signed SOW; Sprint 1 initiated — test harness, CI/CD, security baseline; umbrella-payroll API discovery.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$13,228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M2: Core Demo (Wk 4)</w:t>
            </w:r>
          </w:p>
        </w:tc>
        <w:tc>
          <w:tcPr>
            <w:tcW w:type="dxa" w:w="4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Payments integrity, multi-headcount booking, and timesheet capture on a hardened build.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$9,921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M3: UAT &amp; Beta (Wk 6)</w:t>
            </w:r>
          </w:p>
        </w:tc>
        <w:tc>
          <w:tcPr>
            <w:tcW w:type="dxa" w:w="4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Billing rewire, availability/matching, compliance gate and umbrella payroll; internal QA passed; beta deployed.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$6,614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M4: Production Launch (Wk 8)</w:t>
            </w:r>
          </w:p>
        </w:tc>
        <w:tc>
          <w:tcPr>
            <w:tcW w:type="dxa" w:w="41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Reporting &amp; brand-policy and cross-cutting UX complete; UAT resolved; documentation and source-code transfer.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$3,307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Phase 2 milestones are agreed when the tranche is commissioned; indicative split 40% / 40% / 20% of the Phase 2 fixed price ($27,436).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7. Future Enhancements Roadmap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Beyond Phase 2, candidate enhancements (not costed here)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AI-assisted matching that learns from placement outcomes and predicts staffing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Deeper workforce analytics and BI across regions, brands, and cohorts.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Client self-serve booking and dynamic rate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Onboarding of additional brands onto the shared brand-policy platform.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3864"/>
        </w:rPr>
        <w:t xml:space="preserve">8. Q&amp;A Clarifications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Q1. Which currency is the quotation in?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Figures are in USD per the internal rate card. A GBP figure at the prevailing exchange rate will be confirmed before contracting; the platform itself transacts in GBP.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Q2. What does the 12% contingency cover?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Brownfield risk (the baseline's full state is confirmed in Sprint 1) and the external umbrella-payroll dependency. It is included in the fixed price.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Q3. How was 1.5–2 months achieved for the MVP?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Bottom-up estimate per function, AI-assisted, plus a client-directed 30% delivery-efficiency acceleration and a parallel team. Correctness-critical work keeps a lower reduction; the schedule assumes a clean baseline and prompt umbrella-API access.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Q4. Are file uploads virus-scanned?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Not in the MVP. Uploads currently have no AV scanning; it is recommended and included in Phase 2 (or can be pulled into the MVP on request).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Q5. Are refunds/credit notes included?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No — they are Phase 2 (Revenue &amp; Payments). If required for launch they can be added, affecting effort and price.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Q6. What is the umbrella-payroll dependency?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API access, credentials, and a documented contract from the umbrella provider — external and the single largest schedule risk. Sprint 1 includes a discovery step.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Q7. Why single app-server for the MVP?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Sufficient for expected launch load and keeps the scheduler/queue model simple (single-server scheduling supports idempotent billing). Horizontal scaling is Phase 2.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Q8. How was the estimate produced?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function as AI-assisted coding man-days across Backend, Mobile, and Web, expanded via a fixed 10/10/50/30 ratio (Spec / PM / Coding / Testing), with AI reductions by task type and a 30% delivery-efficiency factor.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End of Document</w:t>
      </w:r>
    </w:p>
    <w:sectPr>
      <w:headerReference w:type="default" r:id="rId7"/>
      <w:pgSz w:w="11906" w:h="16838" w:orient="portrait"/>
      <w:pgMar w:top="2100" w:right="1440" w:bottom="1440" w:left="14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792ac5b346f2f18d542de805193d56f9b6cbb1f.png"/><Relationship Id="rId9" Type="http://schemas.openxmlformats.org/officeDocument/2006/relationships/image" Target="media/0a788221b83e22c674a49d63b235292b7887aab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2096796aabb47941354c30ca9b68f70cf651f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2026-07-08T10:42:47.546Z</dcterms:created>
  <dcterms:modified xsi:type="dcterms:W3CDTF">2026-07-08T10:42:47.547Z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