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xgu4ry7ao7vs" w:id="0"/>
      <w:bookmarkEnd w:id="0"/>
      <w:r w:rsidDel="00000000" w:rsidR="00000000" w:rsidRPr="00000000">
        <w:rPr>
          <w:sz w:val="30"/>
          <w:szCs w:val="30"/>
          <w:rtl w:val="0"/>
        </w:rPr>
        <w:t xml:space="preserve">Apex Financial Services (AFS)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17qfperakiic" w:id="1"/>
      <w:bookmarkEnd w:id="1"/>
      <w:r w:rsidDel="00000000" w:rsidR="00000000" w:rsidRPr="00000000">
        <w:rPr>
          <w:sz w:val="30"/>
          <w:szCs w:val="30"/>
          <w:rtl w:val="0"/>
        </w:rPr>
        <w:t xml:space="preserve">Enterprise Cybersecurity Incident Response Plan (IRP)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Identifier:</w:t>
      </w:r>
      <w:r w:rsidDel="00000000" w:rsidR="00000000" w:rsidRPr="00000000">
        <w:rPr>
          <w:rtl w:val="0"/>
        </w:rPr>
        <w:t xml:space="preserve"> AFS-SEC-IRP-2026-V3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June 6, 2026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Security Classification:</w:t>
      </w:r>
      <w:r w:rsidDel="00000000" w:rsidR="00000000" w:rsidRPr="00000000">
        <w:rPr>
          <w:rtl w:val="0"/>
        </w:rPr>
        <w:t xml:space="preserve"> Highly Confidential / Restricted External Access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zhgzqv2dl1oa" w:id="2"/>
      <w:bookmarkEnd w:id="2"/>
      <w:r w:rsidDel="00000000" w:rsidR="00000000" w:rsidRPr="00000000">
        <w:rPr>
          <w:sz w:val="30"/>
          <w:szCs w:val="30"/>
          <w:rtl w:val="0"/>
        </w:rPr>
        <w:t xml:space="preserve">1. Plan Governance, Roles, &amp; Responsibilities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0q7xihmgsxc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Purpose &amp; Scope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governs the detection, containment, eradication, and recovery workflows for all cybersecurity incidents within Apex Financial Services (AFS). It applies to all corporate infrastructure, Multi-Cloud instances (AWS, Azure), physical branch networks, and edge nodes processing AFS financial data.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yalpt9s2773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Cyber Incident Response Team (CIRT) Core Structure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a declared security incident, the following pre-assigned roles assume command: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Commander (IC) [Lead Security Engineer]:</w:t>
      </w:r>
      <w:r w:rsidDel="00000000" w:rsidR="00000000" w:rsidRPr="00000000">
        <w:rPr>
          <w:rtl w:val="0"/>
        </w:rPr>
        <w:t xml:space="preserve"> Assumes technical command of the bridge. Dictates technical containment actions and delegates forensics workflows.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Investigators [SecOps &amp; Lead Architects]:</w:t>
      </w:r>
      <w:r w:rsidDel="00000000" w:rsidR="00000000" w:rsidRPr="00000000">
        <w:rPr>
          <w:rtl w:val="0"/>
        </w:rPr>
        <w:t xml:space="preserve"> Perform active logs query, host isolation, endpoint telemetry capture, and sandbox behavioral analysis.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Communications Liaison [Corporate PR VP]:</w:t>
      </w:r>
      <w:r w:rsidDel="00000000" w:rsidR="00000000" w:rsidRPr="00000000">
        <w:rPr>
          <w:rtl w:val="0"/>
        </w:rPr>
        <w:t xml:space="preserve"> Controls all internal messaging and manages the drafting/release of external disclosures.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Counsel [General Counsel / Privacy Attorney]:</w:t>
      </w:r>
      <w:r w:rsidDel="00000000" w:rsidR="00000000" w:rsidRPr="00000000">
        <w:rPr>
          <w:rtl w:val="0"/>
        </w:rPr>
        <w:t xml:space="preserve"> Evaluates Maryland State, US Federal, and international regulatory notification triggers (e.g., Maryland Personal Information Protection Act, SEC, Gramm-Leach-Bliley Act).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Sponsor [Chief Information Security Officer (CISO)]:</w:t>
      </w:r>
      <w:r w:rsidDel="00000000" w:rsidR="00000000" w:rsidRPr="00000000">
        <w:rPr>
          <w:rtl w:val="0"/>
        </w:rPr>
        <w:t xml:space="preserve"> Holds final authority for emergency operational shut-downs and signs off on out-of-band budget allocations.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2p2cx13jj818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hsnd38zcq3dc" w:id="6"/>
      <w:bookmarkEnd w:id="6"/>
      <w:r w:rsidDel="00000000" w:rsidR="00000000" w:rsidRPr="00000000">
        <w:rPr>
          <w:sz w:val="30"/>
          <w:szCs w:val="30"/>
          <w:rtl w:val="0"/>
        </w:rPr>
        <w:t xml:space="preserve">2. Incident Tracking &amp; Escalation Matrix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AFS tracks and logs all security anomalies centrally. Every identified event must have a corresponding case generated inside the tracking system to preserve evidentiary audit trails.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[ Elastic SIEM Detection Alert ] ──► [ Generate Elastic Case ] ──► [ Assign CIRT Analyst / Tier Triage ]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AFS triages events into specific tiers using a </w:t>
      </w:r>
      <w:r w:rsidDel="00000000" w:rsidR="00000000" w:rsidRPr="00000000">
        <w:rPr>
          <w:b w:val="1"/>
          <w:bCs w:val="1"/>
          <w:rtl w:val="0"/>
        </w:rPr>
        <w:t xml:space="preserve">Matrix of Functional and Information Impact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2280"/>
        <w:gridCol w:w="2280"/>
        <w:gridCol w:w="2280"/>
        <w:tblGridChange w:id="0">
          <w:tblGrid>
            <w:gridCol w:w="2280"/>
            <w:gridCol w:w="2280"/>
            <w:gridCol w:w="2280"/>
            <w:gridCol w:w="228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 / Operational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Triage Time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Escalation &amp; Tracking Pathway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(Tier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Single-user phishing compromise, isolated adware, or single-system malware block. No active data exfiltration detected.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Alert resolved by Level 1/2 SOC Analysts. Logged via standard automated workflows.</w:t>
            </w:r>
          </w:p>
        </w:tc>
      </w:tr>
      <w:tr>
        <w:trPr>
          <w:cantSplit w:val="0"/>
          <w:trHeight w:val="2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 (Tier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Multi-host malware spread, insider policy violation involving trade secrets, or temporary web application DDoS (&lt;15 mins).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Incident Commander notified. Analyst initializes a dedicated investigative case file.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(Tier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Active Ransomware execution, unauthorized access to S3 cardholder databases, or persistent Advanced Persistent Threat (APT) presence.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15 Minutes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Full CIRT activation. Case synchronized instantly with executive notification workflows.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vsabcf4yok9n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diqlnoz89851" w:id="8"/>
      <w:bookmarkEnd w:id="8"/>
      <w:r w:rsidDel="00000000" w:rsidR="00000000" w:rsidRPr="00000000">
        <w:rPr>
          <w:sz w:val="30"/>
          <w:szCs w:val="30"/>
          <w:rtl w:val="0"/>
        </w:rPr>
        <w:t xml:space="preserve">3. Core NIST Lifecycle Procedures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dbdurx4775w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Phase 1: Preparation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AFS maintains readiness using standard controls verified bi-annually: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Telemetry Aggregation:</w:t>
      </w:r>
      <w:r w:rsidDel="00000000" w:rsidR="00000000" w:rsidRPr="00000000">
        <w:rPr>
          <w:rtl w:val="0"/>
        </w:rPr>
        <w:t xml:space="preserve"> Continuous event streaming to </w:t>
      </w:r>
      <w:r w:rsidDel="00000000" w:rsidR="00000000" w:rsidRPr="00000000">
        <w:rPr>
          <w:b w:val="1"/>
          <w:bCs w:val="1"/>
          <w:rtl w:val="0"/>
        </w:rPr>
        <w:t xml:space="preserve">Elastic SIEM</w:t>
      </w:r>
      <w:r w:rsidDel="00000000" w:rsidR="00000000" w:rsidRPr="00000000">
        <w:rPr>
          <w:rtl w:val="0"/>
        </w:rPr>
        <w:t xml:space="preserve"> retaining 90 days of hot logs and 365 days of cold storage.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Standardizations:</w:t>
      </w:r>
      <w:r w:rsidDel="00000000" w:rsidR="00000000" w:rsidRPr="00000000">
        <w:rPr>
          <w:rtl w:val="0"/>
        </w:rPr>
        <w:t xml:space="preserve"> Standard operating procedures are hardcoded into </w:t>
      </w:r>
      <w:r w:rsidDel="00000000" w:rsidR="00000000" w:rsidRPr="00000000">
        <w:rPr>
          <w:b w:val="1"/>
          <w:bCs w:val="1"/>
          <w:rtl w:val="0"/>
        </w:rPr>
        <w:t xml:space="preserve">Elastic Workflows</w:t>
      </w:r>
      <w:r w:rsidDel="00000000" w:rsidR="00000000" w:rsidRPr="00000000">
        <w:rPr>
          <w:rtl w:val="0"/>
        </w:rPr>
        <w:t xml:space="preserve"> to automate alert routing and rule matching.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 Backups:</w:t>
      </w:r>
      <w:r w:rsidDel="00000000" w:rsidR="00000000" w:rsidRPr="00000000">
        <w:rPr>
          <w:rtl w:val="0"/>
        </w:rPr>
        <w:t xml:space="preserve"> Daily snapshots of transaction volumes are stored in an AWS air-gapped account with Object Lock enabled.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dmg2fcfca4d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Phase 2: Detection and Analysis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receiving a Tier 1 or Tier 2 automated alert within </w:t>
      </w:r>
      <w:r w:rsidDel="00000000" w:rsidR="00000000" w:rsidRPr="00000000">
        <w:rPr>
          <w:b w:val="1"/>
          <w:bCs w:val="1"/>
          <w:rtl w:val="0"/>
        </w:rPr>
        <w:t xml:space="preserve">Elastic SIEM</w:t>
      </w:r>
      <w:r w:rsidDel="00000000" w:rsidR="00000000" w:rsidRPr="00000000">
        <w:rPr>
          <w:rtl w:val="0"/>
        </w:rPr>
        <w:t xml:space="preserve">, investigators must execute the following protocol: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Generation:</w:t>
      </w:r>
      <w:r w:rsidDel="00000000" w:rsidR="00000000" w:rsidRPr="00000000">
        <w:rPr>
          <w:rtl w:val="0"/>
        </w:rPr>
        <w:t xml:space="preserve"> Create an </w:t>
      </w:r>
      <w:r w:rsidDel="00000000" w:rsidR="00000000" w:rsidRPr="00000000">
        <w:rPr>
          <w:b w:val="1"/>
          <w:bCs w:val="1"/>
          <w:rtl w:val="0"/>
        </w:rPr>
        <w:t xml:space="preserve">Elastic Case</w:t>
      </w:r>
      <w:r w:rsidDel="00000000" w:rsidR="00000000" w:rsidRPr="00000000">
        <w:rPr>
          <w:rtl w:val="0"/>
        </w:rPr>
        <w:t xml:space="preserve"> immediately. This actions the centralized logging of all analytical findings, notes, and evidence artifacts.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Indicators of Compromise (IoC) Gathering:</w:t>
      </w:r>
      <w:r w:rsidDel="00000000" w:rsidR="00000000" w:rsidRPr="00000000">
        <w:rPr>
          <w:rtl w:val="0"/>
        </w:rPr>
        <w:t xml:space="preserve"> Aggregate source IPs, file hashes (SHA-256), rogue user accounts, and process parent-child identifiers via Elastic Timeline analysis.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Blast Radius Calculation:</w:t>
      </w:r>
      <w:r w:rsidDel="00000000" w:rsidR="00000000" w:rsidRPr="00000000">
        <w:rPr>
          <w:rtl w:val="0"/>
        </w:rPr>
        <w:t xml:space="preserve"> Cross-reference asset management databases to pinpoint whether the impacted hosts communicate with financial transactional ledgers.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Chain of Custody:</w:t>
      </w:r>
      <w:r w:rsidDel="00000000" w:rsidR="00000000" w:rsidRPr="00000000">
        <w:rPr>
          <w:rtl w:val="0"/>
        </w:rPr>
        <w:t xml:space="preserve"> Log all investigative decisions, command outputs, and timelines within the secure </w:t>
      </w:r>
      <w:r w:rsidDel="00000000" w:rsidR="00000000" w:rsidRPr="00000000">
        <w:rPr>
          <w:b w:val="1"/>
          <w:bCs w:val="1"/>
          <w:rtl w:val="0"/>
        </w:rPr>
        <w:t xml:space="preserve">Elastic Case</w:t>
      </w:r>
      <w:r w:rsidDel="00000000" w:rsidR="00000000" w:rsidRPr="00000000">
        <w:rPr>
          <w:rtl w:val="0"/>
        </w:rPr>
        <w:t xml:space="preserve"> file to ensure an audit-ready timeline.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6n0swhj9ctx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Phase 3: Containment, Eradication, and Recovery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teams deploy a balanced short-term containment approach while maintaining forensically sound systems: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Containment:</w:t>
      </w:r>
      <w:r w:rsidDel="00000000" w:rsidR="00000000" w:rsidRPr="00000000">
        <w:rPr>
          <w:rtl w:val="0"/>
        </w:rPr>
        <w:t xml:space="preserve"> Isolate endpoints dynamically via Elastic Security agent actions. Restrict VLAN access via perimeter firewall rules to cut lateral movement.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Eradication:</w:t>
      </w:r>
      <w:r w:rsidDel="00000000" w:rsidR="00000000" w:rsidRPr="00000000">
        <w:rPr>
          <w:rtl w:val="0"/>
        </w:rPr>
        <w:t xml:space="preserve"> Revoke active Azure AD / OAuth sessions for compromised users. Kill identified rogue processes, delete persistence mechanisms (e.g., scheduled tasks, registry modifications), and deploy custom blocking signatures across security tooling.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Recovery:</w:t>
      </w:r>
      <w:r w:rsidDel="00000000" w:rsidR="00000000" w:rsidRPr="00000000">
        <w:rPr>
          <w:rtl w:val="0"/>
        </w:rPr>
        <w:t xml:space="preserve"> Rebuild infected systems completely from golden images. Restore structural application data from verified clean historical snapshots taken before the calculated initial point of entry.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ayeayo10elv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 Phase 4: Post-Incident Activities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Tier 1 and Tier 2 incident mandates a retrospective </w:t>
      </w:r>
      <w:r w:rsidDel="00000000" w:rsidR="00000000" w:rsidRPr="00000000">
        <w:rPr>
          <w:b w:val="1"/>
          <w:bCs w:val="1"/>
          <w:rtl w:val="0"/>
        </w:rPr>
        <w:t xml:space="preserve">Lessons Learned Meeting</w:t>
      </w:r>
      <w:r w:rsidDel="00000000" w:rsidR="00000000" w:rsidRPr="00000000">
        <w:rPr>
          <w:rtl w:val="0"/>
        </w:rPr>
        <w:t xml:space="preserve"> within 5 business days: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Cause Identification:</w:t>
      </w:r>
      <w:r w:rsidDel="00000000" w:rsidR="00000000" w:rsidRPr="00000000">
        <w:rPr>
          <w:rtl w:val="0"/>
        </w:rPr>
        <w:t xml:space="preserve"> Formally document how the barrier failed (e.g., lack of structural egress filtering, unpatched vulnerability).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Audit:</w:t>
      </w:r>
      <w:r w:rsidDel="00000000" w:rsidR="00000000" w:rsidRPr="00000000">
        <w:rPr>
          <w:rtl w:val="0"/>
        </w:rPr>
        <w:t xml:space="preserve"> Review the automated timeline saved within the </w:t>
      </w:r>
      <w:r w:rsidDel="00000000" w:rsidR="00000000" w:rsidRPr="00000000">
        <w:rPr>
          <w:b w:val="1"/>
          <w:bCs w:val="1"/>
          <w:rtl w:val="0"/>
        </w:rPr>
        <w:t xml:space="preserve">Elastic Case</w:t>
      </w:r>
      <w:r w:rsidDel="00000000" w:rsidR="00000000" w:rsidRPr="00000000">
        <w:rPr>
          <w:rtl w:val="0"/>
        </w:rPr>
        <w:t xml:space="preserve"> to compare actual detection and containment timestamps against standard SLAs.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Reporting:</w:t>
      </w:r>
      <w:r w:rsidDel="00000000" w:rsidR="00000000" w:rsidRPr="00000000">
        <w:rPr>
          <w:rtl w:val="0"/>
        </w:rPr>
        <w:t xml:space="preserve"> Submit a finalized, plain-language </w:t>
      </w:r>
      <w:r w:rsidDel="00000000" w:rsidR="00000000" w:rsidRPr="00000000">
        <w:rPr>
          <w:i w:val="1"/>
          <w:iCs w:val="1"/>
          <w:rtl w:val="0"/>
        </w:rPr>
        <w:t xml:space="preserve">Post-Incident Report (PIR)</w:t>
      </w:r>
      <w:r w:rsidDel="00000000" w:rsidR="00000000" w:rsidRPr="00000000">
        <w:rPr>
          <w:rtl w:val="0"/>
        </w:rPr>
        <w:t xml:space="preserve"> to the executive board detailing impact costs, technical adjustments, and risk updates.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fqkh560vmli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lltv7sbbx19d" w:id="14"/>
      <w:bookmarkEnd w:id="14"/>
      <w:r w:rsidDel="00000000" w:rsidR="00000000" w:rsidRPr="00000000">
        <w:rPr>
          <w:sz w:val="30"/>
          <w:szCs w:val="30"/>
          <w:rtl w:val="0"/>
        </w:rPr>
        <w:t xml:space="preserve">4. Scenario-Specific Response Playbooks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6oo6mrtt3o7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Playbook A: Ransomware Execution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Trigger:</w:t>
      </w:r>
      <w:r w:rsidDel="00000000" w:rsidR="00000000" w:rsidRPr="00000000">
        <w:rPr>
          <w:rtl w:val="0"/>
        </w:rPr>
        <w:t xml:space="preserve"> Automated Elastic SIEM behavioral alert indicating bulk high-speed asymmetric encryption or discovery of standard ransom notes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.crypto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.locked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Actions: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Force-isolate all compromised hosts using network micro-segmentation policies. Do not power off machines if RAM capture is required for key decryption analysis.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Disable all active Site-to-Site VPN connections to partner entities to isolate the impact network.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all domain controller access logs from the preceding 72 hours to identify any active credential-dumping behaviors.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Rule: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AFS strictly prohibits the payment of ransoms.</w:t>
      </w:r>
      <w:r w:rsidDel="00000000" w:rsidR="00000000" w:rsidRPr="00000000">
        <w:rPr>
          <w:rtl w:val="0"/>
        </w:rPr>
        <w:t xml:space="preserve"> Systems must be restored manually via clean, immutable backup sets.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kgp0w4qbyl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Playbook B: Data Breach / Unauthorized Exfiltration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Trigger:</w:t>
      </w:r>
      <w:r w:rsidDel="00000000" w:rsidR="00000000" w:rsidRPr="00000000">
        <w:rPr>
          <w:rtl w:val="0"/>
        </w:rPr>
        <w:t xml:space="preserve"> Data Loss Prevention (DLP) alert or Elastic SIEM network anomaly rule indicating an unexpected upload of &gt;10GB of data via unapproved external protocols.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Actions: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Terminate the active egress connections at the proxy/firewall layer. Revoke API keys used during the data transfer window.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an automated query on database transaction logs to determine the exact tables and records read during the breach window.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Preserve log repositories from the ingress load balancers to pinpoint the precise exploit vector used (e.g., Broken Object Level Authorization).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9y0xvts14hw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 Playbook C: Insider Threat (Malicious Exfiltration / Sabotage)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Trigger:</w:t>
      </w:r>
      <w:r w:rsidDel="00000000" w:rsidR="00000000" w:rsidRPr="00000000">
        <w:rPr>
          <w:rtl w:val="0"/>
        </w:rPr>
        <w:t xml:space="preserve"> Elastic behavioral analytics flag indicating a departing employee downloading high volumes of source repositories out of hours, or rogue config changes.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Actions: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Coordinate directly with Human Resources to immediately lock out the target's physical badging access and Active Directory account.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Force a remote wipe command to any corporate-issued laptops or mobile devices assigned to the individual.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a forensic image capture of the user's primary endpoint, preserving all local file artifacts and USB connection registries.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w54wnjy1utmw" w:id="18"/>
      <w:bookmarkEnd w:id="18"/>
      <w:r w:rsidDel="00000000" w:rsidR="00000000" w:rsidRPr="00000000">
        <w:rPr>
          <w:sz w:val="30"/>
          <w:szCs w:val="30"/>
          <w:rtl w:val="0"/>
        </w:rPr>
        <w:t xml:space="preserve">5. Communication &amp; Notification Strategy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workflows during an active incident must balance transparent coordination with stringent legal protections under state and federal frameworks.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🚨 INCIDENT OCCURS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│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▼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│ Legal Review of Scope &amp; Data                           │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│ (Evaluates Maryland MPIPA &amp; US Federal Deadlines)     │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└────────────────────────┬───────────────────────────────┘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│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┌──────────────────┴──────────────────┐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                                     ▼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┌──────────────────────────┐          ┌──────────────────────────┐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│ INTERNAL PROTOCOL        │          │ EXTERNAL PROTOCOL        │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│ • Corporate War-Room     │          │ • SEC / GLBA Filings     │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│ • Elastic Cases Log      │          │ • Maryland AG Notice     │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│ • Encrypted Signal Chat  │          │ • Law Enforcement (FBI)  │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└──────────────────────────┘          └──────────────────────────┘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m6jenykun7t" w:id="19"/>
      <w:bookmarkEnd w:id="1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Internal Communications Protocol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Collaboration Infrastructure:</w:t>
      </w:r>
      <w:r w:rsidDel="00000000" w:rsidR="00000000" w:rsidRPr="00000000">
        <w:rPr>
          <w:rtl w:val="0"/>
        </w:rPr>
        <w:t xml:space="preserve"> If corporate email or standard corporate chat (e.g., Slack/Teams) is compromised or suspected of being monitored by an attacker, all CIRT communication must move instantly to a pre-arranged, out-of-band encrypted Signal messaging group.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Status Briefings:</w:t>
      </w:r>
      <w:r w:rsidDel="00000000" w:rsidR="00000000" w:rsidRPr="00000000">
        <w:rPr>
          <w:rtl w:val="0"/>
        </w:rPr>
        <w:t xml:space="preserve"> The Incident Commander provides short technical summaries to the executive leadership team every 2 hours during an active Tier 1 incident.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c2btxp3fujs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External Communication Strategy &amp; Regulatory Deadlines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external communications must pass through legal counsel before transmission to ensure strict compliance with regional and federal laws: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Maryland State Law Compliance:</w:t>
      </w:r>
      <w:r w:rsidDel="00000000" w:rsidR="00000000" w:rsidRPr="00000000">
        <w:rPr>
          <w:rtl w:val="0"/>
        </w:rPr>
        <w:t xml:space="preserve"> In accordance with the </w:t>
      </w:r>
      <w:r w:rsidDel="00000000" w:rsidR="00000000" w:rsidRPr="00000000">
        <w:rPr>
          <w:b w:val="1"/>
          <w:bCs w:val="1"/>
          <w:rtl w:val="0"/>
        </w:rPr>
        <w:t xml:space="preserve">Maryland Personal Information Protection Act (MPIPA)</w:t>
      </w:r>
      <w:r w:rsidDel="00000000" w:rsidR="00000000" w:rsidRPr="00000000">
        <w:rPr>
          <w:rtl w:val="0"/>
        </w:rPr>
        <w:t xml:space="preserve">, if the breach affects the personal information of Maryland residents, AFS must notify impacted individuals and the </w:t>
      </w:r>
      <w:r w:rsidDel="00000000" w:rsidR="00000000" w:rsidRPr="00000000">
        <w:rPr>
          <w:b w:val="1"/>
          <w:bCs w:val="1"/>
          <w:rtl w:val="0"/>
        </w:rPr>
        <w:t xml:space="preserve">Office of the Maryland Attorney General</w:t>
      </w:r>
      <w:r w:rsidDel="00000000" w:rsidR="00000000" w:rsidRPr="00000000">
        <w:rPr>
          <w:rtl w:val="0"/>
        </w:rPr>
        <w:t xml:space="preserve"> as expeditiously as possible, but no later than </w:t>
      </w:r>
      <w:r w:rsidDel="00000000" w:rsidR="00000000" w:rsidRPr="00000000">
        <w:rPr>
          <w:b w:val="1"/>
          <w:bCs w:val="1"/>
          <w:rtl w:val="0"/>
        </w:rPr>
        <w:t xml:space="preserve">45 days</w:t>
      </w:r>
      <w:r w:rsidDel="00000000" w:rsidR="00000000" w:rsidRPr="00000000">
        <w:rPr>
          <w:rtl w:val="0"/>
        </w:rPr>
        <w:t xml:space="preserve"> after concluding the investigation.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Federal Law Compliance: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 Mandates:</w:t>
      </w:r>
      <w:r w:rsidDel="00000000" w:rsidR="00000000" w:rsidRPr="00000000">
        <w:rPr>
          <w:rtl w:val="0"/>
        </w:rPr>
        <w:t xml:space="preserve"> Material cybersecurity incidents must be disclosed via Form 8-K within </w:t>
      </w:r>
      <w:r w:rsidDel="00000000" w:rsidR="00000000" w:rsidRPr="00000000">
        <w:rPr>
          <w:b w:val="1"/>
          <w:bCs w:val="1"/>
          <w:rtl w:val="0"/>
        </w:rPr>
        <w:t xml:space="preserve">4 business days</w:t>
      </w:r>
      <w:r w:rsidDel="00000000" w:rsidR="00000000" w:rsidRPr="00000000">
        <w:rPr>
          <w:rtl w:val="0"/>
        </w:rPr>
        <w:t xml:space="preserve"> of determining the incident is material.</w:t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GLBA Compliance:</w:t>
      </w:r>
      <w:r w:rsidDel="00000000" w:rsidR="00000000" w:rsidRPr="00000000">
        <w:rPr>
          <w:rtl w:val="0"/>
        </w:rPr>
        <w:t xml:space="preserve"> Financial records breaches trigger immediate notifications to the Federal Trade Commission (FTC) within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 of discovery for incidents affecting 500 or more consumers.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Enforcement Engagement:</w:t>
      </w:r>
      <w:r w:rsidDel="00000000" w:rsidR="00000000" w:rsidRPr="00000000">
        <w:rPr>
          <w:rtl w:val="0"/>
        </w:rPr>
        <w:t xml:space="preserve"> The CISO will contact the local </w:t>
      </w:r>
      <w:r w:rsidDel="00000000" w:rsidR="00000000" w:rsidRPr="00000000">
        <w:rPr>
          <w:b w:val="1"/>
          <w:bCs w:val="1"/>
          <w:rtl w:val="0"/>
        </w:rPr>
        <w:t xml:space="preserve">FBI Baltimore Field Office</w:t>
      </w:r>
      <w:r w:rsidDel="00000000" w:rsidR="00000000" w:rsidRPr="00000000">
        <w:rPr>
          <w:rtl w:val="0"/>
        </w:rPr>
        <w:t xml:space="preserve"> if extortion tactics are verified or an active foreign nation-state actor is uncovered.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e15fgfe2h4f7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91ym4clzswpd" w:id="22"/>
      <w:bookmarkEnd w:id="22"/>
      <w:r w:rsidDel="00000000" w:rsidR="00000000" w:rsidRPr="00000000">
        <w:rPr>
          <w:sz w:val="30"/>
          <w:szCs w:val="30"/>
          <w:rtl w:val="0"/>
        </w:rPr>
        <w:t xml:space="preserve">6. Executive Document Authorization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signatures below indicate formal operational approval and executive mandate for the activation of this Incident Response Plan.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Chief Information Security Officer (CISO):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188038"/>
          <w:shd w:fill="f4f6f7" w:val="clear"/>
        </w:rPr>
      </w:pPr>
      <w:r w:rsidDel="00000000" w:rsidR="00000000" w:rsidRPr="00000000">
        <w:rPr>
          <w:i w:val="1"/>
          <w:i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Electronically Signed by: Jane Doe, CISO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June 6, 2026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Counsel (Legal Lead):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  <w:shd w:fill="f4f6f7" w:val="clear"/>
        </w:rPr>
      </w:pPr>
      <w:r w:rsidDel="00000000" w:rsidR="00000000" w:rsidRPr="00000000">
        <w:rPr>
          <w:i w:val="1"/>
          <w:i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Electronically Signed by: Robert Vance, Legal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June 6, 2026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