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95B"/>
          <w:sz w:val="52"/>
        </w:rPr>
        <w:t>GUÍA DE EXPOSICIÓN - PC1</w:t>
      </w:r>
    </w:p>
    <w:p>
      <w:pPr>
        <w:jc w:val="center"/>
      </w:pPr>
      <w:r>
        <w:rPr>
          <w:b/>
          <w:color w:val="117A8B"/>
          <w:sz w:val="36"/>
        </w:rPr>
        <w:t>Sueño y descanso en estudiantes universitarios</w:t>
      </w:r>
    </w:p>
    <w:p>
      <w:pPr>
        <w:jc w:val="center"/>
      </w:pPr>
      <w:r>
        <w:rPr>
          <w:color w:val="5A5A5A"/>
          <w:sz w:val="22"/>
        </w:rPr>
        <w:t>Emprendimiento I · UTEC · 2026-2</w:t>
      </w:r>
    </w:p>
    <w:tbl>
      <w:tblPr>
        <w:tblW w:type="auto" w:w="0"/>
        <w:jc w:val="center"/>
        <w:tblLayout w:type="fixed"/>
        <w:tblLook w:firstColumn="1" w:firstRow="1" w:lastColumn="0" w:lastRow="0" w:noHBand="0" w:noVBand="1" w:val="04A0"/>
      </w:tblPr>
      <w:tblGrid>
        <w:gridCol w:w="9072"/>
      </w:tblGrid>
      <w:tr>
        <w:tc>
          <w:tcPr>
            <w:tcW w:type="dxa" w:w="10166"/>
            <w:shd w:fill="EAF6F8"/>
            <w:tcMar>
              <w:top w:w="160" w:type="dxa"/>
              <w:start w:w="180" w:type="dxa"/>
              <w:bottom w:w="160" w:type="dxa"/>
              <w:end w:w="180" w:type="dxa"/>
            </w:tcMar>
          </w:tcPr>
          <w:p>
            <w:pPr>
              <w:jc w:val="center"/>
            </w:pPr>
            <w:r>
              <w:rPr>
                <w:b/>
                <w:color w:val="12395B"/>
                <w:sz w:val="24"/>
              </w:rPr>
              <w:t>Idea central de la exposición</w:t>
            </w:r>
          </w:p>
          <w:p>
            <w:pPr>
              <w:jc w:val="center"/>
            </w:pPr>
            <w:r>
              <w:rPr>
                <w:b/>
              </w:rPr>
              <w:t>Problema → urgencia → consecuencias → evidencia primaria → segmentación → segmento objetivo</w:t>
            </w:r>
          </w:p>
          <w:p>
            <w:pPr>
              <w:jc w:val="center"/>
            </w:pPr>
            <w:r>
              <w:rPr>
                <w:i/>
              </w:rPr>
              <w:t>La meta no es vender una solución todavía: es demostrar que el problema merece seguir siendo investigado.</w:t>
            </w:r>
          </w:p>
        </w:tc>
      </w:tr>
    </w:tbl>
    <w:p>
      <w:pPr>
        <w:pStyle w:val="SmallNote"/>
        <w:jc w:val="center"/>
      </w:pPr>
      <w:r>
        <w:t>Documento de apoyo para ensayar. No es necesario memorizar palabra por palabra; conviene memorizar la lógica y los datos clave.</w:t>
      </w:r>
    </w:p>
    <w:p>
      <w:r>
        <w:br w:type="page"/>
      </w:r>
    </w:p>
    <w:p>
      <w:pPr>
        <w:pStyle w:val="Heading1"/>
      </w:pPr>
      <w:r>
        <w:t>Slide 1 - Portada</w:t>
      </w:r>
    </w:p>
    <w:p>
      <w:r>
        <w:rPr>
          <w:b/>
          <w:color w:val="117A8B"/>
        </w:rPr>
        <w:t xml:space="preserve">Objetivo de la slide: </w:t>
      </w:r>
      <w:r>
        <w:t>Ubicar al público en el territorio y el tema.</w:t>
      </w:r>
    </w:p>
    <w:tbl>
      <w:tblPr>
        <w:tblW w:type="auto" w:w="0"/>
        <w:jc w:val="center"/>
        <w:tblLayout w:type="fixed"/>
        <w:tblLook w:firstColumn="1" w:firstRow="1" w:lastColumn="0" w:lastRow="0" w:noHBand="0" w:noVBand="1" w:val="04A0"/>
      </w:tblPr>
      <w:tblGrid>
        <w:gridCol w:w="9360"/>
      </w:tblGrid>
      <w:tr>
        <w:tc>
          <w:tcPr>
            <w:tcW w:type="dxa" w:w="10166"/>
            <w:shd w:fill="F5F9FB"/>
            <w:tcMar>
              <w:top w:w="140" w:type="dxa"/>
              <w:start w:w="160" w:type="dxa"/>
              <w:bottom w:w="140" w:type="dxa"/>
              <w:end w:w="160" w:type="dxa"/>
            </w:tcMar>
          </w:tcPr>
          <w:p>
            <w:r>
              <w:rPr>
                <w:b/>
                <w:color w:val="12395B"/>
              </w:rPr>
              <w:t>Guion sugerido</w:t>
            </w:r>
          </w:p>
          <w:p>
            <w:pPr>
              <w:pStyle w:val="Script"/>
            </w:pPr>
            <w:r>
              <w:t>“Nuestro territorio es deporte, salud y descanso. Dentro de este territorio decidimos enfocarnos específicamente en el descanso de los estudiantes universitarios y, en particular, en los problemas que tienen para mantener un sueño adecuado durante el ciclo académico.”</w:t>
            </w:r>
          </w:p>
        </w:tc>
      </w:tr>
    </w:tbl>
    <w:p>
      <w:r>
        <w:rPr>
          <w:b/>
          <w:color w:val="117A8B"/>
        </w:rPr>
        <w:t xml:space="preserve">Transición: </w:t>
      </w:r>
      <w:r>
        <w:rPr>
          <w:i/>
        </w:rPr>
        <w:t>“Primero definimos exactamente cuál es el problema que queremos investigar.”</w:t>
      </w:r>
    </w:p>
    <w:p>
      <w:r>
        <w:rPr>
          <w:b/>
        </w:rPr>
        <w:t>Cuidar en esta slide:</w:t>
      </w:r>
    </w:p>
    <w:p>
      <w:pPr>
        <w:pStyle w:val="ListBullet"/>
      </w:pPr>
      <w:r>
        <w:t>No entrar todavía en causas.</w:t>
      </w:r>
    </w:p>
    <w:p>
      <w:pPr>
        <w:pStyle w:val="ListBullet"/>
      </w:pPr>
      <w:r>
        <w:t>No presentar solución.</w:t>
      </w:r>
    </w:p>
    <w:p>
      <w:pPr>
        <w:pStyle w:val="Heading1"/>
      </w:pPr>
      <w:r>
        <w:t>Slide 2 - Problema</w:t>
      </w:r>
    </w:p>
    <w:p>
      <w:r>
        <w:rPr>
          <w:b/>
          <w:color w:val="117A8B"/>
        </w:rPr>
        <w:t xml:space="preserve">Objetivo de la slide: </w:t>
      </w:r>
      <w:r>
        <w:t>Formular el problema sin asumir todavía una causa o una solución.</w:t>
      </w:r>
    </w:p>
    <w:tbl>
      <w:tblPr>
        <w:tblW w:type="auto" w:w="0"/>
        <w:jc w:val="center"/>
        <w:tblLayout w:type="fixed"/>
        <w:tblLook w:firstColumn="1" w:firstRow="1" w:lastColumn="0" w:lastRow="0" w:noHBand="0" w:noVBand="1" w:val="04A0"/>
      </w:tblPr>
      <w:tblGrid>
        <w:gridCol w:w="9360"/>
      </w:tblGrid>
      <w:tr>
        <w:tc>
          <w:tcPr>
            <w:tcW w:type="dxa" w:w="10166"/>
            <w:shd w:fill="F5F9FB"/>
            <w:tcMar>
              <w:top w:w="140" w:type="dxa"/>
              <w:start w:w="160" w:type="dxa"/>
              <w:bottom w:w="140" w:type="dxa"/>
              <w:end w:w="160" w:type="dxa"/>
            </w:tcMar>
          </w:tcPr>
          <w:p>
            <w:r>
              <w:rPr>
                <w:b/>
                <w:color w:val="12395B"/>
              </w:rPr>
              <w:t>Guion sugerido</w:t>
            </w:r>
          </w:p>
          <w:p>
            <w:pPr>
              <w:pStyle w:val="Script"/>
            </w:pPr>
            <w:r>
              <w:t>“Definimos el problema como la dificultad de los estudiantes universitarios para mantener un sueño suficiente, regular y de buena calidad durante el ciclo académico. No quisimos partir suponiendo una solución ni tampoco una causa específica. A partir de ahí, nuestra pregunta fue qué dificulta mantener ese descanso y qué consecuencias aparecen cuando no se consigue.”</w:t>
            </w:r>
          </w:p>
        </w:tc>
      </w:tr>
    </w:tbl>
    <w:p>
      <w:r>
        <w:rPr>
          <w:b/>
          <w:color w:val="117A8B"/>
        </w:rPr>
        <w:t xml:space="preserve">Transición: </w:t>
      </w:r>
      <w:r>
        <w:rPr>
          <w:i/>
        </w:rPr>
        <w:t>“Una vez definido el problema, quisimos saber si realmente era relevante o si solamente era una percepción nuestra.”</w:t>
      </w:r>
    </w:p>
    <w:p>
      <w:r>
        <w:rPr>
          <w:b/>
        </w:rPr>
        <w:t>Cuidar en esta slide:</w:t>
      </w:r>
    </w:p>
    <w:p>
      <w:pPr>
        <w:pStyle w:val="ListBullet"/>
      </w:pPr>
      <w:r>
        <w:t>Usar “queremos investigar”, “observamos” o “encontramos”.</w:t>
      </w:r>
    </w:p>
    <w:p>
      <w:pPr>
        <w:pStyle w:val="ListBullet"/>
      </w:pPr>
      <w:r>
        <w:t>Evitar: “la universidad causa que los alumnos duerman mal”.</w:t>
      </w:r>
    </w:p>
    <w:p>
      <w:pPr>
        <w:pStyle w:val="Heading1"/>
      </w:pPr>
      <w:r>
        <w:t>Slide 3 - ¿Es urgente?</w:t>
      </w:r>
    </w:p>
    <w:p>
      <w:r>
        <w:rPr>
          <w:b/>
          <w:color w:val="117A8B"/>
        </w:rPr>
        <w:t xml:space="preserve">Objetivo de la slide: </w:t>
      </w:r>
      <w:r>
        <w:t>Mostrar que el problema aparece en distintas poblaciones universitarias peruanas.</w:t>
      </w:r>
    </w:p>
    <w:tbl>
      <w:tblPr>
        <w:tblW w:type="auto" w:w="0"/>
        <w:jc w:val="center"/>
        <w:tblLayout w:type="fixed"/>
        <w:tblLook w:firstColumn="1" w:firstRow="1" w:lastColumn="0" w:lastRow="0" w:noHBand="0" w:noVBand="1" w:val="04A0"/>
      </w:tblPr>
      <w:tblGrid>
        <w:gridCol w:w="9360"/>
      </w:tblGrid>
      <w:tr>
        <w:tc>
          <w:tcPr>
            <w:tcW w:type="dxa" w:w="10166"/>
            <w:shd w:fill="F5F9FB"/>
            <w:tcMar>
              <w:top w:w="140" w:type="dxa"/>
              <w:start w:w="160" w:type="dxa"/>
              <w:bottom w:w="140" w:type="dxa"/>
              <w:end w:w="160" w:type="dxa"/>
            </w:tcMar>
          </w:tcPr>
          <w:p>
            <w:r>
              <w:rPr>
                <w:b/>
                <w:color w:val="12395B"/>
              </w:rPr>
              <w:t>Guion sugerido</w:t>
            </w:r>
          </w:p>
          <w:p>
            <w:pPr>
              <w:pStyle w:val="Script"/>
            </w:pPr>
            <w:r>
              <w:t>“Buscamos evidencia secundaria en poblaciones universitarias peruanas. En estudiantes de la UDEP, el 62.5% de la muestra presentó mala calidad de sueño; además, el 75.1% pertenecía a Ingeniería. En un estudio con 381 estudiantes de la Universidad Ricardo Palma en Lima, el 50.9% presentó mala calidad de sueño. Y un tercer estudio realizado con 279 estudiantes de la Universidad Nacional de la Amazonía Peruana encontró problemas de sueño en el 75.3% de los participantes. No afirmamos que estos porcentajes representen a todos los universitarios del Perú: muestran que el problema aparece con frecuencias elevadas en distintas poblaciones estudiadas.”</w:t>
            </w:r>
          </w:p>
        </w:tc>
      </w:tr>
    </w:tbl>
    <w:p>
      <w:r>
        <w:rPr>
          <w:b/>
          <w:color w:val="117A8B"/>
        </w:rPr>
        <w:t xml:space="preserve">Transición: </w:t>
      </w:r>
      <w:r>
        <w:rPr>
          <w:i/>
        </w:rPr>
        <w:t>“Pero que un problema sea frecuente no es suficiente. También debemos saber si tiene consecuencias relevantes.”</w:t>
      </w:r>
    </w:p>
    <w:p>
      <w:r>
        <w:rPr>
          <w:b/>
        </w:rPr>
        <w:t>Cuidar en esta slide:</w:t>
      </w:r>
    </w:p>
    <w:p>
      <w:pPr>
        <w:pStyle w:val="ListBullet"/>
      </w:pPr>
      <w:r>
        <w:t>Aclarar que el estudio de UNAP recogió datos durante COVID-19.</w:t>
      </w:r>
    </w:p>
    <w:p>
      <w:pPr>
        <w:pStyle w:val="ListBullet"/>
      </w:pPr>
      <w:r>
        <w:t>No sumar ni promediar los tres porcentajes.</w:t>
      </w:r>
    </w:p>
    <w:p>
      <w:pPr>
        <w:pStyle w:val="ListBullet"/>
      </w:pPr>
      <w:r>
        <w:t>No decir “X% de todos los universitarios peruanos”.</w:t>
      </w:r>
    </w:p>
    <w:p>
      <w:r>
        <w:rPr>
          <w:b/>
        </w:rPr>
        <w:t>Fuentes secundarias de la slide:</w:t>
      </w:r>
    </w:p>
    <w:p>
      <w:pPr>
        <w:pStyle w:val="ListBullet"/>
      </w:pPr>
      <w:hyperlink r:id="rId9">
        <w:r>
          <w:rPr>
            <w:color w:val="0563C1"/>
            <w:u w:val="single"/>
          </w:rPr>
          <w:t>Castillo-Horna &amp; Tapia-Bellina, 2024 - SciELO</w:t>
        </w:r>
      </w:hyperlink>
    </w:p>
    <w:p>
      <w:pPr>
        <w:pStyle w:val="ListBullet"/>
      </w:pPr>
      <w:hyperlink r:id="rId10">
        <w:r>
          <w:rPr>
            <w:color w:val="0563C1"/>
            <w:u w:val="single"/>
          </w:rPr>
          <w:t>Gutierrez-Velarde et al., 2023 - Frontiers</w:t>
        </w:r>
      </w:hyperlink>
    </w:p>
    <w:p>
      <w:pPr>
        <w:pStyle w:val="ListBullet"/>
      </w:pPr>
      <w:hyperlink r:id="rId11">
        <w:r>
          <w:rPr>
            <w:color w:val="0563C1"/>
            <w:u w:val="single"/>
          </w:rPr>
          <w:t>Murrieta-Ruiz et al. - ScienceDirect</w:t>
        </w:r>
      </w:hyperlink>
    </w:p>
    <w:p>
      <w:pPr>
        <w:pStyle w:val="Heading1"/>
      </w:pPr>
      <w:r>
        <w:t>Slide 4 - Consecuencias documentadas</w:t>
      </w:r>
    </w:p>
    <w:p>
      <w:r>
        <w:rPr>
          <w:b/>
          <w:color w:val="117A8B"/>
        </w:rPr>
        <w:t xml:space="preserve">Objetivo de la slide: </w:t>
      </w:r>
      <w:r>
        <w:t>Explicar por qué el problema importa más allá de “tener sueño”.</w:t>
      </w:r>
    </w:p>
    <w:tbl>
      <w:tblPr>
        <w:tblW w:type="auto" w:w="0"/>
        <w:jc w:val="center"/>
        <w:tblLayout w:type="fixed"/>
        <w:tblLook w:firstColumn="1" w:firstRow="1" w:lastColumn="0" w:lastRow="0" w:noHBand="0" w:noVBand="1" w:val="04A0"/>
      </w:tblPr>
      <w:tblGrid>
        <w:gridCol w:w="9360"/>
      </w:tblGrid>
      <w:tr>
        <w:tc>
          <w:tcPr>
            <w:tcW w:type="dxa" w:w="10166"/>
            <w:shd w:fill="F5F9FB"/>
            <w:tcMar>
              <w:top w:w="140" w:type="dxa"/>
              <w:start w:w="160" w:type="dxa"/>
              <w:bottom w:w="140" w:type="dxa"/>
              <w:end w:w="160" w:type="dxa"/>
            </w:tcMar>
          </w:tcPr>
          <w:p>
            <w:r>
              <w:rPr>
                <w:b/>
                <w:color w:val="12395B"/>
              </w:rPr>
              <w:t>Guion sugerido</w:t>
            </w:r>
          </w:p>
          <w:p>
            <w:pPr>
              <w:pStyle w:val="Script"/>
            </w:pPr>
            <w:r>
              <w:t>“La literatura muestra que el problema no se limita simplemente a tener sueño. Una revisión sistemática de Suardiaz-Muro y colaboradores encontró una relación negativa entre sueño inadecuado y rendimiento académico en universitarios. Seoane y colaboradores encontraron también relación entre alteraciones del sueño, somnolencia durante el día y peor desempeño académico. Además, en universitarios peruanos, Vilchez-Cornejo y colaboradores encontraron asociación entre mala calidad de sueño y ansiedad, depresión y estrés.”</w:t>
            </w:r>
          </w:p>
        </w:tc>
      </w:tr>
    </w:tbl>
    <w:p>
      <w:r>
        <w:rPr>
          <w:b/>
          <w:color w:val="117A8B"/>
        </w:rPr>
        <w:t xml:space="preserve">Transición: </w:t>
      </w:r>
      <w:r>
        <w:rPr>
          <w:i/>
        </w:rPr>
        <w:t>“Con esta evidencia secundaria sabíamos que el problema estaba documentado. Nuestro siguiente paso fue comprobar si aparecían señales similares en un entorno al que nosotros sí tenemos acceso.”</w:t>
      </w:r>
    </w:p>
    <w:p>
      <w:r>
        <w:rPr>
          <w:b/>
        </w:rPr>
        <w:t>Cuidar en esta slide:</w:t>
      </w:r>
    </w:p>
    <w:p>
      <w:pPr>
        <w:pStyle w:val="ListBullet"/>
      </w:pPr>
      <w:r>
        <w:t>Decir “se relaciona” o “se asocia”.</w:t>
      </w:r>
    </w:p>
    <w:p>
      <w:pPr>
        <w:pStyle w:val="ListBullet"/>
      </w:pPr>
      <w:r>
        <w:t>No afirmar causalidad directa: evitar “dormir mal causa depresión”.</w:t>
      </w:r>
    </w:p>
    <w:p>
      <w:r>
        <w:rPr>
          <w:b/>
        </w:rPr>
        <w:t>Fuentes secundarias de la slide:</w:t>
      </w:r>
    </w:p>
    <w:p>
      <w:pPr>
        <w:pStyle w:val="ListBullet"/>
      </w:pPr>
      <w:hyperlink r:id="rId12">
        <w:r>
          <w:rPr>
            <w:color w:val="0563C1"/>
            <w:u w:val="single"/>
          </w:rPr>
          <w:t>Suardiaz-Muro et al., 2020 - PubMed</w:t>
        </w:r>
      </w:hyperlink>
    </w:p>
    <w:p>
      <w:pPr>
        <w:pStyle w:val="ListBullet"/>
      </w:pPr>
      <w:hyperlink r:id="rId13">
        <w:r>
          <w:rPr>
            <w:color w:val="0563C1"/>
            <w:u w:val="single"/>
          </w:rPr>
          <w:t>Seoane et al., 2020 - PubMed</w:t>
        </w:r>
      </w:hyperlink>
    </w:p>
    <w:p>
      <w:pPr>
        <w:pStyle w:val="ListBullet"/>
      </w:pPr>
      <w:hyperlink r:id="rId14">
        <w:r>
          <w:rPr>
            <w:color w:val="0563C1"/>
            <w:u w:val="single"/>
          </w:rPr>
          <w:t>Vilchez-Cornejo et al., 2016 - SciELO Chile</w:t>
        </w:r>
      </w:hyperlink>
    </w:p>
    <w:p>
      <w:pPr>
        <w:pStyle w:val="Heading1"/>
      </w:pPr>
      <w:r>
        <w:t>Slide 5 - Evidencia primaria: encuesta UTEC</w:t>
      </w:r>
    </w:p>
    <w:p>
      <w:r>
        <w:rPr>
          <w:b/>
          <w:color w:val="117A8B"/>
        </w:rPr>
        <w:t xml:space="preserve">Objetivo de la slide: </w:t>
      </w:r>
      <w:r>
        <w:t>Mostrar señales locales del problema sin generalizar a toda UTEC.</w:t>
      </w:r>
    </w:p>
    <w:tbl>
      <w:tblPr>
        <w:tblW w:type="auto" w:w="0"/>
        <w:jc w:val="center"/>
        <w:tblLayout w:type="fixed"/>
        <w:tblLook w:firstColumn="1" w:firstRow="1" w:lastColumn="0" w:lastRow="0" w:noHBand="0" w:noVBand="1" w:val="04A0"/>
      </w:tblPr>
      <w:tblGrid>
        <w:gridCol w:w="9360"/>
      </w:tblGrid>
      <w:tr>
        <w:tc>
          <w:tcPr>
            <w:tcW w:type="dxa" w:w="10166"/>
            <w:shd w:fill="F5F9FB"/>
            <w:tcMar>
              <w:top w:w="140" w:type="dxa"/>
              <w:start w:w="160" w:type="dxa"/>
              <w:bottom w:w="140" w:type="dxa"/>
              <w:end w:w="160" w:type="dxa"/>
            </w:tcMar>
          </w:tcPr>
          <w:p>
            <w:r>
              <w:rPr>
                <w:b/>
                <w:color w:val="12395B"/>
              </w:rPr>
              <w:t>Guion sugerido</w:t>
            </w:r>
          </w:p>
          <w:p>
            <w:pPr>
              <w:pStyle w:val="Script"/>
            </w:pPr>
            <w:r>
              <w:t>“Realizamos una encuesta exploratoria a ocho estudiantes de UTEC. Ocho personas no representan a toda la universidad, por eso no buscamos estimar la prevalencia en UTEC, sino comprobar si el problema aparecía en nuestro entorno y comenzar a entender cómo se manifiesta. Cinco de los ocho encuestados reportaron dormir menos de siete horas durante una semana normal. Cinco de ocho indicaron que frecuentemente duermen menos de lo que consideran necesario debido a actividades universitarias. Y los ocho indicaron que su sueño empeora durante semanas de finales. Entre los factores más mencionados aparecen la carga académica o las entregas, siete de ocho; estudiar para evaluaciones, seis de ocho; y estrés o preocupaciones, cinco de ocho.”</w:t>
            </w:r>
          </w:p>
        </w:tc>
      </w:tr>
    </w:tbl>
    <w:p>
      <w:r>
        <w:rPr>
          <w:b/>
          <w:color w:val="117A8B"/>
        </w:rPr>
        <w:t xml:space="preserve">Transición: </w:t>
      </w:r>
      <w:r>
        <w:rPr>
          <w:i/>
        </w:rPr>
        <w:t>“Además de preguntar cuánto o cuándo dormían, quisimos conocer qué ocurría durante el día cuando no conseguían descansar adecuadamente.”</w:t>
      </w:r>
    </w:p>
    <w:p>
      <w:r>
        <w:rPr>
          <w:b/>
        </w:rPr>
        <w:t>Cuidar en esta slide:</w:t>
      </w:r>
    </w:p>
    <w:p>
      <w:pPr>
        <w:pStyle w:val="ListBullet"/>
      </w:pPr>
      <w:r>
        <w:t>Siempre decir “5 de nuestros 8 encuestados”, no “62.5% de UTEC”.</w:t>
      </w:r>
    </w:p>
    <w:p>
      <w:pPr>
        <w:pStyle w:val="ListBullet"/>
      </w:pPr>
      <w:r>
        <w:t>Presentarla como encuesta exploratoria, no representativa.</w:t>
      </w:r>
    </w:p>
    <w:p>
      <w:pPr>
        <w:pStyle w:val="SmallNote"/>
      </w:pPr>
      <w:r>
        <w:rPr>
          <w:i/>
        </w:rPr>
        <w:t>Nota metodológica: encuesta exploratoria propia, estudiantes UTEC, septiembre 2026, n=8. No representativa de toda la población UTEC.</w:t>
      </w:r>
    </w:p>
    <w:p>
      <w:pPr>
        <w:pStyle w:val="Heading1"/>
      </w:pPr>
      <w:r>
        <w:t>Slide 6 - ¿Cómo los está afectando?</w:t>
      </w:r>
    </w:p>
    <w:p>
      <w:r>
        <w:rPr>
          <w:b/>
          <w:color w:val="117A8B"/>
        </w:rPr>
        <w:t xml:space="preserve">Objetivo de la slide: </w:t>
      </w:r>
      <w:r>
        <w:t>Conectar la evidencia primaria con consecuencias concretas.</w:t>
      </w:r>
    </w:p>
    <w:tbl>
      <w:tblPr>
        <w:tblW w:type="auto" w:w="0"/>
        <w:jc w:val="center"/>
        <w:tblLayout w:type="fixed"/>
        <w:tblLook w:firstColumn="1" w:firstRow="1" w:lastColumn="0" w:lastRow="0" w:noHBand="0" w:noVBand="1" w:val="04A0"/>
      </w:tblPr>
      <w:tblGrid>
        <w:gridCol w:w="9360"/>
      </w:tblGrid>
      <w:tr>
        <w:tc>
          <w:tcPr>
            <w:tcW w:type="dxa" w:w="10166"/>
            <w:shd w:fill="F5F9FB"/>
            <w:tcMar>
              <w:top w:w="140" w:type="dxa"/>
              <w:start w:w="160" w:type="dxa"/>
              <w:bottom w:w="140" w:type="dxa"/>
              <w:end w:w="160" w:type="dxa"/>
            </w:tcMar>
          </w:tcPr>
          <w:p>
            <w:r>
              <w:rPr>
                <w:b/>
                <w:color w:val="12395B"/>
              </w:rPr>
              <w:t>Guion sugerido</w:t>
            </w:r>
          </w:p>
          <w:p>
            <w:pPr>
              <w:pStyle w:val="Script"/>
            </w:pPr>
            <w:r>
              <w:t>“Las consecuencias reportadas también aparecen en nuestra exploración: siete de ocho mencionaron cansancio; cinco, somnolencia durante clases; cinco, dificultad para concentrarse; y cinco, menor productividad. Un testimonio fue: ‘El ciclo pasado me dormí durante la última media hora de un examen, mi cuerpo ya no aguantaba.’ Este testimonio no representa a todos los estudiantes, pero muestra cómo el problema puede manifestarse en una situación académica concreta. Además, estos patrones son consistentes con lo que encontramos en la literatura sobre somnolencia y desempeño académico.”</w:t>
            </w:r>
          </w:p>
        </w:tc>
      </w:tr>
    </w:tbl>
    <w:p>
      <w:r>
        <w:rPr>
          <w:b/>
          <w:color w:val="117A8B"/>
        </w:rPr>
        <w:t xml:space="preserve">Transición: </w:t>
      </w:r>
      <w:r>
        <w:rPr>
          <w:i/>
        </w:rPr>
        <w:t>“Hasta aquí comprobamos que el problema aparece. La siguiente pregunta fue: ¿todos los estudiantes lo experimentan con la misma intensidad?”</w:t>
      </w:r>
    </w:p>
    <w:p>
      <w:r>
        <w:rPr>
          <w:b/>
        </w:rPr>
        <w:t>Cuidar en esta slide:</w:t>
      </w:r>
    </w:p>
    <w:p>
      <w:pPr>
        <w:pStyle w:val="ListBullet"/>
      </w:pPr>
      <w:r>
        <w:t>Después de leer el testimonio, hacer una pausa breve.</w:t>
      </w:r>
    </w:p>
    <w:p>
      <w:pPr>
        <w:pStyle w:val="ListBullet"/>
      </w:pPr>
      <w:r>
        <w:t>No usar una experiencia individual para generalizar.</w:t>
      </w:r>
    </w:p>
    <w:p>
      <w:pPr>
        <w:pStyle w:val="Heading1"/>
      </w:pPr>
      <w:r>
        <w:t>Slide 7 - Segmentación</w:t>
      </w:r>
    </w:p>
    <w:p>
      <w:r>
        <w:rPr>
          <w:b/>
          <w:color w:val="117A8B"/>
        </w:rPr>
        <w:t xml:space="preserve">Objetivo de la slide: </w:t>
      </w:r>
      <w:r>
        <w:t>Explicar una segmentación honesta basada en una variable medida.</w:t>
      </w:r>
    </w:p>
    <w:tbl>
      <w:tblPr>
        <w:tblW w:type="auto" w:w="0"/>
        <w:jc w:val="center"/>
        <w:tblLayout w:type="fixed"/>
        <w:tblLook w:firstColumn="1" w:firstRow="1" w:lastColumn="0" w:lastRow="0" w:noHBand="0" w:noVBand="1" w:val="04A0"/>
      </w:tblPr>
      <w:tblGrid>
        <w:gridCol w:w="9360"/>
      </w:tblGrid>
      <w:tr>
        <w:tc>
          <w:tcPr>
            <w:tcW w:type="dxa" w:w="10166"/>
            <w:shd w:fill="F5F9FB"/>
            <w:tcMar>
              <w:top w:w="140" w:type="dxa"/>
              <w:start w:w="160" w:type="dxa"/>
              <w:bottom w:w="140" w:type="dxa"/>
              <w:end w:w="160" w:type="dxa"/>
            </w:tcMar>
          </w:tcPr>
          <w:p>
            <w:r>
              <w:rPr>
                <w:b/>
                <w:color w:val="12395B"/>
              </w:rPr>
              <w:t>Guion sugerido</w:t>
            </w:r>
          </w:p>
          <w:p>
            <w:pPr>
              <w:pStyle w:val="Script"/>
            </w:pPr>
            <w:r>
              <w:t>“Podríamos haber segmentado por carrera, edad o por factores como estrés, celular o transporte, pero nuestros datos todavía no justifican eso. Por eso utilizamos una variable que sí medimos directamente: la frecuencia con la que el estudiante sacrifica sueño por actividades universitarias. En nuestra exploración, cinco de ocho reportan una afectación frecuente; dos, una afectación ocasional; y uno, baja afectación. Esta segmentación tiene sentido porque diferencia a quienes viven el problema de manera recurrente de quienes lo experimentan solo ocasionalmente. Además, observamos que se intensifica especialmente en finales, parciales y semanas con muchas entregas.”</w:t>
            </w:r>
          </w:p>
        </w:tc>
      </w:tr>
    </w:tbl>
    <w:p>
      <w:r>
        <w:rPr>
          <w:b/>
          <w:color w:val="117A8B"/>
        </w:rPr>
        <w:t xml:space="preserve">Transición: </w:t>
      </w:r>
      <w:r>
        <w:rPr>
          <w:i/>
        </w:rPr>
        <w:t>“A partir de esa segmentación, elegimos dónde tendría más sentido continuar nuestra investigación.”</w:t>
      </w:r>
    </w:p>
    <w:p>
      <w:r>
        <w:rPr>
          <w:b/>
        </w:rPr>
        <w:t>Cuidar en esta slide:</w:t>
      </w:r>
    </w:p>
    <w:p>
      <w:pPr>
        <w:pStyle w:val="ListBullet"/>
      </w:pPr>
      <w:r>
        <w:t>Aclarar que son segmentos preliminares.</w:t>
      </w:r>
    </w:p>
    <w:p>
      <w:pPr>
        <w:pStyle w:val="ListBullet"/>
      </w:pPr>
      <w:r>
        <w:t>Finales/parciales son contextos de intensificación, no segmentos.</w:t>
      </w:r>
    </w:p>
    <w:p>
      <w:pPr>
        <w:pStyle w:val="ListBullet"/>
      </w:pPr>
      <w:r>
        <w:t>Carga académica, estrés, transporte, etc. son factores reportados; no los presentamos como segmentos separados.</w:t>
      </w:r>
    </w:p>
    <w:p>
      <w:pPr>
        <w:pStyle w:val="Heading1"/>
      </w:pPr>
      <w:r>
        <w:t>Slide 8 - Segmento objetivo preliminar</w:t>
      </w:r>
    </w:p>
    <w:p>
      <w:r>
        <w:rPr>
          <w:b/>
          <w:color w:val="117A8B"/>
        </w:rPr>
        <w:t xml:space="preserve">Objetivo de la slide: </w:t>
      </w:r>
      <w:r>
        <w:t>Justificar por qué priorizamos un grupo para continuar investigando.</w:t>
      </w:r>
    </w:p>
    <w:tbl>
      <w:tblPr>
        <w:tblW w:type="auto" w:w="0"/>
        <w:jc w:val="center"/>
        <w:tblLayout w:type="fixed"/>
        <w:tblLook w:firstColumn="1" w:firstRow="1" w:lastColumn="0" w:lastRow="0" w:noHBand="0" w:noVBand="1" w:val="04A0"/>
      </w:tblPr>
      <w:tblGrid>
        <w:gridCol w:w="9360"/>
      </w:tblGrid>
      <w:tr>
        <w:tc>
          <w:tcPr>
            <w:tcW w:type="dxa" w:w="10166"/>
            <w:shd w:fill="F5F9FB"/>
            <w:tcMar>
              <w:top w:w="140" w:type="dxa"/>
              <w:start w:w="160" w:type="dxa"/>
              <w:bottom w:w="140" w:type="dxa"/>
              <w:end w:w="160" w:type="dxa"/>
            </w:tcMar>
          </w:tcPr>
          <w:p>
            <w:r>
              <w:rPr>
                <w:b/>
                <w:color w:val="12395B"/>
              </w:rPr>
              <w:t>Guion sugerido</w:t>
            </w:r>
          </w:p>
          <w:p>
            <w:pPr>
              <w:pStyle w:val="Script"/>
            </w:pPr>
            <w:r>
              <w:t>“Nuestro segmento objetivo preliminar son estudiantes universitarios que frecuentemente sacrifican horas de sueño por actividades académicas, especialmente durante evaluaciones y entregas. Lo elegimos por tres razones: primero, urgencia, porque para este grupo el problema ocurre de manera recurrente; segundo, consecuencias, porque encontramos cansancio, somnolencia y dificultades para concentrarse; y tercero, alcance, porque tenemos acceso directo a estudiantes universitarios para seguir investigando. No decimos todavía que este sea definitivamente todo nuestro mercado: es el segmento que, con la evidencia disponible, tiene más sentido priorizar para continuar la investigación.”</w:t>
            </w:r>
          </w:p>
        </w:tc>
      </w:tr>
    </w:tbl>
    <w:p>
      <w:r>
        <w:rPr>
          <w:b/>
          <w:color w:val="117A8B"/>
        </w:rPr>
        <w:t xml:space="preserve">Transición: </w:t>
      </w:r>
      <w:r>
        <w:rPr>
          <w:i/>
        </w:rPr>
        <w:t>“Finalmente, dejamos las fuentes utilizadas para que todos los datos sean verificables.”</w:t>
      </w:r>
    </w:p>
    <w:p>
      <w:r>
        <w:rPr>
          <w:b/>
        </w:rPr>
        <w:t>Cuidar en esta slide:</w:t>
      </w:r>
    </w:p>
    <w:p>
      <w:pPr>
        <w:pStyle w:val="ListBullet"/>
      </w:pPr>
      <w:r>
        <w:t>No afirmar que el segmento ya está validado de forma definitiva.</w:t>
      </w:r>
    </w:p>
    <w:p>
      <w:pPr>
        <w:pStyle w:val="ListBullet"/>
      </w:pPr>
      <w:r>
        <w:t>Todavía no presentar una solución concreta.</w:t>
      </w:r>
    </w:p>
    <w:p>
      <w:pPr>
        <w:pStyle w:val="Heading1"/>
      </w:pPr>
      <w:r>
        <w:t>Slide 9 - Fuentes</w:t>
      </w:r>
    </w:p>
    <w:p>
      <w:r>
        <w:rPr>
          <w:b/>
          <w:color w:val="117A8B"/>
        </w:rPr>
        <w:t xml:space="preserve">Objetivo de la slide: </w:t>
      </w:r>
      <w:r>
        <w:t>Cerrar mostrando trazabilidad y verificabilidad.</w:t>
      </w:r>
    </w:p>
    <w:tbl>
      <w:tblPr>
        <w:tblW w:type="auto" w:w="0"/>
        <w:jc w:val="center"/>
        <w:tblLayout w:type="fixed"/>
        <w:tblLook w:firstColumn="1" w:firstRow="1" w:lastColumn="0" w:lastRow="0" w:noHBand="0" w:noVBand="1" w:val="04A0"/>
      </w:tblPr>
      <w:tblGrid>
        <w:gridCol w:w="9360"/>
      </w:tblGrid>
      <w:tr>
        <w:tc>
          <w:tcPr>
            <w:tcW w:type="dxa" w:w="10166"/>
            <w:shd w:fill="F5F9FB"/>
            <w:tcMar>
              <w:top w:w="140" w:type="dxa"/>
              <w:start w:w="160" w:type="dxa"/>
              <w:bottom w:w="140" w:type="dxa"/>
              <w:end w:w="160" w:type="dxa"/>
            </w:tcMar>
          </w:tcPr>
          <w:p>
            <w:r>
              <w:rPr>
                <w:b/>
                <w:color w:val="12395B"/>
              </w:rPr>
              <w:t>Guion sugerido</w:t>
            </w:r>
          </w:p>
          <w:p>
            <w:pPr>
              <w:pStyle w:val="Script"/>
            </w:pPr>
            <w:r>
              <w:t>“Aquí dejamos las fuentes secundarias utilizadas y nuestra fuente primaria para que los datos sean verificables.”</w:t>
            </w:r>
          </w:p>
        </w:tc>
      </w:tr>
    </w:tbl>
    <w:p>
      <w:r>
        <w:rPr>
          <w:b/>
          <w:color w:val="117A8B"/>
        </w:rPr>
        <w:t xml:space="preserve">Transición: </w:t>
      </w:r>
      <w:r>
        <w:rPr>
          <w:i/>
        </w:rPr>
        <w:t>Cierre de la exposición.</w:t>
      </w:r>
    </w:p>
    <w:p>
      <w:r>
        <w:rPr>
          <w:b/>
        </w:rPr>
        <w:t>Cuidar en esta slide:</w:t>
      </w:r>
    </w:p>
    <w:p>
      <w:pPr>
        <w:pStyle w:val="ListBullet"/>
      </w:pPr>
      <w:r>
        <w:t>No leer los enlaces en voz alta.</w:t>
      </w:r>
    </w:p>
    <w:p>
      <w:pPr>
        <w:pStyle w:val="ListBullet"/>
      </w:pPr>
      <w:r>
        <w:t>Tenerlos a mano por si el profesor pregunta por metodología o muestra.</w:t>
      </w:r>
    </w:p>
    <w:p>
      <w:r>
        <w:br w:type="page"/>
      </w:r>
    </w:p>
    <w:p>
      <w:pPr>
        <w:pStyle w:val="Heading1"/>
      </w:pPr>
      <w:r>
        <w:t>Cadena rápida para memorizar la exposición</w:t>
      </w:r>
    </w:p>
    <w:tbl>
      <w:tblPr>
        <w:tblW w:type="auto" w:w="0"/>
        <w:jc w:val="center"/>
        <w:tblLayout w:type="fixed"/>
        <w:tblLook w:firstColumn="1" w:firstRow="1" w:lastColumn="0" w:lastRow="0" w:noHBand="0" w:noVBand="1" w:val="04A0"/>
      </w:tblPr>
      <w:tblGrid>
        <w:gridCol w:w="5083"/>
        <w:gridCol w:w="5083"/>
      </w:tblGrid>
      <w:tr>
        <w:tc>
          <w:tcPr>
            <w:tcW w:type="dxa" w:w="5083"/>
            <w:shd w:fill="12395B"/>
          </w:tcPr>
          <w:p>
            <w:r>
              <w:rPr>
                <w:b/>
                <w:color w:val="FFFFFF"/>
              </w:rPr>
              <w:t>Paso</w:t>
            </w:r>
          </w:p>
        </w:tc>
        <w:tc>
          <w:tcPr>
            <w:tcW w:type="dxa" w:w="5083"/>
            <w:shd w:fill="12395B"/>
          </w:tcPr>
          <w:p>
            <w:r>
              <w:rPr>
                <w:b/>
                <w:color w:val="FFFFFF"/>
              </w:rPr>
              <w:t>Idea que debes recordar</w:t>
            </w:r>
          </w:p>
        </w:tc>
      </w:tr>
      <w:tr>
        <w:tc>
          <w:tcPr>
            <w:tcW w:type="dxa" w:w="5083"/>
            <w:vAlign w:val="center"/>
            <w:tcMar>
              <w:top w:w="90" w:type="dxa"/>
              <w:start w:w="120" w:type="dxa"/>
              <w:bottom w:w="90" w:type="dxa"/>
              <w:end w:w="120" w:type="dxa"/>
            </w:tcMar>
          </w:tcPr>
          <w:p>
            <w:r>
              <w:t>Problema</w:t>
            </w:r>
          </w:p>
        </w:tc>
        <w:tc>
          <w:tcPr>
            <w:tcW w:type="dxa" w:w="5083"/>
            <w:vAlign w:val="center"/>
            <w:tcMar>
              <w:top w:w="90" w:type="dxa"/>
              <w:start w:w="120" w:type="dxa"/>
              <w:bottom w:w="90" w:type="dxa"/>
              <w:end w:w="120" w:type="dxa"/>
            </w:tcMar>
          </w:tcPr>
          <w:p>
            <w:r>
              <w:t>Mantener un sueño suficiente, regular y de buena calidad durante el ciclo académico.</w:t>
            </w:r>
          </w:p>
        </w:tc>
      </w:tr>
      <w:tr>
        <w:tc>
          <w:tcPr>
            <w:tcW w:type="dxa" w:w="5083"/>
            <w:vAlign w:val="center"/>
            <w:tcMar>
              <w:top w:w="90" w:type="dxa"/>
              <w:start w:w="120" w:type="dxa"/>
              <w:bottom w:w="90" w:type="dxa"/>
              <w:end w:w="120" w:type="dxa"/>
            </w:tcMar>
          </w:tcPr>
          <w:p>
            <w:r>
              <w:t>Urgencia</w:t>
            </w:r>
          </w:p>
        </w:tc>
        <w:tc>
          <w:tcPr>
            <w:tcW w:type="dxa" w:w="5083"/>
            <w:vAlign w:val="center"/>
            <w:tcMar>
              <w:top w:w="90" w:type="dxa"/>
              <w:start w:w="120" w:type="dxa"/>
              <w:bottom w:w="90" w:type="dxa"/>
              <w:end w:w="120" w:type="dxa"/>
            </w:tcMar>
          </w:tcPr>
          <w:p>
            <w:r>
              <w:t>El problema aparece con frecuencias altas en distintas poblaciones universitarias peruanas.</w:t>
            </w:r>
          </w:p>
        </w:tc>
      </w:tr>
      <w:tr>
        <w:tc>
          <w:tcPr>
            <w:tcW w:type="dxa" w:w="5083"/>
            <w:vAlign w:val="center"/>
            <w:tcMar>
              <w:top w:w="90" w:type="dxa"/>
              <w:start w:w="120" w:type="dxa"/>
              <w:bottom w:w="90" w:type="dxa"/>
              <w:end w:w="120" w:type="dxa"/>
            </w:tcMar>
          </w:tcPr>
          <w:p>
            <w:r>
              <w:t>Consecuencias</w:t>
            </w:r>
          </w:p>
        </w:tc>
        <w:tc>
          <w:tcPr>
            <w:tcW w:type="dxa" w:w="5083"/>
            <w:vAlign w:val="center"/>
            <w:tcMar>
              <w:top w:w="90" w:type="dxa"/>
              <w:start w:w="120" w:type="dxa"/>
              <w:bottom w:w="90" w:type="dxa"/>
              <w:end w:w="120" w:type="dxa"/>
            </w:tcMar>
          </w:tcPr>
          <w:p>
            <w:r>
              <w:t>Rendimiento, somnolencia y bienestar psicológico.</w:t>
            </w:r>
          </w:p>
        </w:tc>
      </w:tr>
      <w:tr>
        <w:tc>
          <w:tcPr>
            <w:tcW w:type="dxa" w:w="5083"/>
            <w:vAlign w:val="center"/>
            <w:tcMar>
              <w:top w:w="90" w:type="dxa"/>
              <w:start w:w="120" w:type="dxa"/>
              <w:bottom w:w="90" w:type="dxa"/>
              <w:end w:w="120" w:type="dxa"/>
            </w:tcMar>
          </w:tcPr>
          <w:p>
            <w:r>
              <w:t>Evidencia primaria</w:t>
            </w:r>
          </w:p>
        </w:tc>
        <w:tc>
          <w:tcPr>
            <w:tcW w:type="dxa" w:w="5083"/>
            <w:vAlign w:val="center"/>
            <w:tcMar>
              <w:top w:w="90" w:type="dxa"/>
              <w:start w:w="120" w:type="dxa"/>
              <w:bottom w:w="90" w:type="dxa"/>
              <w:end w:w="120" w:type="dxa"/>
            </w:tcMar>
          </w:tcPr>
          <w:p>
            <w:r>
              <w:t>Encontramos señales similares en 8 estudiantes UTEC.</w:t>
            </w:r>
          </w:p>
        </w:tc>
      </w:tr>
      <w:tr>
        <w:tc>
          <w:tcPr>
            <w:tcW w:type="dxa" w:w="5083"/>
            <w:vAlign w:val="center"/>
            <w:tcMar>
              <w:top w:w="90" w:type="dxa"/>
              <w:start w:w="120" w:type="dxa"/>
              <w:bottom w:w="90" w:type="dxa"/>
              <w:end w:w="120" w:type="dxa"/>
            </w:tcMar>
          </w:tcPr>
          <w:p>
            <w:r>
              <w:t>Patrón</w:t>
            </w:r>
          </w:p>
        </w:tc>
        <w:tc>
          <w:tcPr>
            <w:tcW w:type="dxa" w:w="5083"/>
            <w:vAlign w:val="center"/>
            <w:tcMar>
              <w:top w:w="90" w:type="dxa"/>
              <w:start w:w="120" w:type="dxa"/>
              <w:bottom w:w="90" w:type="dxa"/>
              <w:end w:w="120" w:type="dxa"/>
            </w:tcMar>
          </w:tcPr>
          <w:p>
            <w:r>
              <w:t>Se intensifica alrededor de evaluaciones y entregas.</w:t>
            </w:r>
          </w:p>
        </w:tc>
      </w:tr>
      <w:tr>
        <w:tc>
          <w:tcPr>
            <w:tcW w:type="dxa" w:w="5083"/>
            <w:vAlign w:val="center"/>
            <w:tcMar>
              <w:top w:w="90" w:type="dxa"/>
              <w:start w:w="120" w:type="dxa"/>
              <w:bottom w:w="90" w:type="dxa"/>
              <w:end w:w="120" w:type="dxa"/>
            </w:tcMar>
          </w:tcPr>
          <w:p>
            <w:r>
              <w:t>Segmentación</w:t>
            </w:r>
          </w:p>
        </w:tc>
        <w:tc>
          <w:tcPr>
            <w:tcW w:type="dxa" w:w="5083"/>
            <w:vAlign w:val="center"/>
            <w:tcMar>
              <w:top w:w="90" w:type="dxa"/>
              <w:start w:w="120" w:type="dxa"/>
              <w:bottom w:w="90" w:type="dxa"/>
              <w:end w:w="120" w:type="dxa"/>
            </w:tcMar>
          </w:tcPr>
          <w:p>
            <w:r>
              <w:t>Según frecuencia con la que sacrifican sueño por actividades universitarias.</w:t>
            </w:r>
          </w:p>
        </w:tc>
      </w:tr>
      <w:tr>
        <w:tc>
          <w:tcPr>
            <w:tcW w:type="dxa" w:w="5083"/>
            <w:vAlign w:val="center"/>
            <w:tcMar>
              <w:top w:w="90" w:type="dxa"/>
              <w:start w:w="120" w:type="dxa"/>
              <w:bottom w:w="90" w:type="dxa"/>
              <w:end w:w="120" w:type="dxa"/>
            </w:tcMar>
          </w:tcPr>
          <w:p>
            <w:r>
              <w:t>Target</w:t>
            </w:r>
          </w:p>
        </w:tc>
        <w:tc>
          <w:tcPr>
            <w:tcW w:type="dxa" w:w="5083"/>
            <w:vAlign w:val="center"/>
            <w:tcMar>
              <w:top w:w="90" w:type="dxa"/>
              <w:start w:w="120" w:type="dxa"/>
              <w:bottom w:w="90" w:type="dxa"/>
              <w:end w:w="120" w:type="dxa"/>
            </w:tcMar>
          </w:tcPr>
          <w:p>
            <w:r>
              <w:t>Quienes sacrifican sueño frecuentemente.</w:t>
            </w:r>
          </w:p>
        </w:tc>
      </w:tr>
    </w:tbl>
    <w:p>
      <w:r>
        <w:br w:type="page"/>
      </w:r>
    </w:p>
    <w:p>
      <w:pPr>
        <w:pStyle w:val="Heading1"/>
      </w:pPr>
      <w:r>
        <w:t>Posibles preguntas del profesor y respuestas</w:t>
      </w:r>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¿8 personas no es una muestra demasiado pequeña?</w:t>
            </w:r>
          </w:p>
        </w:tc>
      </w:tr>
      <w:tr>
        <w:tc>
          <w:tcPr>
            <w:tcW w:type="dxa" w:w="10166"/>
            <w:tcMar>
              <w:top w:w="100" w:type="dxa"/>
              <w:start w:w="140" w:type="dxa"/>
              <w:bottom w:w="120" w:type="dxa"/>
              <w:end w:w="140" w:type="dxa"/>
            </w:tcMar>
          </w:tcPr>
          <w:p>
            <w:r>
              <w:t>Sí. Por eso la presentamos como una muestra exploratoria y no representativa. No buscamos generalizar a toda UTEC, sino identificar patrones iniciales en nuestro entorno y contrastarlos con fuentes secundarias con muestras mucho mayores. El siguiente paso sería ampliar la muestra y profundizar con entrevistas.</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Entonces, ¿pueden decir que los estudiantes de UTEC duermen mal?</w:t>
            </w:r>
          </w:p>
        </w:tc>
      </w:tr>
      <w:tr>
        <w:tc>
          <w:tcPr>
            <w:tcW w:type="dxa" w:w="10166"/>
            <w:tcMar>
              <w:top w:w="100" w:type="dxa"/>
              <w:start w:w="140" w:type="dxa"/>
              <w:bottom w:w="120" w:type="dxa"/>
              <w:end w:w="140" w:type="dxa"/>
            </w:tcMar>
          </w:tcPr>
          <w:p>
            <w:r>
              <w:t>No. Podemos decir que encontramos señales del problema entre nuestros ocho encuestados. Para estimar la situación de toda UTEC necesitaríamos una muestra mayor y mejor diseñada.</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¿Por qué usan 5/8 y no 62.5%?</w:t>
            </w:r>
          </w:p>
        </w:tc>
      </w:tr>
      <w:tr>
        <w:tc>
          <w:tcPr>
            <w:tcW w:type="dxa" w:w="10166"/>
            <w:tcMar>
              <w:top w:w="100" w:type="dxa"/>
              <w:start w:w="140" w:type="dxa"/>
              <w:bottom w:w="120" w:type="dxa"/>
              <w:end w:w="140" w:type="dxa"/>
            </w:tcMar>
          </w:tcPr>
          <w:p>
            <w:r>
              <w:t>Porque con una muestra tan pequeña, “5 de 8 encuestados” comunica de forma más transparente lo que realmente observamos y evita que el porcentaje parezca representativo de toda la universidad.</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¿Por qué menos de 7 horas?</w:t>
            </w:r>
          </w:p>
        </w:tc>
      </w:tr>
      <w:tr>
        <w:tc>
          <w:tcPr>
            <w:tcW w:type="dxa" w:w="10166"/>
            <w:tcMar>
              <w:top w:w="100" w:type="dxa"/>
              <w:start w:w="140" w:type="dxa"/>
              <w:bottom w:w="120" w:type="dxa"/>
              <w:end w:w="140" w:type="dxa"/>
            </w:tcMar>
          </w:tcPr>
          <w:p>
            <w:r>
              <w:t>Lo usamos como una forma descriptiva de resumir las categorías de respuesta. Nuestro problema no se define solo por horas: también incluye regularidad y calidad. No estamos diagnosticando a alguien únicamente por dormir menos de siete horas.</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¿Cómo saben que la carga académica es la causa?</w:t>
            </w:r>
          </w:p>
        </w:tc>
      </w:tr>
      <w:tr>
        <w:tc>
          <w:tcPr>
            <w:tcW w:type="dxa" w:w="10166"/>
            <w:tcMar>
              <w:top w:w="100" w:type="dxa"/>
              <w:start w:w="140" w:type="dxa"/>
              <w:bottom w:w="120" w:type="dxa"/>
              <w:end w:w="140" w:type="dxa"/>
            </w:tcMar>
          </w:tcPr>
          <w:p>
            <w:r>
              <w:t>No afirmamos que sea una causa demostrada. Siete de ocho la reportaron como un factor que interfiere con su descanso. Lo presentamos como un patrón que merece seguir investigándose.</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¿Por qué no segmentaron entre celular, estrés, carga académica, transporte, etc.?</w:t>
            </w:r>
          </w:p>
        </w:tc>
      </w:tr>
      <w:tr>
        <w:tc>
          <w:tcPr>
            <w:tcW w:type="dxa" w:w="10166"/>
            <w:tcMar>
              <w:top w:w="100" w:type="dxa"/>
              <w:start w:w="140" w:type="dxa"/>
              <w:bottom w:w="120" w:type="dxa"/>
              <w:end w:w="140" w:type="dxa"/>
            </w:tcMar>
          </w:tcPr>
          <w:p>
            <w:r>
              <w:t>Porque esa pregunta permitía marcar varias opciones. Un mismo estudiante podía mencionar varios factores, por lo que no podíamos asignarlo rigurosamente a un único grupo. Por eso usamos una variable que sí medimos directamente: la frecuencia con la que sacrifica sueño por actividades universitarias.</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¿Por qué no segmentan por carrera o ciclo?</w:t>
            </w:r>
          </w:p>
        </w:tc>
      </w:tr>
      <w:tr>
        <w:tc>
          <w:tcPr>
            <w:tcW w:type="dxa" w:w="10166"/>
            <w:tcMar>
              <w:top w:w="100" w:type="dxa"/>
              <w:start w:w="140" w:type="dxa"/>
              <w:bottom w:w="120" w:type="dxa"/>
              <w:end w:w="140" w:type="dxa"/>
            </w:tcMar>
          </w:tcPr>
          <w:p>
            <w:r>
              <w:t>Nuestra muestra no permite concluir que una carrera o ciclo tenga mayor incidencia. Utilizar esa variable ahora sería añadir una conclusión que nuestros datos no justifican.</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¿Por qué ese segmento objetivo?</w:t>
            </w:r>
          </w:p>
        </w:tc>
      </w:tr>
      <w:tr>
        <w:tc>
          <w:tcPr>
            <w:tcW w:type="dxa" w:w="10166"/>
            <w:tcMar>
              <w:top w:w="100" w:type="dxa"/>
              <w:start w:w="140" w:type="dxa"/>
              <w:bottom w:w="120" w:type="dxa"/>
              <w:end w:w="140" w:type="dxa"/>
            </w:tcMar>
          </w:tcPr>
          <w:p>
            <w:r>
              <w:t>Porque allí el problema aparece de manera recurrente, observamos consecuencias relevantes y además es un público al que podemos acceder para continuar la investigación. No lo escogemos solo porque sea el grupo más grande de nuestra muestra.</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¿No están confundiendo semanas de finales con un segmento?</w:t>
            </w:r>
          </w:p>
        </w:tc>
      </w:tr>
      <w:tr>
        <w:tc>
          <w:tcPr>
            <w:tcW w:type="dxa" w:w="10166"/>
            <w:tcMar>
              <w:top w:w="100" w:type="dxa"/>
              <w:start w:w="140" w:type="dxa"/>
              <w:bottom w:w="120" w:type="dxa"/>
              <w:end w:w="140" w:type="dxa"/>
            </w:tcMar>
          </w:tcPr>
          <w:p>
            <w:r>
              <w:t>No. Finales, parciales y entregas son contextos donde el problema se intensifica. El segmento son los estudiantes que sacrifican sueño frecuentemente; esos periodos nos ayudan a caracterizar cuándo el problema empeora.</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¿Cuál es su solución?</w:t>
            </w:r>
          </w:p>
        </w:tc>
      </w:tr>
      <w:tr>
        <w:tc>
          <w:tcPr>
            <w:tcW w:type="dxa" w:w="10166"/>
            <w:tcMar>
              <w:top w:w="100" w:type="dxa"/>
              <w:start w:w="140" w:type="dxa"/>
              <w:bottom w:w="120" w:type="dxa"/>
              <w:end w:w="140" w:type="dxa"/>
            </w:tcMar>
          </w:tcPr>
          <w:p>
            <w:r>
              <w:t>Todavía no hemos elegido una. En esta etapa estamos validando el problema y entendiendo al segmento. Elegir una solución ahora podría llevarnos a diseñar desde nuestras suposiciones y no desde las necesidades reales del usuario.</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¿Entonces será una app para dormir?</w:t>
            </w:r>
          </w:p>
        </w:tc>
      </w:tr>
      <w:tr>
        <w:tc>
          <w:tcPr>
            <w:tcW w:type="dxa" w:w="10166"/>
            <w:tcMar>
              <w:top w:w="100" w:type="dxa"/>
              <w:start w:w="140" w:type="dxa"/>
              <w:bottom w:w="120" w:type="dxa"/>
              <w:end w:w="140" w:type="dxa"/>
            </w:tcMar>
          </w:tcPr>
          <w:p>
            <w:r>
              <w:t>No necesariamente. La evidencia actual todavía no nos permite decidir cuál debería ser la solución. Primero necesitamos profundizar en por qué sacrifican sueño, cómo toman esas decisiones y qué hacen actualmente para enfrentarlo.</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¿Los estudios prueban que dormir mal causa ansiedad o malas notas?</w:t>
            </w:r>
          </w:p>
        </w:tc>
      </w:tr>
      <w:tr>
        <w:tc>
          <w:tcPr>
            <w:tcW w:type="dxa" w:w="10166"/>
            <w:tcMar>
              <w:top w:w="100" w:type="dxa"/>
              <w:start w:w="140" w:type="dxa"/>
              <w:bottom w:w="120" w:type="dxa"/>
              <w:end w:w="140" w:type="dxa"/>
            </w:tcMar>
          </w:tcPr>
          <w:p>
            <w:r>
              <w:t>No necesariamente. Por eso usamos términos como “se relaciona” o “se asocia”. La evidencia que presentamos sustenta una asociación, no una causalidad directa.</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¿Por qué utilizan el estudio de COVID?</w:t>
            </w:r>
          </w:p>
        </w:tc>
      </w:tr>
      <w:tr>
        <w:tc>
          <w:tcPr>
            <w:tcW w:type="dxa" w:w="10166"/>
            <w:tcMar>
              <w:top w:w="100" w:type="dxa"/>
              <w:start w:w="140" w:type="dxa"/>
              <w:bottom w:w="120" w:type="dxa"/>
              <w:end w:w="140" w:type="dxa"/>
            </w:tcMar>
          </w:tcPr>
          <w:p>
            <w:r>
              <w:t>Lo usamos como una evidencia adicional de que el problema apareció en una población universitaria peruana, pero señalamos explícitamente que los datos fueron recogidos durante COVID porque ese contexto puede influir en los resultados. No basamos toda la conclusión en ese estudio.</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¿Por qué estudiar universitarios y no jóvenes en general?</w:t>
            </w:r>
          </w:p>
        </w:tc>
      </w:tr>
      <w:tr>
        <w:tc>
          <w:tcPr>
            <w:tcW w:type="dxa" w:w="10166"/>
            <w:tcMar>
              <w:top w:w="100" w:type="dxa"/>
              <w:start w:w="140" w:type="dxa"/>
              <w:bottom w:w="120" w:type="dxa"/>
              <w:end w:w="140" w:type="dxa"/>
            </w:tcMar>
          </w:tcPr>
          <w:p>
            <w:r>
              <w:t>Porque queremos analizar el problema dentro del contexto del ciclo académico y, además, es una población a nuestro alcance para realizar investigación primaria.</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¿Cuál es el hallazgo más importante de su encuesta?</w:t>
            </w:r>
          </w:p>
        </w:tc>
      </w:tr>
      <w:tr>
        <w:tc>
          <w:tcPr>
            <w:tcW w:type="dxa" w:w="10166"/>
            <w:tcMar>
              <w:top w:w="100" w:type="dxa"/>
              <w:start w:w="140" w:type="dxa"/>
              <w:bottom w:w="120" w:type="dxa"/>
              <w:end w:w="140" w:type="dxa"/>
            </w:tcMar>
          </w:tcPr>
          <w:p>
            <w:r>
              <w:t>Más que un único número, vemos un patrón: el sacrificio de sueño aparece en nuestras respuestas alrededor de exigencias académicas y se intensifica especialmente en evaluaciones y entregas.</w:t>
            </w:r>
          </w:p>
        </w:tc>
      </w:tr>
    </w:tbl>
    <w:p/>
    <w:tbl>
      <w:tblPr>
        <w:tblW w:type="auto" w:w="0"/>
        <w:jc w:val="center"/>
        <w:tblLayout w:type="fixed"/>
        <w:tblLook w:firstColumn="1" w:firstRow="1" w:lastColumn="0" w:lastRow="0" w:noHBand="0" w:noVBand="1" w:val="04A0"/>
      </w:tblPr>
      <w:tblGrid>
        <w:gridCol w:w="9360"/>
      </w:tblGrid>
      <w:tr>
        <w:tc>
          <w:tcPr>
            <w:tcW w:type="dxa" w:w="10166"/>
            <w:shd w:fill="EAF6F8"/>
            <w:tcMar>
              <w:top w:w="100" w:type="dxa"/>
              <w:start w:w="140" w:type="dxa"/>
              <w:bottom w:w="100" w:type="dxa"/>
              <w:end w:w="140" w:type="dxa"/>
            </w:tcMar>
          </w:tcPr>
          <w:p>
            <w:r>
              <w:rPr>
                <w:b/>
                <w:color w:val="12395B"/>
              </w:rPr>
              <w:t>¿Entonces ya demostraron que el problema existe en UTEC?</w:t>
            </w:r>
          </w:p>
        </w:tc>
      </w:tr>
      <w:tr>
        <w:tc>
          <w:tcPr>
            <w:tcW w:type="dxa" w:w="10166"/>
            <w:tcMar>
              <w:top w:w="100" w:type="dxa"/>
              <w:start w:w="140" w:type="dxa"/>
              <w:bottom w:w="120" w:type="dxa"/>
              <w:end w:w="140" w:type="dxa"/>
            </w:tcMar>
          </w:tcPr>
          <w:p>
            <w:r>
              <w:t>Encontramos evidencia exploratoria de que el problema aparece en nuestro entorno, pero todavía no podemos estimar su magnitud en toda UTEC. Las fuentes secundarias sustentan que el fenómeno está documentado y nuestra encuesta ayuda a entender cómo puede manifestarse localmente.</w:t>
            </w:r>
          </w:p>
        </w:tc>
      </w:tr>
    </w:tbl>
    <w:p/>
    <w:p>
      <w:pPr>
        <w:pStyle w:val="Heading1"/>
      </w:pPr>
      <w:r>
        <w:t>Últimos consejos para exponer</w:t>
      </w:r>
    </w:p>
    <w:p>
      <w:pPr>
        <w:pStyle w:val="ListBullet"/>
      </w:pPr>
      <w:r>
        <w:t>No memoricen palabra por palabra. Memoricen la lógica de cada slide y 2-3 datos clave.</w:t>
      </w:r>
    </w:p>
    <w:p>
      <w:pPr>
        <w:pStyle w:val="ListBullet"/>
      </w:pPr>
      <w:r>
        <w:t>Repartan la exposición por bloques, pero mantengan las transiciones para que parezca una sola historia.</w:t>
      </w:r>
    </w:p>
    <w:p>
      <w:pPr>
        <w:pStyle w:val="ListBullet"/>
      </w:pPr>
      <w:r>
        <w:t>Cuando una cifra venga de la encuesta, digan “de nuestros 8 encuestados”.</w:t>
      </w:r>
    </w:p>
    <w:p>
      <w:pPr>
        <w:pStyle w:val="ListBullet"/>
      </w:pPr>
      <w:r>
        <w:t>Cuando una conclusión venga de literatura observacional, usen “se relaciona” o “se asocia”.</w:t>
      </w:r>
    </w:p>
    <w:p>
      <w:pPr>
        <w:pStyle w:val="ListBullet"/>
      </w:pPr>
      <w:r>
        <w:t>Si les preguntan algo que todavía no han investigado, es válido responder: “todavía no tenemos evidencia suficiente para afirmarlo; sería parte del siguiente paso de investigación”.</w:t>
      </w:r>
    </w:p>
    <w:sectPr w:rsidR="00FC693F" w:rsidRPr="0006063C" w:rsidSect="00034616">
      <w:footerReference w:type="default" r:id="rId15"/>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PC1 - Emprendimiento I | Guía de exposición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9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7A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9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
    <w:name w:val="Script"/>
    <w:pPr>
      <w:spacing w:after="120"/>
      <w:ind w:left="216" w:right="216"/>
    </w:pPr>
    <w:rPr>
      <w:rFonts w:ascii="Arial" w:hAnsi="Arial"/>
      <w:color w:val="202020"/>
      <w:sz w:val="21"/>
    </w:rPr>
  </w:style>
  <w:style w:type="paragraph" w:customStyle="1" w:styleId="SmallNote">
    <w:name w:val="SmallNote"/>
    <w:pPr>
      <w:spacing w:after="80"/>
    </w:pPr>
    <w:rPr>
      <w:rFonts w:ascii="Arial" w:hAnsi="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lo.org.pe/scielo.php?pid=S0034-85972024000100032&amp;script=sci_arttext" TargetMode="External"/><Relationship Id="rId10" Type="http://schemas.openxmlformats.org/officeDocument/2006/relationships/hyperlink" Target="https://www.frontiersin.org/journals/public-health/articles/10.3389/fpubh.2023.932718/full" TargetMode="External"/><Relationship Id="rId11" Type="http://schemas.openxmlformats.org/officeDocument/2006/relationships/hyperlink" Target="https://www.sciencedirect.com/science/article/pii/S0034745023001130" TargetMode="External"/><Relationship Id="rId12" Type="http://schemas.openxmlformats.org/officeDocument/2006/relationships/hyperlink" Target="https://pubmed.ncbi.nlm.nih.gov/32627159/" TargetMode="External"/><Relationship Id="rId13" Type="http://schemas.openxmlformats.org/officeDocument/2006/relationships/hyperlink" Target="https://pubmed.ncbi.nlm.nih.gov/32485517/" TargetMode="External"/><Relationship Id="rId14" Type="http://schemas.openxmlformats.org/officeDocument/2006/relationships/hyperlink" Target="https://www.scielo.cl/scielo.php?pid=S0717-92272016000400002&amp;script=sci_arttext"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