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2E75B6" w:sz="36" w:space="12"/>
        </w:pBdr>
        <w:spacing w:after="0" w:before="1800"/>
      </w:pPr>
    </w:p>
    <w:p>
      <w:pPr>
        <w:spacing w:after="80" w:before="0"/>
        <w:jc w:val="left"/>
      </w:pPr>
      <w:r>
        <w:rPr>
          <w:rFonts w:ascii="Calibri" w:cs="Calibri" w:eastAsia="Calibri" w:hAnsi="Calibri"/>
          <w:b/>
          <w:bCs/>
          <w:color w:val="2E75B6"/>
          <w:sz w:val="22"/>
          <w:szCs w:val="22"/>
        </w:rPr>
        <w:t xml:space="preserve">DOCUMENTO DE ANÁLISIS, DISEÑO Y OPERACIÓN</w:t>
      </w:r>
    </w:p>
    <w:p>
      <w:pPr>
        <w:spacing w:after="60" w:before="0"/>
        <w:jc w:val="left"/>
      </w:pPr>
      <w:r>
        <w:rPr>
          <w:rFonts w:ascii="Calibri" w:cs="Calibri" w:eastAsia="Calibri" w:hAnsi="Calibri"/>
          <w:b/>
          <w:bCs/>
          <w:color w:val="1F3A5F"/>
          <w:sz w:val="80"/>
          <w:szCs w:val="80"/>
        </w:rPr>
        <w:t xml:space="preserve">IT Incident Hub</w:t>
      </w:r>
    </w:p>
    <w:p>
      <w:pPr>
        <w:spacing w:after="600" w:before="0"/>
        <w:jc w:val="left"/>
      </w:pPr>
      <w:r>
        <w:rPr>
          <w:rFonts w:ascii="Calibri" w:cs="Calibri" w:eastAsia="Calibri" w:hAnsi="Calibri"/>
          <w:color w:val="595959"/>
          <w:sz w:val="30"/>
          <w:szCs w:val="30"/>
        </w:rPr>
        <w:t xml:space="preserve">Plataforma web de gestión de incidentes de TI con ciclo de entrega continuo DevOps</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2600"/>
        <w:gridCol w:w="5000"/>
      </w:tblGrid>
      <w:tr>
        <w:tc>
          <w:tcPr>
            <w:tcW w:type="dxa" w:w="2600"/>
            <w:tcBorders>
              <w:top w:val="single" w:color="FFFFFF" w:sz="0"/>
              <w:left w:val="single" w:color="FFFFFF" w:sz="0"/>
              <w:bottom w:val="single" w:color="BFC9D6" w:sz="4"/>
              <w:right w:val="single" w:color="FFFFFF" w:sz="0"/>
            </w:tcBorders>
            <w:tcMar>
              <w:top w:type="dxa" w:w="80"/>
              <w:left w:type="dxa" w:w="0"/>
              <w:bottom w:type="dxa" w:w="80"/>
              <w:right w:type="dxa" w:w="100"/>
            </w:tcMar>
          </w:tcPr>
          <w:p>
            <w:r>
              <w:rPr>
                <w:rFonts w:ascii="Calibri" w:cs="Calibri" w:eastAsia="Calibri" w:hAnsi="Calibri"/>
                <w:b/>
                <w:bCs/>
                <w:color w:val="1F3A5F"/>
                <w:sz w:val="22"/>
                <w:szCs w:val="22"/>
              </w:rPr>
              <w:t xml:space="preserve">Versión del sistema</w:t>
            </w:r>
          </w:p>
        </w:tc>
        <w:tc>
          <w:tcPr>
            <w:tcW w:type="dxa" w:w="5000"/>
            <w:tcBorders>
              <w:top w:val="single" w:color="FFFFFF" w:sz="0"/>
              <w:left w:val="single" w:color="FFFFFF" w:sz="0"/>
              <w:bottom w:val="single" w:color="BFC9D6" w:sz="4"/>
              <w:right w:val="single" w:color="FFFFFF" w:sz="0"/>
            </w:tcBorders>
            <w:tcMar>
              <w:top w:type="dxa" w:w="80"/>
              <w:left w:type="dxa" w:w="100"/>
              <w:bottom w:type="dxa" w:w="80"/>
              <w:right w:type="dxa" w:w="0"/>
            </w:tcMar>
          </w:tcPr>
          <w:p>
            <w:r>
              <w:rPr>
                <w:rFonts w:ascii="Calibri" w:cs="Calibri" w:eastAsia="Calibri" w:hAnsi="Calibri"/>
                <w:sz w:val="22"/>
                <w:szCs w:val="22"/>
              </w:rPr>
              <w:t xml:space="preserve">1.1.0</w:t>
            </w:r>
          </w:p>
        </w:tc>
      </w:tr>
      <w:tr>
        <w:tc>
          <w:tcPr>
            <w:tcW w:type="dxa" w:w="2600"/>
            <w:tcBorders>
              <w:top w:val="single" w:color="FFFFFF" w:sz="0"/>
              <w:left w:val="single" w:color="FFFFFF" w:sz="0"/>
              <w:bottom w:val="single" w:color="BFC9D6" w:sz="4"/>
              <w:right w:val="single" w:color="FFFFFF" w:sz="0"/>
            </w:tcBorders>
            <w:tcMar>
              <w:top w:type="dxa" w:w="80"/>
              <w:left w:type="dxa" w:w="0"/>
              <w:bottom w:type="dxa" w:w="80"/>
              <w:right w:type="dxa" w:w="100"/>
            </w:tcMar>
          </w:tcPr>
          <w:p>
            <w:r>
              <w:rPr>
                <w:rFonts w:ascii="Calibri" w:cs="Calibri" w:eastAsia="Calibri" w:hAnsi="Calibri"/>
                <w:b/>
                <w:bCs/>
                <w:color w:val="1F3A5F"/>
                <w:sz w:val="22"/>
                <w:szCs w:val="22"/>
              </w:rPr>
              <w:t xml:space="preserve">Versión del documento</w:t>
            </w:r>
          </w:p>
        </w:tc>
        <w:tc>
          <w:tcPr>
            <w:tcW w:type="dxa" w:w="5000"/>
            <w:tcBorders>
              <w:top w:val="single" w:color="FFFFFF" w:sz="0"/>
              <w:left w:val="single" w:color="FFFFFF" w:sz="0"/>
              <w:bottom w:val="single" w:color="BFC9D6" w:sz="4"/>
              <w:right w:val="single" w:color="FFFFFF" w:sz="0"/>
            </w:tcBorders>
            <w:tcMar>
              <w:top w:type="dxa" w:w="80"/>
              <w:left w:type="dxa" w:w="100"/>
              <w:bottom w:type="dxa" w:w="80"/>
              <w:right w:type="dxa" w:w="0"/>
            </w:tcMar>
          </w:tcPr>
          <w:p>
            <w:r>
              <w:rPr>
                <w:rFonts w:ascii="Calibri" w:cs="Calibri" w:eastAsia="Calibri" w:hAnsi="Calibri"/>
                <w:sz w:val="22"/>
                <w:szCs w:val="22"/>
              </w:rPr>
              <w:t xml:space="preserve">2.0</w:t>
            </w:r>
          </w:p>
        </w:tc>
      </w:tr>
      <w:tr>
        <w:tc>
          <w:tcPr>
            <w:tcW w:type="dxa" w:w="2600"/>
            <w:tcBorders>
              <w:top w:val="single" w:color="FFFFFF" w:sz="0"/>
              <w:left w:val="single" w:color="FFFFFF" w:sz="0"/>
              <w:bottom w:val="single" w:color="BFC9D6" w:sz="4"/>
              <w:right w:val="single" w:color="FFFFFF" w:sz="0"/>
            </w:tcBorders>
            <w:tcMar>
              <w:top w:type="dxa" w:w="80"/>
              <w:left w:type="dxa" w:w="0"/>
              <w:bottom w:type="dxa" w:w="80"/>
              <w:right w:type="dxa" w:w="100"/>
            </w:tcMar>
          </w:tcPr>
          <w:p>
            <w:r>
              <w:rPr>
                <w:rFonts w:ascii="Calibri" w:cs="Calibri" w:eastAsia="Calibri" w:hAnsi="Calibri"/>
                <w:b/>
                <w:bCs/>
                <w:color w:val="1F3A5F"/>
                <w:sz w:val="22"/>
                <w:szCs w:val="22"/>
              </w:rPr>
              <w:t xml:space="preserve">Fecha</w:t>
            </w:r>
          </w:p>
        </w:tc>
        <w:tc>
          <w:tcPr>
            <w:tcW w:type="dxa" w:w="5000"/>
            <w:tcBorders>
              <w:top w:val="single" w:color="FFFFFF" w:sz="0"/>
              <w:left w:val="single" w:color="FFFFFF" w:sz="0"/>
              <w:bottom w:val="single" w:color="BFC9D6" w:sz="4"/>
              <w:right w:val="single" w:color="FFFFFF" w:sz="0"/>
            </w:tcBorders>
            <w:tcMar>
              <w:top w:type="dxa" w:w="80"/>
              <w:left w:type="dxa" w:w="100"/>
              <w:bottom w:type="dxa" w:w="80"/>
              <w:right w:type="dxa" w:w="0"/>
            </w:tcMar>
          </w:tcPr>
          <w:p>
            <w:r>
              <w:rPr>
                <w:rFonts w:ascii="Calibri" w:cs="Calibri" w:eastAsia="Calibri" w:hAnsi="Calibri"/>
                <w:sz w:val="22"/>
                <w:szCs w:val="22"/>
              </w:rPr>
              <w:t xml:space="preserve">26 de octubre de 2026</w:t>
            </w:r>
          </w:p>
        </w:tc>
      </w:tr>
      <w:tr>
        <w:tc>
          <w:tcPr>
            <w:tcW w:type="dxa" w:w="2600"/>
            <w:tcBorders>
              <w:top w:val="single" w:color="FFFFFF" w:sz="0"/>
              <w:left w:val="single" w:color="FFFFFF" w:sz="0"/>
              <w:bottom w:val="single" w:color="BFC9D6" w:sz="4"/>
              <w:right w:val="single" w:color="FFFFFF" w:sz="0"/>
            </w:tcBorders>
            <w:tcMar>
              <w:top w:type="dxa" w:w="80"/>
              <w:left w:type="dxa" w:w="0"/>
              <w:bottom w:type="dxa" w:w="80"/>
              <w:right w:type="dxa" w:w="100"/>
            </w:tcMar>
          </w:tcPr>
          <w:p>
            <w:r>
              <w:rPr>
                <w:rFonts w:ascii="Calibri" w:cs="Calibri" w:eastAsia="Calibri" w:hAnsi="Calibri"/>
                <w:b/>
                <w:bCs/>
                <w:color w:val="1F3A5F"/>
                <w:sz w:val="22"/>
                <w:szCs w:val="22"/>
              </w:rPr>
              <w:t xml:space="preserve">Estado</w:t>
            </w:r>
          </w:p>
        </w:tc>
        <w:tc>
          <w:tcPr>
            <w:tcW w:type="dxa" w:w="5000"/>
            <w:tcBorders>
              <w:top w:val="single" w:color="FFFFFF" w:sz="0"/>
              <w:left w:val="single" w:color="FFFFFF" w:sz="0"/>
              <w:bottom w:val="single" w:color="BFC9D6" w:sz="4"/>
              <w:right w:val="single" w:color="FFFFFF" w:sz="0"/>
            </w:tcBorders>
            <w:tcMar>
              <w:top w:type="dxa" w:w="80"/>
              <w:left w:type="dxa" w:w="100"/>
              <w:bottom w:type="dxa" w:w="80"/>
              <w:right w:type="dxa" w:w="0"/>
            </w:tcMar>
          </w:tcPr>
          <w:p>
            <w:r>
              <w:rPr>
                <w:rFonts w:ascii="Calibri" w:cs="Calibri" w:eastAsia="Calibri" w:hAnsi="Calibri"/>
                <w:sz w:val="22"/>
                <w:szCs w:val="22"/>
              </w:rPr>
              <w:t xml:space="preserve">Versión final para entrega</w:t>
            </w:r>
          </w:p>
        </w:tc>
      </w:tr>
      <w:tr>
        <w:tc>
          <w:tcPr>
            <w:tcW w:type="dxa" w:w="2600"/>
            <w:tcBorders>
              <w:top w:val="single" w:color="FFFFFF" w:sz="0"/>
              <w:left w:val="single" w:color="FFFFFF" w:sz="0"/>
              <w:bottom w:val="single" w:color="BFC9D6" w:sz="4"/>
              <w:right w:val="single" w:color="FFFFFF" w:sz="0"/>
            </w:tcBorders>
            <w:tcMar>
              <w:top w:type="dxa" w:w="80"/>
              <w:left w:type="dxa" w:w="0"/>
              <w:bottom w:type="dxa" w:w="80"/>
              <w:right w:type="dxa" w:w="100"/>
            </w:tcMar>
          </w:tcPr>
          <w:p>
            <w:r>
              <w:rPr>
                <w:rFonts w:ascii="Calibri" w:cs="Calibri" w:eastAsia="Calibri" w:hAnsi="Calibri"/>
                <w:b/>
                <w:bCs/>
                <w:color w:val="1F3A5F"/>
                <w:sz w:val="22"/>
                <w:szCs w:val="22"/>
              </w:rPr>
              <w:t xml:space="preserve">Contexto</w:t>
            </w:r>
          </w:p>
        </w:tc>
        <w:tc>
          <w:tcPr>
            <w:tcW w:type="dxa" w:w="5000"/>
            <w:tcBorders>
              <w:top w:val="single" w:color="FFFFFF" w:sz="0"/>
              <w:left w:val="single" w:color="FFFFFF" w:sz="0"/>
              <w:bottom w:val="single" w:color="BFC9D6" w:sz="4"/>
              <w:right w:val="single" w:color="FFFFFF" w:sz="0"/>
            </w:tcBorders>
            <w:tcMar>
              <w:top w:type="dxa" w:w="80"/>
              <w:left w:type="dxa" w:w="100"/>
              <w:bottom w:type="dxa" w:w="80"/>
              <w:right w:type="dxa" w:w="0"/>
            </w:tcMar>
          </w:tcPr>
          <w:p>
            <w:r>
              <w:rPr>
                <w:rFonts w:ascii="Calibri" w:cs="Calibri" w:eastAsia="Calibri" w:hAnsi="Calibri"/>
                <w:sz w:val="22"/>
                <w:szCs w:val="22"/>
              </w:rPr>
              <w:t xml:space="preserve">Proyecto integrador DevOps (Módulos 1 a 10)</w:t>
            </w:r>
          </w:p>
        </w:tc>
      </w:tr>
      <w:tr>
        <w:tc>
          <w:tcPr>
            <w:tcW w:type="dxa" w:w="2600"/>
            <w:tcBorders>
              <w:top w:val="single" w:color="FFFFFF" w:sz="0"/>
              <w:left w:val="single" w:color="FFFFFF" w:sz="0"/>
              <w:bottom w:val="single" w:color="BFC9D6" w:sz="4"/>
              <w:right w:val="single" w:color="FFFFFF" w:sz="0"/>
            </w:tcBorders>
            <w:tcMar>
              <w:top w:type="dxa" w:w="80"/>
              <w:left w:type="dxa" w:w="0"/>
              <w:bottom w:type="dxa" w:w="80"/>
              <w:right w:type="dxa" w:w="100"/>
            </w:tcMar>
          </w:tcPr>
          <w:p>
            <w:r>
              <w:rPr>
                <w:rFonts w:ascii="Calibri" w:cs="Calibri" w:eastAsia="Calibri" w:hAnsi="Calibri"/>
                <w:b/>
                <w:bCs/>
                <w:color w:val="1F3A5F"/>
                <w:sz w:val="22"/>
                <w:szCs w:val="22"/>
              </w:rPr>
              <w:t xml:space="preserve">Repositorio</w:t>
            </w:r>
          </w:p>
        </w:tc>
        <w:tc>
          <w:tcPr>
            <w:tcW w:type="dxa" w:w="5000"/>
            <w:tcBorders>
              <w:top w:val="single" w:color="FFFFFF" w:sz="0"/>
              <w:left w:val="single" w:color="FFFFFF" w:sz="0"/>
              <w:bottom w:val="single" w:color="BFC9D6" w:sz="4"/>
              <w:right w:val="single" w:color="FFFFFF" w:sz="0"/>
            </w:tcBorders>
            <w:tcMar>
              <w:top w:type="dxa" w:w="80"/>
              <w:left w:type="dxa" w:w="100"/>
              <w:bottom w:type="dxa" w:w="80"/>
              <w:right w:type="dxa" w:w="0"/>
            </w:tcMar>
          </w:tcPr>
          <w:p>
            <w:r>
              <w:rPr>
                <w:rFonts w:ascii="Calibri" w:cs="Calibri" w:eastAsia="Calibri" w:hAnsi="Calibri"/>
                <w:sz w:val="22"/>
                <w:szCs w:val="22"/>
              </w:rPr>
              <w:t xml:space="preserve">Azure Repos (principal) y GitHub (espejo con GitHub Actions)</w:t>
            </w:r>
          </w:p>
        </w:tc>
      </w:tr>
    </w:tbl>
    <w:p>
      <w:pPr>
        <w:spacing w:after="0" w:before="700"/>
        <w:sectPr>
          <w:pgSz w:w="12240" w:h="15840" w:orient="portrait"/>
          <w:pgMar w:top="1440" w:right="1440" w:bottom="1440" w:left="1440" w:header="708" w:footer="708" w:gutter="0"/>
          <w:pgNumType/>
          <w:docGrid w:linePitch="360"/>
        </w:sectPr>
      </w:pPr>
      <w:r>
        <w:rPr>
          <w:rFonts w:ascii="Calibri" w:cs="Calibri" w:eastAsia="Calibri" w:hAnsi="Calibri"/>
          <w:color w:val="595959"/>
          <w:sz w:val="20"/>
          <w:szCs w:val="20"/>
        </w:rPr>
        <w:t xml:space="preserve">Equipo (simulado de 3 integrantes, cuentas independientes): Jesús Soto (SotoJ08) · DharaGar29 · Edd210</w:t>
      </w:r>
    </w:p>
    <w:p>
      <w:pPr>
        <w:pStyle w:val="Heading1"/>
        <w:pageBreakBefore/>
      </w:pPr>
      <w:bookmarkStart w:name="_Toc1" w:id="1"/>
      <w:r>
        <w:rPr>
          <w:rFonts w:ascii="Calibri" w:cs="Calibri" w:eastAsia="Calibri" w:hAnsi="Calibri"/>
        </w:rPr>
        <w:t xml:space="preserve">Control del documento</w:t>
      </w:r>
      <w:bookmarkEnd w:id="1"/>
    </w:p>
    <w:p>
      <w:pPr>
        <w:pStyle w:val="Heading2"/>
      </w:pPr>
      <w:bookmarkStart w:name="_Toc2" w:id="2"/>
      <w:r>
        <w:rPr>
          <w:rFonts w:ascii="Calibri" w:cs="Calibri" w:eastAsia="Calibri" w:hAnsi="Calibri"/>
        </w:rPr>
        <w:t xml:space="preserve">Historial de versiones</w:t>
      </w:r>
      <w:bookmarkEnd w:id="2"/>
    </w:p>
    <w:p>
      <w:pPr>
        <w:keepNext/>
        <w:spacing w:after="80" w:before="120"/>
      </w:pPr>
      <w:r>
        <w:rPr>
          <w:rFonts w:ascii="Calibri" w:cs="Calibri" w:eastAsia="Calibri" w:hAnsi="Calibri"/>
          <w:b/>
          <w:bCs/>
          <w:color w:val="1F3A5F"/>
          <w:sz w:val="19"/>
          <w:szCs w:val="19"/>
        </w:rPr>
        <w:t xml:space="preserve">Tabla 1. Versiones del documento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1217"/>
        <w:gridCol w:w="5616"/>
        <w:gridCol w:w="1591"/>
      </w:tblGrid>
      <w:tr>
        <w:trPr>
          <w:cantSplit/>
          <w:tblHeader/>
        </w:trPr>
        <w:tc>
          <w:tcPr>
            <w:tcW w:type="dxa" w:w="936"/>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Versión</w:t>
            </w:r>
          </w:p>
        </w:tc>
        <w:tc>
          <w:tcPr>
            <w:tcW w:type="dxa" w:w="1217"/>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Fecha</w:t>
            </w:r>
          </w:p>
        </w:tc>
        <w:tc>
          <w:tcPr>
            <w:tcW w:type="dxa" w:w="5616"/>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Descripción</w:t>
            </w:r>
          </w:p>
        </w:tc>
        <w:tc>
          <w:tcPr>
            <w:tcW w:type="dxa" w:w="1591"/>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Responsable</w:t>
            </w:r>
          </w:p>
        </w:tc>
      </w:tr>
      <w:tr>
        <w:trPr>
          <w:cantSplit/>
        </w:trPr>
        <w:tc>
          <w:tcPr>
            <w:tcW w:type="dxa" w:w="93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1.0</w:t>
            </w:r>
          </w:p>
        </w:tc>
        <w:tc>
          <w:tcPr>
            <w:tcW w:type="dxa" w:w="121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2026-10-24</w:t>
            </w:r>
          </w:p>
        </w:tc>
        <w:tc>
          <w:tcPr>
            <w:tcW w:type="dxa" w:w="561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Documentación técnica inicial en el repositorio (</w:t>
            </w:r>
            <w:r>
              <w:rPr>
                <w:rFonts w:ascii="Consolas" w:cs="Consolas" w:eastAsia="Consolas" w:hAnsi="Consolas"/>
                <w:sz w:val="18"/>
                <w:szCs w:val="18"/>
              </w:rPr>
              <w:t xml:space="preserve">docs/*.md</w:t>
            </w:r>
            <w:r>
              <w:rPr>
                <w:rFonts w:ascii="Calibri" w:cs="Calibri" w:eastAsia="Calibri" w:hAnsi="Calibri"/>
                <w:sz w:val="18"/>
                <w:szCs w:val="18"/>
              </w:rPr>
              <w:t xml:space="preserve">) para la versión 1.0.0 del sistema.</w:t>
            </w:r>
          </w:p>
        </w:tc>
        <w:tc>
          <w:tcPr>
            <w:tcW w:type="dxa" w:w="159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Equipo</w:t>
            </w:r>
          </w:p>
        </w:tc>
      </w:tr>
      <w:tr>
        <w:trPr>
          <w:cantSplit/>
        </w:trPr>
        <w:tc>
          <w:tcPr>
            <w:tcW w:type="dxa" w:w="936"/>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1.1</w:t>
            </w:r>
          </w:p>
        </w:tc>
        <w:tc>
          <w:tcPr>
            <w:tcW w:type="dxa" w:w="1217"/>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2026-10-25</w:t>
            </w:r>
          </w:p>
        </w:tc>
        <w:tc>
          <w:tcPr>
            <w:tcW w:type="dxa" w:w="5616"/>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Actualización por la versión 1.1.0: inicio de sesión, tres roles y asignación automática por categoría.</w:t>
            </w:r>
          </w:p>
        </w:tc>
        <w:tc>
          <w:tcPr>
            <w:tcW w:type="dxa" w:w="1591"/>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Equipo</w:t>
            </w:r>
          </w:p>
        </w:tc>
      </w:tr>
      <w:tr>
        <w:trPr>
          <w:cantSplit/>
        </w:trPr>
        <w:tc>
          <w:tcPr>
            <w:tcW w:type="dxa" w:w="93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2.0</w:t>
            </w:r>
          </w:p>
        </w:tc>
        <w:tc>
          <w:tcPr>
            <w:tcW w:type="dxa" w:w="121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2026-10-26</w:t>
            </w:r>
          </w:p>
        </w:tc>
        <w:tc>
          <w:tcPr>
            <w:tcW w:type="dxa" w:w="561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Documento de análisis, diseño y operación consolidado (este documento): requerimientos, casos de uso, arquitectura, datos, API, seguridad, DevOps, pruebas, manuales y trazabilidad.</w:t>
            </w:r>
          </w:p>
        </w:tc>
        <w:tc>
          <w:tcPr>
            <w:tcW w:type="dxa" w:w="159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Equipo</w:t>
            </w:r>
          </w:p>
        </w:tc>
      </w:tr>
    </w:tbl>
    <w:p>
      <w:pPr>
        <w:spacing w:after="160"/>
      </w:pPr>
    </w:p>
    <w:p>
      <w:pPr>
        <w:pStyle w:val="Heading2"/>
      </w:pPr>
      <w:bookmarkStart w:name="_Toc3" w:id="3"/>
      <w:r>
        <w:rPr>
          <w:rFonts w:ascii="Calibri" w:cs="Calibri" w:eastAsia="Calibri" w:hAnsi="Calibri"/>
        </w:rPr>
        <w:t xml:space="preserve">Roles del equipo y responsabilidades</w:t>
      </w:r>
      <w:bookmarkEnd w:id="3"/>
    </w:p>
    <w:p>
      <w:pPr>
        <w:keepNext/>
        <w:spacing w:after="80" w:before="120"/>
      </w:pPr>
      <w:r>
        <w:rPr>
          <w:rFonts w:ascii="Calibri" w:cs="Calibri" w:eastAsia="Calibri" w:hAnsi="Calibri"/>
          <w:b/>
          <w:bCs/>
          <w:color w:val="1F3A5F"/>
          <w:sz w:val="19"/>
          <w:szCs w:val="19"/>
        </w:rPr>
        <w:t xml:space="preserve">Tabla 2. Equipo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2"/>
        <w:gridCol w:w="2455"/>
        <w:gridCol w:w="4603"/>
      </w:tblGrid>
      <w:tr>
        <w:trPr>
          <w:cantSplit/>
          <w:tblHeader/>
        </w:trPr>
        <w:tc>
          <w:tcPr>
            <w:tcW w:type="dxa" w:w="2302"/>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Integrante (cuenta)</w:t>
            </w:r>
          </w:p>
        </w:tc>
        <w:tc>
          <w:tcPr>
            <w:tcW w:type="dxa" w:w="2455"/>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Rol en el proyecto</w:t>
            </w:r>
          </w:p>
        </w:tc>
        <w:tc>
          <w:tcPr>
            <w:tcW w:type="dxa" w:w="4603"/>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Responsabilidades principales</w:t>
            </w:r>
          </w:p>
        </w:tc>
      </w:tr>
      <w:tr>
        <w:trPr>
          <w:cantSplit/>
        </w:trPr>
        <w:tc>
          <w:tcPr>
            <w:tcW w:type="dxa" w:w="23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Jesús Soto (SotoJ08)</w:t>
            </w:r>
          </w:p>
        </w:tc>
        <w:tc>
          <w:tcPr>
            <w:tcW w:type="dxa" w:w="245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Líder técnico · Backend y DevOps</w:t>
            </w:r>
          </w:p>
        </w:tc>
        <w:tc>
          <w:tcPr>
            <w:tcW w:type="dxa" w:w="460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API REST, modelo de datos, pipelines, ambientes, release y documentación</w:t>
            </w:r>
          </w:p>
        </w:tc>
      </w:tr>
      <w:tr>
        <w:trPr>
          <w:cantSplit/>
        </w:trPr>
        <w:tc>
          <w:tcPr>
            <w:tcW w:type="dxa" w:w="2302"/>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DharaGar29</w:t>
            </w:r>
          </w:p>
        </w:tc>
        <w:tc>
          <w:tcPr>
            <w:tcW w:type="dxa" w:w="2455"/>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Frontend</w:t>
            </w:r>
          </w:p>
        </w:tc>
        <w:tc>
          <w:tcPr>
            <w:tcW w:type="dxa" w:w="4603"/>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Interfaz React: login, lista, detalle, formulario, historial y dashboard</w:t>
            </w:r>
          </w:p>
        </w:tc>
      </w:tr>
      <w:tr>
        <w:trPr>
          <w:cantSplit/>
        </w:trPr>
        <w:tc>
          <w:tcPr>
            <w:tcW w:type="dxa" w:w="23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Edd210</w:t>
            </w:r>
          </w:p>
        </w:tc>
        <w:tc>
          <w:tcPr>
            <w:tcW w:type="dxa" w:w="245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Pruebas y seguridad</w:t>
            </w:r>
          </w:p>
        </w:tc>
        <w:tc>
          <w:tcPr>
            <w:tcW w:type="dxa" w:w="460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Pruebas automáticas, escáner de secretos, análisis de dependencias y permisos por rol</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DF0E6" w:sz="2"/>
              <w:left w:val="single" w:color="C55A11" w:sz="24"/>
              <w:bottom w:val="single" w:color="FDF0E6" w:sz="2"/>
              <w:right w:val="single" w:color="FDF0E6" w:sz="2"/>
            </w:tcBorders>
            <w:shd w:fill="FDF0E6" w:color="auto" w:val="clear"/>
            <w:tcMar>
              <w:top w:type="dxa" w:w="100"/>
              <w:left w:type="dxa" w:w="180"/>
              <w:bottom w:type="dxa" w:w="100"/>
              <w:right w:type="dxa" w:w="140"/>
            </w:tcMar>
          </w:tcPr>
          <w:p>
            <w:pPr>
              <w:spacing w:after="40"/>
            </w:pPr>
            <w:r>
              <w:rPr>
                <w:rFonts w:ascii="Calibri" w:cs="Calibri" w:eastAsia="Calibri" w:hAnsi="Calibri"/>
                <w:b/>
                <w:bCs/>
                <w:color w:val="C55A11"/>
                <w:sz w:val="20"/>
                <w:szCs w:val="20"/>
              </w:rPr>
              <w:t xml:space="preserve">Transparencia sobre el equipo</w:t>
            </w:r>
          </w:p>
          <w:p>
            <w:pPr>
              <w:spacing w:after="30"/>
            </w:pPr>
            <w:r>
              <w:rPr>
                <w:rFonts w:ascii="Calibri" w:cs="Calibri" w:eastAsia="Calibri" w:hAnsi="Calibri"/>
                <w:sz w:val="19"/>
                <w:szCs w:val="19"/>
              </w:rPr>
              <w:t xml:space="preserve">Es un proyecto individual; el equipo de tres integrantes es </w:t>
            </w:r>
            <w:r>
              <w:rPr>
                <w:rFonts w:ascii="Calibri" w:cs="Calibri" w:eastAsia="Calibri" w:hAnsi="Calibri"/>
                <w:b/>
                <w:bCs/>
                <w:sz w:val="19"/>
                <w:szCs w:val="19"/>
              </w:rPr>
              <w:t xml:space="preserve">simulado</w:t>
            </w:r>
            <w:r>
              <w:rPr>
                <w:rFonts w:ascii="Calibri" w:cs="Calibri" w:eastAsia="Calibri" w:hAnsi="Calibri"/>
                <w:sz w:val="19"/>
                <w:szCs w:val="19"/>
              </w:rPr>
              <w:t xml:space="preserve"> mediante tres cuentas independientes con correo propio. El historial de Git conserva la autoría real de cada commit (la distribución es desigual y los primeros commits se hicieron con una sola cuenta; no se reescribió el historial). Ver el apartado 16.</w:t>
            </w:r>
          </w:p>
        </w:tc>
      </w:tr>
    </w:tbl>
    <w:p>
      <w:pPr>
        <w:spacing w:after="160"/>
      </w:pPr>
    </w:p>
    <w:p>
      <w:pPr>
        <w:pStyle w:val="Heading2"/>
      </w:pPr>
      <w:bookmarkStart w:name="_Toc4" w:id="4"/>
      <w:r>
        <w:rPr>
          <w:rFonts w:ascii="Calibri" w:cs="Calibri" w:eastAsia="Calibri" w:hAnsi="Calibri"/>
        </w:rPr>
        <w:t xml:space="preserve">Documentos relacionados</w:t>
      </w:r>
      <w:bookmarkEnd w:id="4"/>
    </w:p>
    <w:p>
      <w:pPr>
        <w:pStyle w:val="ListParagraph"/>
        <w:numPr>
          <w:ilvl w:val="0"/>
          <w:numId w:val="2"/>
        </w:numPr>
        <w:spacing w:after="60" w:line="264"/>
      </w:pPr>
      <w:r>
        <w:rPr>
          <w:rFonts w:ascii="Consolas" w:cs="Consolas" w:eastAsia="Consolas" w:hAnsi="Consolas"/>
          <w:color w:val="7A2E0E"/>
          <w:sz w:val="21"/>
          <w:szCs w:val="21"/>
        </w:rPr>
        <w:t xml:space="preserve">README.md</w:t>
      </w:r>
      <w:r>
        <w:rPr>
          <w:rFonts w:ascii="Calibri" w:cs="Calibri" w:eastAsia="Calibri" w:hAnsi="Calibri"/>
          <w:sz w:val="21"/>
          <w:szCs w:val="21"/>
        </w:rPr>
        <w:t xml:space="preserve"> y </w:t>
      </w:r>
      <w:r>
        <w:rPr>
          <w:rFonts w:ascii="Consolas" w:cs="Consolas" w:eastAsia="Consolas" w:hAnsi="Consolas"/>
          <w:color w:val="7A2E0E"/>
          <w:sz w:val="21"/>
          <w:szCs w:val="21"/>
        </w:rPr>
        <w:t xml:space="preserve">CHANGELOG.md</w:t>
      </w:r>
      <w:r>
        <w:rPr>
          <w:rFonts w:ascii="Calibri" w:cs="Calibri" w:eastAsia="Calibri" w:hAnsi="Calibri"/>
          <w:sz w:val="21"/>
          <w:szCs w:val="21"/>
        </w:rPr>
        <w:t xml:space="preserve">: guía de uso del repositorio y historial de versiones.</w:t>
      </w:r>
    </w:p>
    <w:p>
      <w:pPr>
        <w:pStyle w:val="ListParagraph"/>
        <w:numPr>
          <w:ilvl w:val="0"/>
          <w:numId w:val="2"/>
        </w:numPr>
        <w:spacing w:after="60" w:line="264"/>
      </w:pPr>
      <w:r>
        <w:rPr>
          <w:rFonts w:ascii="Consolas" w:cs="Consolas" w:eastAsia="Consolas" w:hAnsi="Consolas"/>
          <w:color w:val="7A2E0E"/>
          <w:sz w:val="21"/>
          <w:szCs w:val="21"/>
        </w:rPr>
        <w:t xml:space="preserve">docs/entrega.md</w:t>
      </w:r>
      <w:r>
        <w:rPr>
          <w:rFonts w:ascii="Calibri" w:cs="Calibri" w:eastAsia="Calibri" w:hAnsi="Calibri"/>
          <w:sz w:val="21"/>
          <w:szCs w:val="21"/>
        </w:rPr>
        <w:t xml:space="preserve">: lista de verificación contra el enunciado del proyecto (secciones 1 a 9).</w:t>
      </w:r>
    </w:p>
    <w:p>
      <w:pPr>
        <w:pStyle w:val="ListParagraph"/>
        <w:numPr>
          <w:ilvl w:val="0"/>
          <w:numId w:val="2"/>
        </w:numPr>
        <w:spacing w:after="60" w:line="264"/>
      </w:pPr>
      <w:r>
        <w:rPr>
          <w:rFonts w:ascii="Consolas" w:cs="Consolas" w:eastAsia="Consolas" w:hAnsi="Consolas"/>
          <w:color w:val="7A2E0E"/>
          <w:sz w:val="21"/>
          <w:szCs w:val="21"/>
        </w:rPr>
        <w:t xml:space="preserve">docs/evidencia/</w:t>
      </w:r>
      <w:r>
        <w:rPr>
          <w:rFonts w:ascii="Calibri" w:cs="Calibri" w:eastAsia="Calibri" w:hAnsi="Calibri"/>
          <w:sz w:val="21"/>
          <w:szCs w:val="21"/>
        </w:rPr>
        <w:t xml:space="preserve">: evidencias exportadas (backlog, Pull Requests, corridas de pipeline, GitHub Actions, historial Git).</w:t>
      </w:r>
    </w:p>
    <w:p>
      <w:pPr>
        <w:pStyle w:val="ListParagraph"/>
        <w:numPr>
          <w:ilvl w:val="0"/>
          <w:numId w:val="2"/>
        </w:numPr>
        <w:spacing w:after="60" w:line="264"/>
      </w:pPr>
      <w:r>
        <w:rPr>
          <w:rFonts w:ascii="Consolas" w:cs="Consolas" w:eastAsia="Consolas" w:hAnsi="Consolas"/>
          <w:color w:val="7A2E0E"/>
          <w:sz w:val="21"/>
          <w:szCs w:val="21"/>
        </w:rPr>
        <w:t xml:space="preserve">docs/architecture.md</w:t>
      </w:r>
      <w:r>
        <w:rPr>
          <w:rFonts w:ascii="Calibri" w:cs="Calibri" w:eastAsia="Calibri" w:hAnsi="Calibri"/>
          <w:sz w:val="21"/>
          <w:szCs w:val="21"/>
        </w:rPr>
        <w:t xml:space="preserve">, </w:t>
      </w:r>
      <w:r>
        <w:rPr>
          <w:rFonts w:ascii="Consolas" w:cs="Consolas" w:eastAsia="Consolas" w:hAnsi="Consolas"/>
          <w:color w:val="7A2E0E"/>
          <w:sz w:val="21"/>
          <w:szCs w:val="21"/>
        </w:rPr>
        <w:t xml:space="preserve">security.md</w:t>
      </w:r>
      <w:r>
        <w:rPr>
          <w:rFonts w:ascii="Calibri" w:cs="Calibri" w:eastAsia="Calibri" w:hAnsi="Calibri"/>
          <w:sz w:val="21"/>
          <w:szCs w:val="21"/>
        </w:rPr>
        <w:t xml:space="preserve">, </w:t>
      </w:r>
      <w:r>
        <w:rPr>
          <w:rFonts w:ascii="Consolas" w:cs="Consolas" w:eastAsia="Consolas" w:hAnsi="Consolas"/>
          <w:color w:val="7A2E0E"/>
          <w:sz w:val="21"/>
          <w:szCs w:val="21"/>
        </w:rPr>
        <w:t xml:space="preserve">release-strategy.md</w:t>
      </w:r>
      <w:r>
        <w:rPr>
          <w:rFonts w:ascii="Calibri" w:cs="Calibri" w:eastAsia="Calibri" w:hAnsi="Calibri"/>
          <w:sz w:val="21"/>
          <w:szCs w:val="21"/>
        </w:rPr>
        <w:t xml:space="preserve">, </w:t>
      </w:r>
      <w:r>
        <w:rPr>
          <w:rFonts w:ascii="Consolas" w:cs="Consolas" w:eastAsia="Consolas" w:hAnsi="Consolas"/>
          <w:color w:val="7A2E0E"/>
          <w:sz w:val="21"/>
          <w:szCs w:val="21"/>
        </w:rPr>
        <w:t xml:space="preserve">dependencies.md</w:t>
      </w:r>
      <w:r>
        <w:rPr>
          <w:rFonts w:ascii="Calibri" w:cs="Calibri" w:eastAsia="Calibri" w:hAnsi="Calibri"/>
          <w:sz w:val="21"/>
          <w:szCs w:val="21"/>
        </w:rPr>
        <w:t xml:space="preserve">, </w:t>
      </w:r>
      <w:r>
        <w:rPr>
          <w:rFonts w:ascii="Consolas" w:cs="Consolas" w:eastAsia="Consolas" w:hAnsi="Consolas"/>
          <w:color w:val="7A2E0E"/>
          <w:sz w:val="21"/>
          <w:szCs w:val="21"/>
        </w:rPr>
        <w:t xml:space="preserve">technical-debt.md</w:t>
      </w:r>
      <w:r>
        <w:rPr>
          <w:rFonts w:ascii="Calibri" w:cs="Calibri" w:eastAsia="Calibri" w:hAnsi="Calibri"/>
          <w:sz w:val="21"/>
          <w:szCs w:val="21"/>
        </w:rPr>
        <w:t xml:space="preserve">, </w:t>
      </w:r>
      <w:r>
        <w:rPr>
          <w:rFonts w:ascii="Consolas" w:cs="Consolas" w:eastAsia="Consolas" w:hAnsi="Consolas"/>
          <w:color w:val="7A2E0E"/>
          <w:sz w:val="21"/>
          <w:szCs w:val="21"/>
        </w:rPr>
        <w:t xml:space="preserve">branching.md</w:t>
      </w:r>
      <w:r>
        <w:rPr>
          <w:rFonts w:ascii="Calibri" w:cs="Calibri" w:eastAsia="Calibri" w:hAnsi="Calibri"/>
          <w:sz w:val="21"/>
          <w:szCs w:val="21"/>
        </w:rPr>
        <w:t xml:space="preserve">, </w:t>
      </w:r>
      <w:r>
        <w:rPr>
          <w:rFonts w:ascii="Consolas" w:cs="Consolas" w:eastAsia="Consolas" w:hAnsi="Consolas"/>
          <w:color w:val="7A2E0E"/>
          <w:sz w:val="21"/>
          <w:szCs w:val="21"/>
        </w:rPr>
        <w:t xml:space="preserve">ci-failure-diagnosis.md</w:t>
      </w:r>
      <w:r>
        <w:rPr>
          <w:rFonts w:ascii="Calibri" w:cs="Calibri" w:eastAsia="Calibri" w:hAnsi="Calibri"/>
          <w:sz w:val="21"/>
          <w:szCs w:val="21"/>
        </w:rPr>
        <w:t xml:space="preserve">: documentación técnica detallada por tema, que este documento consolida.</w:t>
      </w:r>
    </w:p>
    <w:p>
      <w:pPr>
        <w:spacing w:after="60"/>
      </w:pPr>
    </w:p>
    <w:p>
      <w:pPr>
        <w:spacing w:after="200"/>
      </w:pPr>
      <w:r>
        <w:rPr>
          <w:rFonts w:ascii="Calibri" w:cs="Calibri" w:eastAsia="Calibri" w:hAnsi="Calibri"/>
          <w:b/>
          <w:bCs/>
          <w:color w:val="1F3A5F"/>
          <w:sz w:val="36"/>
          <w:szCs w:val="36"/>
        </w:rPr>
        <w:t xml:space="preserve">Tabla de contenido</w:t>
      </w:r>
    </w:p>
    <w:sdt>
      <w:sdtPr>
        <w:alias w:val="Tabla de contenido"/>
      </w:sdtPr>
      <w:sdtContent>
        <w:p>
          <w:pPr>
            <w:pStyle w:val="TOC1"/>
            <w:tabs>
              <w:tab w:val="right" w:pos="9360" w:leader="dot"/>
            </w:tabs>
          </w:pPr>
          <w:r>
            <w:fldChar w:fldCharType="begin" w:dirty="true"/>
            <w:instrText xml:space="preserve">TOC \h \o "1-2"</w:instrText>
            <w:fldChar w:fldCharType="separate"/>
          </w:r>
          <w:hyperlink w:history="1" w:anchor="_Toc1">
            <w:r>
              <w:t xml:space="preserve">Control del documento</w:t>
            </w:r>
            <w:r>
              <w:tab/>
            </w:r>
            <w:r>
              <w:fldChar w:fldCharType="begin" w:dirty="true"/>
              <w:instrText xml:space="preserve">PAGEREF _Toc1 \h</w:instrText>
              <w:fldChar w:fldCharType="separate"/>
              <w:fldChar w:fldCharType="end"/>
            </w:r>
          </w:hyperlink>
        </w:p>
        <w:p>
          <w:pPr>
            <w:pStyle w:val="TOC2"/>
            <w:tabs>
              <w:tab w:val="right" w:pos="9360" w:leader="dot"/>
            </w:tabs>
          </w:pPr>
          <w:hyperlink w:history="1" w:anchor="_Toc2">
            <w:r>
              <w:t xml:space="preserve">Historial de versiones</w:t>
            </w:r>
            <w:r>
              <w:tab/>
            </w:r>
            <w:r>
              <w:fldChar w:fldCharType="begin" w:dirty="true"/>
              <w:instrText xml:space="preserve">PAGEREF _Toc2 \h</w:instrText>
              <w:fldChar w:fldCharType="separate"/>
              <w:fldChar w:fldCharType="end"/>
            </w:r>
          </w:hyperlink>
        </w:p>
        <w:p>
          <w:pPr>
            <w:pStyle w:val="TOC2"/>
            <w:tabs>
              <w:tab w:val="right" w:pos="9360" w:leader="dot"/>
            </w:tabs>
          </w:pPr>
          <w:hyperlink w:history="1" w:anchor="_Toc3">
            <w:r>
              <w:t xml:space="preserve">Roles del equipo y responsabilidades</w:t>
            </w:r>
            <w:r>
              <w:tab/>
            </w:r>
            <w:r>
              <w:fldChar w:fldCharType="begin" w:dirty="true"/>
              <w:instrText xml:space="preserve">PAGEREF _Toc3 \h</w:instrText>
              <w:fldChar w:fldCharType="separate"/>
              <w:fldChar w:fldCharType="end"/>
            </w:r>
          </w:hyperlink>
        </w:p>
        <w:p>
          <w:pPr>
            <w:pStyle w:val="TOC2"/>
            <w:tabs>
              <w:tab w:val="right" w:pos="9360" w:leader="dot"/>
            </w:tabs>
          </w:pPr>
          <w:hyperlink w:history="1" w:anchor="_Toc4">
            <w:r>
              <w:t xml:space="preserve">Documentos relacionados</w:t>
            </w:r>
            <w:r>
              <w:tab/>
            </w:r>
            <w:r>
              <w:fldChar w:fldCharType="begin" w:dirty="true"/>
              <w:instrText xml:space="preserve">PAGEREF _Toc4 \h</w:instrText>
              <w:fldChar w:fldCharType="separate"/>
              <w:fldChar w:fldCharType="end"/>
            </w:r>
          </w:hyperlink>
        </w:p>
        <w:p>
          <w:pPr>
            <w:pStyle w:val="TOC1"/>
            <w:tabs>
              <w:tab w:val="right" w:pos="9360" w:leader="dot"/>
            </w:tabs>
          </w:pPr>
          <w:hyperlink w:history="1" w:anchor="_Toc5">
            <w:r>
              <w:t xml:space="preserve">1. Introducción</w:t>
            </w:r>
            <w:r>
              <w:tab/>
            </w:r>
            <w:r>
              <w:fldChar w:fldCharType="begin" w:dirty="true"/>
              <w:instrText xml:space="preserve">PAGEREF _Toc5 \h</w:instrText>
              <w:fldChar w:fldCharType="separate"/>
              <w:fldChar w:fldCharType="end"/>
            </w:r>
          </w:hyperlink>
        </w:p>
        <w:p>
          <w:pPr>
            <w:pStyle w:val="TOC2"/>
            <w:tabs>
              <w:tab w:val="right" w:pos="9360" w:leader="dot"/>
            </w:tabs>
          </w:pPr>
          <w:hyperlink w:history="1" w:anchor="_Toc6">
            <w:r>
              <w:t xml:space="preserve">1.1 Propósito</w:t>
            </w:r>
            <w:r>
              <w:tab/>
            </w:r>
            <w:r>
              <w:fldChar w:fldCharType="begin" w:dirty="true"/>
              <w:instrText xml:space="preserve">PAGEREF _Toc6 \h</w:instrText>
              <w:fldChar w:fldCharType="separate"/>
              <w:fldChar w:fldCharType="end"/>
            </w:r>
          </w:hyperlink>
        </w:p>
        <w:p>
          <w:pPr>
            <w:pStyle w:val="TOC2"/>
            <w:tabs>
              <w:tab w:val="right" w:pos="9360" w:leader="dot"/>
            </w:tabs>
          </w:pPr>
          <w:hyperlink w:history="1" w:anchor="_Toc7">
            <w:r>
              <w:t xml:space="preserve">1.2 Alcance</w:t>
            </w:r>
            <w:r>
              <w:tab/>
            </w:r>
            <w:r>
              <w:fldChar w:fldCharType="begin" w:dirty="true"/>
              <w:instrText xml:space="preserve">PAGEREF _Toc7 \h</w:instrText>
              <w:fldChar w:fldCharType="separate"/>
              <w:fldChar w:fldCharType="end"/>
            </w:r>
          </w:hyperlink>
        </w:p>
        <w:p>
          <w:pPr>
            <w:pStyle w:val="TOC2"/>
            <w:tabs>
              <w:tab w:val="right" w:pos="9360" w:leader="dot"/>
            </w:tabs>
          </w:pPr>
          <w:hyperlink w:history="1" w:anchor="_Toc8">
            <w:r>
              <w:t xml:space="preserve">1.3 Audiencia</w:t>
            </w:r>
            <w:r>
              <w:tab/>
            </w:r>
            <w:r>
              <w:fldChar w:fldCharType="begin" w:dirty="true"/>
              <w:instrText xml:space="preserve">PAGEREF _Toc8 \h</w:instrText>
              <w:fldChar w:fldCharType="separate"/>
              <w:fldChar w:fldCharType="end"/>
            </w:r>
          </w:hyperlink>
        </w:p>
        <w:p>
          <w:pPr>
            <w:pStyle w:val="TOC2"/>
            <w:tabs>
              <w:tab w:val="right" w:pos="9360" w:leader="dot"/>
            </w:tabs>
          </w:pPr>
          <w:hyperlink w:history="1" w:anchor="_Toc9">
            <w:r>
              <w:t xml:space="preserve">1.4 Definiciones y abreviaturas</w:t>
            </w:r>
            <w:r>
              <w:tab/>
            </w:r>
            <w:r>
              <w:fldChar w:fldCharType="begin" w:dirty="true"/>
              <w:instrText xml:space="preserve">PAGEREF _Toc9 \h</w:instrText>
              <w:fldChar w:fldCharType="separate"/>
              <w:fldChar w:fldCharType="end"/>
            </w:r>
          </w:hyperlink>
        </w:p>
        <w:p>
          <w:pPr>
            <w:pStyle w:val="TOC2"/>
            <w:tabs>
              <w:tab w:val="right" w:pos="9360" w:leader="dot"/>
            </w:tabs>
          </w:pPr>
          <w:hyperlink w:history="1" w:anchor="_Toc10">
            <w:r>
              <w:t xml:space="preserve">1.5 Referencias</w:t>
            </w:r>
            <w:r>
              <w:tab/>
            </w:r>
            <w:r>
              <w:fldChar w:fldCharType="begin" w:dirty="true"/>
              <w:instrText xml:space="preserve">PAGEREF _Toc10 \h</w:instrText>
              <w:fldChar w:fldCharType="separate"/>
              <w:fldChar w:fldCharType="end"/>
            </w:r>
          </w:hyperlink>
        </w:p>
        <w:p>
          <w:pPr>
            <w:pStyle w:val="TOC2"/>
            <w:tabs>
              <w:tab w:val="right" w:pos="9360" w:leader="dot"/>
            </w:tabs>
          </w:pPr>
          <w:hyperlink w:history="1" w:anchor="_Toc11">
            <w:r>
              <w:t xml:space="preserve">1.6 Convenciones del documento</w:t>
            </w:r>
            <w:r>
              <w:tab/>
            </w:r>
            <w:r>
              <w:fldChar w:fldCharType="begin" w:dirty="true"/>
              <w:instrText xml:space="preserve">PAGEREF _Toc11 \h</w:instrText>
              <w:fldChar w:fldCharType="separate"/>
              <w:fldChar w:fldCharType="end"/>
            </w:r>
          </w:hyperlink>
        </w:p>
        <w:p>
          <w:pPr>
            <w:pStyle w:val="TOC1"/>
            <w:tabs>
              <w:tab w:val="right" w:pos="9360" w:leader="dot"/>
            </w:tabs>
          </w:pPr>
          <w:hyperlink w:history="1" w:anchor="_Toc12">
            <w:r>
              <w:t xml:space="preserve">2. Descripción general del sistema</w:t>
            </w:r>
            <w:r>
              <w:tab/>
            </w:r>
            <w:r>
              <w:fldChar w:fldCharType="begin" w:dirty="true"/>
              <w:instrText xml:space="preserve">PAGEREF _Toc12 \h</w:instrText>
              <w:fldChar w:fldCharType="separate"/>
              <w:fldChar w:fldCharType="end"/>
            </w:r>
          </w:hyperlink>
        </w:p>
        <w:p>
          <w:pPr>
            <w:pStyle w:val="TOC2"/>
            <w:tabs>
              <w:tab w:val="right" w:pos="9360" w:leader="dot"/>
            </w:tabs>
          </w:pPr>
          <w:hyperlink w:history="1" w:anchor="_Toc13">
            <w:r>
              <w:t xml:space="preserve">2.1 Contexto y problema</w:t>
            </w:r>
            <w:r>
              <w:tab/>
            </w:r>
            <w:r>
              <w:fldChar w:fldCharType="begin" w:dirty="true"/>
              <w:instrText xml:space="preserve">PAGEREF _Toc13 \h</w:instrText>
              <w:fldChar w:fldCharType="separate"/>
              <w:fldChar w:fldCharType="end"/>
            </w:r>
          </w:hyperlink>
        </w:p>
        <w:p>
          <w:pPr>
            <w:pStyle w:val="TOC2"/>
            <w:tabs>
              <w:tab w:val="right" w:pos="9360" w:leader="dot"/>
            </w:tabs>
          </w:pPr>
          <w:hyperlink w:history="1" w:anchor="_Toc14">
            <w:r>
              <w:t xml:space="preserve">2.2 Objetivos</w:t>
            </w:r>
            <w:r>
              <w:tab/>
            </w:r>
            <w:r>
              <w:fldChar w:fldCharType="begin" w:dirty="true"/>
              <w:instrText xml:space="preserve">PAGEREF _Toc14 \h</w:instrText>
              <w:fldChar w:fldCharType="separate"/>
              <w:fldChar w:fldCharType="end"/>
            </w:r>
          </w:hyperlink>
        </w:p>
        <w:p>
          <w:pPr>
            <w:pStyle w:val="TOC2"/>
            <w:tabs>
              <w:tab w:val="right" w:pos="9360" w:leader="dot"/>
            </w:tabs>
          </w:pPr>
          <w:hyperlink w:history="1" w:anchor="_Toc15">
            <w:r>
              <w:t xml:space="preserve">2.3 Perspectiva del producto</w:t>
            </w:r>
            <w:r>
              <w:tab/>
            </w:r>
            <w:r>
              <w:fldChar w:fldCharType="begin" w:dirty="true"/>
              <w:instrText xml:space="preserve">PAGEREF _Toc15 \h</w:instrText>
              <w:fldChar w:fldCharType="separate"/>
              <w:fldChar w:fldCharType="end"/>
            </w:r>
          </w:hyperlink>
        </w:p>
        <w:p>
          <w:pPr>
            <w:pStyle w:val="TOC2"/>
            <w:tabs>
              <w:tab w:val="right" w:pos="9360" w:leader="dot"/>
            </w:tabs>
          </w:pPr>
          <w:hyperlink w:history="1" w:anchor="_Toc16">
            <w:r>
              <w:t xml:space="preserve">2.4 Actores y roles</w:t>
            </w:r>
            <w:r>
              <w:tab/>
            </w:r>
            <w:r>
              <w:fldChar w:fldCharType="begin" w:dirty="true"/>
              <w:instrText xml:space="preserve">PAGEREF _Toc16 \h</w:instrText>
              <w:fldChar w:fldCharType="separate"/>
              <w:fldChar w:fldCharType="end"/>
            </w:r>
          </w:hyperlink>
        </w:p>
        <w:p>
          <w:pPr>
            <w:pStyle w:val="TOC2"/>
            <w:tabs>
              <w:tab w:val="right" w:pos="9360" w:leader="dot"/>
            </w:tabs>
          </w:pPr>
          <w:hyperlink w:history="1" w:anchor="_Toc17">
            <w:r>
              <w:t xml:space="preserve">2.5 Supuestos, dependencias y restricciones</w:t>
            </w:r>
            <w:r>
              <w:tab/>
            </w:r>
            <w:r>
              <w:fldChar w:fldCharType="begin" w:dirty="true"/>
              <w:instrText xml:space="preserve">PAGEREF _Toc17 \h</w:instrText>
              <w:fldChar w:fldCharType="separate"/>
              <w:fldChar w:fldCharType="end"/>
            </w:r>
          </w:hyperlink>
        </w:p>
        <w:p>
          <w:pPr>
            <w:pStyle w:val="TOC2"/>
            <w:tabs>
              <w:tab w:val="right" w:pos="9360" w:leader="dot"/>
            </w:tabs>
          </w:pPr>
          <w:hyperlink w:history="1" w:anchor="_Toc18">
            <w:r>
              <w:t xml:space="preserve">2.6 Stack tecnológico</w:t>
            </w:r>
            <w:r>
              <w:tab/>
            </w:r>
            <w:r>
              <w:fldChar w:fldCharType="begin" w:dirty="true"/>
              <w:instrText xml:space="preserve">PAGEREF _Toc18 \h</w:instrText>
              <w:fldChar w:fldCharType="separate"/>
              <w:fldChar w:fldCharType="end"/>
            </w:r>
          </w:hyperlink>
        </w:p>
        <w:p>
          <w:pPr>
            <w:pStyle w:val="TOC1"/>
            <w:tabs>
              <w:tab w:val="right" w:pos="9360" w:leader="dot"/>
            </w:tabs>
          </w:pPr>
          <w:hyperlink w:history="1" w:anchor="_Toc19">
            <w:r>
              <w:t xml:space="preserve">3. Especificación de requerimientos</w:t>
            </w:r>
            <w:r>
              <w:tab/>
            </w:r>
            <w:r>
              <w:fldChar w:fldCharType="begin" w:dirty="true"/>
              <w:instrText xml:space="preserve">PAGEREF _Toc19 \h</w:instrText>
              <w:fldChar w:fldCharType="separate"/>
              <w:fldChar w:fldCharType="end"/>
            </w:r>
          </w:hyperlink>
        </w:p>
        <w:p>
          <w:pPr>
            <w:pStyle w:val="TOC2"/>
            <w:tabs>
              <w:tab w:val="right" w:pos="9360" w:leader="dot"/>
            </w:tabs>
          </w:pPr>
          <w:hyperlink w:history="1" w:anchor="_Toc20">
            <w:r>
              <w:t xml:space="preserve">3.1 Requerimientos funcionales</w:t>
            </w:r>
            <w:r>
              <w:tab/>
            </w:r>
            <w:r>
              <w:fldChar w:fldCharType="begin" w:dirty="true"/>
              <w:instrText xml:space="preserve">PAGEREF _Toc20 \h</w:instrText>
              <w:fldChar w:fldCharType="separate"/>
              <w:fldChar w:fldCharType="end"/>
            </w:r>
          </w:hyperlink>
        </w:p>
        <w:p>
          <w:pPr>
            <w:pStyle w:val="TOC2"/>
            <w:tabs>
              <w:tab w:val="right" w:pos="9360" w:leader="dot"/>
            </w:tabs>
          </w:pPr>
          <w:hyperlink w:history="1" w:anchor="_Toc21">
            <w:r>
              <w:t xml:space="preserve">3.2 Requerimientos no funcionales</w:t>
            </w:r>
            <w:r>
              <w:tab/>
            </w:r>
            <w:r>
              <w:fldChar w:fldCharType="begin" w:dirty="true"/>
              <w:instrText xml:space="preserve">PAGEREF _Toc21 \h</w:instrText>
              <w:fldChar w:fldCharType="separate"/>
              <w:fldChar w:fldCharType="end"/>
            </w:r>
          </w:hyperlink>
        </w:p>
        <w:p>
          <w:pPr>
            <w:pStyle w:val="TOC2"/>
            <w:tabs>
              <w:tab w:val="right" w:pos="9360" w:leader="dot"/>
            </w:tabs>
          </w:pPr>
          <w:hyperlink w:history="1" w:anchor="_Toc22">
            <w:r>
              <w:t xml:space="preserve">3.3 Reglas de negocio</w:t>
            </w:r>
            <w:r>
              <w:tab/>
            </w:r>
            <w:r>
              <w:fldChar w:fldCharType="begin" w:dirty="true"/>
              <w:instrText xml:space="preserve">PAGEREF _Toc22 \h</w:instrText>
              <w:fldChar w:fldCharType="separate"/>
              <w:fldChar w:fldCharType="end"/>
            </w:r>
          </w:hyperlink>
        </w:p>
        <w:p>
          <w:pPr>
            <w:pStyle w:val="TOC1"/>
            <w:tabs>
              <w:tab w:val="right" w:pos="9360" w:leader="dot"/>
            </w:tabs>
          </w:pPr>
          <w:hyperlink w:history="1" w:anchor="_Toc23">
            <w:r>
              <w:t xml:space="preserve">4. Modelo de casos de uso</w:t>
            </w:r>
            <w:r>
              <w:tab/>
            </w:r>
            <w:r>
              <w:fldChar w:fldCharType="begin" w:dirty="true"/>
              <w:instrText xml:space="preserve">PAGEREF _Toc23 \h</w:instrText>
              <w:fldChar w:fldCharType="separate"/>
              <w:fldChar w:fldCharType="end"/>
            </w:r>
          </w:hyperlink>
        </w:p>
        <w:p>
          <w:pPr>
            <w:pStyle w:val="TOC2"/>
            <w:tabs>
              <w:tab w:val="right" w:pos="9360" w:leader="dot"/>
            </w:tabs>
          </w:pPr>
          <w:hyperlink w:history="1" w:anchor="_Toc24">
            <w:r>
              <w:t xml:space="preserve">4.1 Diagrama de casos de uso</w:t>
            </w:r>
            <w:r>
              <w:tab/>
            </w:r>
            <w:r>
              <w:fldChar w:fldCharType="begin" w:dirty="true"/>
              <w:instrText xml:space="preserve">PAGEREF _Toc24 \h</w:instrText>
              <w:fldChar w:fldCharType="separate"/>
              <w:fldChar w:fldCharType="end"/>
            </w:r>
          </w:hyperlink>
        </w:p>
        <w:p>
          <w:pPr>
            <w:pStyle w:val="TOC2"/>
            <w:tabs>
              <w:tab w:val="right" w:pos="9360" w:leader="dot"/>
            </w:tabs>
          </w:pPr>
          <w:hyperlink w:history="1" w:anchor="_Toc25">
            <w:r>
              <w:t xml:space="preserve">4.2 Catálogo de casos de uso</w:t>
            </w:r>
            <w:r>
              <w:tab/>
            </w:r>
            <w:r>
              <w:fldChar w:fldCharType="begin" w:dirty="true"/>
              <w:instrText xml:space="preserve">PAGEREF _Toc25 \h</w:instrText>
              <w:fldChar w:fldCharType="separate"/>
              <w:fldChar w:fldCharType="end"/>
            </w:r>
          </w:hyperlink>
        </w:p>
        <w:p>
          <w:pPr>
            <w:pStyle w:val="TOC2"/>
            <w:tabs>
              <w:tab w:val="right" w:pos="9360" w:leader="dot"/>
            </w:tabs>
          </w:pPr>
          <w:hyperlink w:history="1" w:anchor="_Toc26">
            <w:r>
              <w:t xml:space="preserve">4.3 Especificación de los casos de uso principales</w:t>
            </w:r>
            <w:r>
              <w:tab/>
            </w:r>
            <w:r>
              <w:fldChar w:fldCharType="begin" w:dirty="true"/>
              <w:instrText xml:space="preserve">PAGEREF _Toc26 \h</w:instrText>
              <w:fldChar w:fldCharType="separate"/>
              <w:fldChar w:fldCharType="end"/>
            </w:r>
          </w:hyperlink>
        </w:p>
        <w:p>
          <w:pPr>
            <w:pStyle w:val="TOC1"/>
            <w:tabs>
              <w:tab w:val="right" w:pos="9360" w:leader="dot"/>
            </w:tabs>
          </w:pPr>
          <w:hyperlink w:history="1" w:anchor="_Toc27">
            <w:r>
              <w:t xml:space="preserve">5. Arquitectura del sistema</w:t>
            </w:r>
            <w:r>
              <w:tab/>
            </w:r>
            <w:r>
              <w:fldChar w:fldCharType="begin" w:dirty="true"/>
              <w:instrText xml:space="preserve">PAGEREF _Toc27 \h</w:instrText>
              <w:fldChar w:fldCharType="separate"/>
              <w:fldChar w:fldCharType="end"/>
            </w:r>
          </w:hyperlink>
        </w:p>
        <w:p>
          <w:pPr>
            <w:pStyle w:val="TOC2"/>
            <w:tabs>
              <w:tab w:val="right" w:pos="9360" w:leader="dot"/>
            </w:tabs>
          </w:pPr>
          <w:hyperlink w:history="1" w:anchor="_Toc28">
            <w:r>
              <w:t xml:space="preserve">5.1 Visión general y estilo arquitectónico</w:t>
            </w:r>
            <w:r>
              <w:tab/>
            </w:r>
            <w:r>
              <w:fldChar w:fldCharType="begin" w:dirty="true"/>
              <w:instrText xml:space="preserve">PAGEREF _Toc28 \h</w:instrText>
              <w:fldChar w:fldCharType="separate"/>
              <w:fldChar w:fldCharType="end"/>
            </w:r>
          </w:hyperlink>
        </w:p>
        <w:p>
          <w:pPr>
            <w:pStyle w:val="TOC2"/>
            <w:tabs>
              <w:tab w:val="right" w:pos="9360" w:leader="dot"/>
            </w:tabs>
          </w:pPr>
          <w:hyperlink w:history="1" w:anchor="_Toc29">
            <w:r>
              <w:t xml:space="preserve">5.2 Backend</w:t>
            </w:r>
            <w:r>
              <w:tab/>
            </w:r>
            <w:r>
              <w:fldChar w:fldCharType="begin" w:dirty="true"/>
              <w:instrText xml:space="preserve">PAGEREF _Toc29 \h</w:instrText>
              <w:fldChar w:fldCharType="separate"/>
              <w:fldChar w:fldCharType="end"/>
            </w:r>
          </w:hyperlink>
        </w:p>
        <w:p>
          <w:pPr>
            <w:pStyle w:val="TOC2"/>
            <w:tabs>
              <w:tab w:val="right" w:pos="9360" w:leader="dot"/>
            </w:tabs>
          </w:pPr>
          <w:hyperlink w:history="1" w:anchor="_Toc30">
            <w:r>
              <w:t xml:space="preserve">5.3 Frontend</w:t>
            </w:r>
            <w:r>
              <w:tab/>
            </w:r>
            <w:r>
              <w:fldChar w:fldCharType="begin" w:dirty="true"/>
              <w:instrText xml:space="preserve">PAGEREF _Toc30 \h</w:instrText>
              <w:fldChar w:fldCharType="separate"/>
              <w:fldChar w:fldCharType="end"/>
            </w:r>
          </w:hyperlink>
        </w:p>
        <w:p>
          <w:pPr>
            <w:pStyle w:val="TOC2"/>
            <w:tabs>
              <w:tab w:val="right" w:pos="9360" w:leader="dot"/>
            </w:tabs>
          </w:pPr>
          <w:hyperlink w:history="1" w:anchor="_Toc31">
            <w:r>
              <w:t xml:space="preserve">5.4 Decisiones de diseño</w:t>
            </w:r>
            <w:r>
              <w:tab/>
            </w:r>
            <w:r>
              <w:fldChar w:fldCharType="begin" w:dirty="true"/>
              <w:instrText xml:space="preserve">PAGEREF _Toc31 \h</w:instrText>
              <w:fldChar w:fldCharType="separate"/>
              <w:fldChar w:fldCharType="end"/>
            </w:r>
          </w:hyperlink>
        </w:p>
        <w:p>
          <w:pPr>
            <w:pStyle w:val="TOC2"/>
            <w:tabs>
              <w:tab w:val="right" w:pos="9360" w:leader="dot"/>
            </w:tabs>
          </w:pPr>
          <w:hyperlink w:history="1" w:anchor="_Toc32">
            <w:r>
              <w:t xml:space="preserve">5.5 Vista de despliegue</w:t>
            </w:r>
            <w:r>
              <w:tab/>
            </w:r>
            <w:r>
              <w:fldChar w:fldCharType="begin" w:dirty="true"/>
              <w:instrText xml:space="preserve">PAGEREF _Toc32 \h</w:instrText>
              <w:fldChar w:fldCharType="separate"/>
              <w:fldChar w:fldCharType="end"/>
            </w:r>
          </w:hyperlink>
        </w:p>
        <w:p>
          <w:pPr>
            <w:pStyle w:val="TOC1"/>
            <w:tabs>
              <w:tab w:val="right" w:pos="9360" w:leader="dot"/>
            </w:tabs>
          </w:pPr>
          <w:hyperlink w:history="1" w:anchor="_Toc33">
            <w:r>
              <w:t xml:space="preserve">6. Diseño de datos</w:t>
            </w:r>
            <w:r>
              <w:tab/>
            </w:r>
            <w:r>
              <w:fldChar w:fldCharType="begin" w:dirty="true"/>
              <w:instrText xml:space="preserve">PAGEREF _Toc33 \h</w:instrText>
              <w:fldChar w:fldCharType="separate"/>
              <w:fldChar w:fldCharType="end"/>
            </w:r>
          </w:hyperlink>
        </w:p>
        <w:p>
          <w:pPr>
            <w:pStyle w:val="TOC2"/>
            <w:tabs>
              <w:tab w:val="right" w:pos="9360" w:leader="dot"/>
            </w:tabs>
          </w:pPr>
          <w:hyperlink w:history="1" w:anchor="_Toc34">
            <w:r>
              <w:t xml:space="preserve">6.1 Modelo entidad-relación</w:t>
            </w:r>
            <w:r>
              <w:tab/>
            </w:r>
            <w:r>
              <w:fldChar w:fldCharType="begin" w:dirty="true"/>
              <w:instrText xml:space="preserve">PAGEREF _Toc34 \h</w:instrText>
              <w:fldChar w:fldCharType="separate"/>
              <w:fldChar w:fldCharType="end"/>
            </w:r>
          </w:hyperlink>
        </w:p>
        <w:p>
          <w:pPr>
            <w:pStyle w:val="TOC2"/>
            <w:tabs>
              <w:tab w:val="right" w:pos="9360" w:leader="dot"/>
            </w:tabs>
          </w:pPr>
          <w:hyperlink w:history="1" w:anchor="_Toc35">
            <w:r>
              <w:t xml:space="preserve">6.2 Diccionario de datos</w:t>
            </w:r>
            <w:r>
              <w:tab/>
            </w:r>
            <w:r>
              <w:fldChar w:fldCharType="begin" w:dirty="true"/>
              <w:instrText xml:space="preserve">PAGEREF _Toc35 \h</w:instrText>
              <w:fldChar w:fldCharType="separate"/>
              <w:fldChar w:fldCharType="end"/>
            </w:r>
          </w:hyperlink>
        </w:p>
        <w:p>
          <w:pPr>
            <w:pStyle w:val="TOC2"/>
            <w:tabs>
              <w:tab w:val="right" w:pos="9360" w:leader="dot"/>
            </w:tabs>
          </w:pPr>
          <w:hyperlink w:history="1" w:anchor="_Toc36">
            <w:r>
              <w:t xml:space="preserve">6.3 Índices y datos de ejemplo</w:t>
            </w:r>
            <w:r>
              <w:tab/>
            </w:r>
            <w:r>
              <w:fldChar w:fldCharType="begin" w:dirty="true"/>
              <w:instrText xml:space="preserve">PAGEREF _Toc36 \h</w:instrText>
              <w:fldChar w:fldCharType="separate"/>
              <w:fldChar w:fldCharType="end"/>
            </w:r>
          </w:hyperlink>
        </w:p>
        <w:p>
          <w:pPr>
            <w:pStyle w:val="TOC1"/>
            <w:tabs>
              <w:tab w:val="right" w:pos="9360" w:leader="dot"/>
            </w:tabs>
          </w:pPr>
          <w:hyperlink w:history="1" w:anchor="_Toc37">
            <w:r>
              <w:t xml:space="preserve">7. Diseño del comportamiento</w:t>
            </w:r>
            <w:r>
              <w:tab/>
            </w:r>
            <w:r>
              <w:fldChar w:fldCharType="begin" w:dirty="true"/>
              <w:instrText xml:space="preserve">PAGEREF _Toc37 \h</w:instrText>
              <w:fldChar w:fldCharType="separate"/>
              <w:fldChar w:fldCharType="end"/>
            </w:r>
          </w:hyperlink>
        </w:p>
        <w:p>
          <w:pPr>
            <w:pStyle w:val="TOC2"/>
            <w:tabs>
              <w:tab w:val="right" w:pos="9360" w:leader="dot"/>
            </w:tabs>
          </w:pPr>
          <w:hyperlink w:history="1" w:anchor="_Toc38">
            <w:r>
              <w:t xml:space="preserve">7.1 Ciclo de vida del incidente</w:t>
            </w:r>
            <w:r>
              <w:tab/>
            </w:r>
            <w:r>
              <w:fldChar w:fldCharType="begin" w:dirty="true"/>
              <w:instrText xml:space="preserve">PAGEREF _Toc38 \h</w:instrText>
              <w:fldChar w:fldCharType="separate"/>
              <w:fldChar w:fldCharType="end"/>
            </w:r>
          </w:hyperlink>
        </w:p>
        <w:p>
          <w:pPr>
            <w:pStyle w:val="TOC2"/>
            <w:tabs>
              <w:tab w:val="right" w:pos="9360" w:leader="dot"/>
            </w:tabs>
          </w:pPr>
          <w:hyperlink w:history="1" w:anchor="_Toc39">
            <w:r>
              <w:t xml:space="preserve">7.2 Secuencia: iniciar sesión y registrar un incidente</w:t>
            </w:r>
            <w:r>
              <w:tab/>
            </w:r>
            <w:r>
              <w:fldChar w:fldCharType="begin" w:dirty="true"/>
              <w:instrText xml:space="preserve">PAGEREF _Toc39 \h</w:instrText>
              <w:fldChar w:fldCharType="separate"/>
              <w:fldChar w:fldCharType="end"/>
            </w:r>
          </w:hyperlink>
        </w:p>
        <w:p>
          <w:pPr>
            <w:pStyle w:val="TOC2"/>
            <w:tabs>
              <w:tab w:val="right" w:pos="9360" w:leader="dot"/>
            </w:tabs>
          </w:pPr>
          <w:hyperlink w:history="1" w:anchor="_Toc40">
            <w:r>
              <w:t xml:space="preserve">7.3 Algoritmo de asignación automática</w:t>
            </w:r>
            <w:r>
              <w:tab/>
            </w:r>
            <w:r>
              <w:fldChar w:fldCharType="begin" w:dirty="true"/>
              <w:instrText xml:space="preserve">PAGEREF _Toc40 \h</w:instrText>
              <w:fldChar w:fldCharType="separate"/>
              <w:fldChar w:fldCharType="end"/>
            </w:r>
          </w:hyperlink>
        </w:p>
        <w:p>
          <w:pPr>
            <w:pStyle w:val="TOC2"/>
            <w:tabs>
              <w:tab w:val="right" w:pos="9360" w:leader="dot"/>
            </w:tabs>
          </w:pPr>
          <w:hyperlink w:history="1" w:anchor="_Toc41">
            <w:r>
              <w:t xml:space="preserve">7.4 Cálculo del alcance de visibilidad</w:t>
            </w:r>
            <w:r>
              <w:tab/>
            </w:r>
            <w:r>
              <w:fldChar w:fldCharType="begin" w:dirty="true"/>
              <w:instrText xml:space="preserve">PAGEREF _Toc41 \h</w:instrText>
              <w:fldChar w:fldCharType="separate"/>
              <w:fldChar w:fldCharType="end"/>
            </w:r>
          </w:hyperlink>
        </w:p>
        <w:p>
          <w:pPr>
            <w:pStyle w:val="TOC1"/>
            <w:tabs>
              <w:tab w:val="right" w:pos="9360" w:leader="dot"/>
            </w:tabs>
          </w:pPr>
          <w:hyperlink w:history="1" w:anchor="_Toc42">
            <w:r>
              <w:t xml:space="preserve">8. Especificación de la API REST</w:t>
            </w:r>
            <w:r>
              <w:tab/>
            </w:r>
            <w:r>
              <w:fldChar w:fldCharType="begin" w:dirty="true"/>
              <w:instrText xml:space="preserve">PAGEREF _Toc42 \h</w:instrText>
              <w:fldChar w:fldCharType="separate"/>
              <w:fldChar w:fldCharType="end"/>
            </w:r>
          </w:hyperlink>
        </w:p>
        <w:p>
          <w:pPr>
            <w:pStyle w:val="TOC2"/>
            <w:tabs>
              <w:tab w:val="right" w:pos="9360" w:leader="dot"/>
            </w:tabs>
          </w:pPr>
          <w:hyperlink w:history="1" w:anchor="_Toc43">
            <w:r>
              <w:t xml:space="preserve">8.1 Convenciones</w:t>
            </w:r>
            <w:r>
              <w:tab/>
            </w:r>
            <w:r>
              <w:fldChar w:fldCharType="begin" w:dirty="true"/>
              <w:instrText xml:space="preserve">PAGEREF _Toc43 \h</w:instrText>
              <w:fldChar w:fldCharType="separate"/>
              <w:fldChar w:fldCharType="end"/>
            </w:r>
          </w:hyperlink>
        </w:p>
        <w:p>
          <w:pPr>
            <w:pStyle w:val="TOC2"/>
            <w:tabs>
              <w:tab w:val="right" w:pos="9360" w:leader="dot"/>
            </w:tabs>
          </w:pPr>
          <w:hyperlink w:history="1" w:anchor="_Toc44">
            <w:r>
              <w:t xml:space="preserve">8.2 Catálogo de endpoints</w:t>
            </w:r>
            <w:r>
              <w:tab/>
            </w:r>
            <w:r>
              <w:fldChar w:fldCharType="begin" w:dirty="true"/>
              <w:instrText xml:space="preserve">PAGEREF _Toc44 \h</w:instrText>
              <w:fldChar w:fldCharType="separate"/>
              <w:fldChar w:fldCharType="end"/>
            </w:r>
          </w:hyperlink>
        </w:p>
        <w:p>
          <w:pPr>
            <w:pStyle w:val="TOC2"/>
            <w:tabs>
              <w:tab w:val="right" w:pos="9360" w:leader="dot"/>
            </w:tabs>
          </w:pPr>
          <w:hyperlink w:history="1" w:anchor="_Toc45">
            <w:r>
              <w:t xml:space="preserve">8.3 Ejemplos</w:t>
            </w:r>
            <w:r>
              <w:tab/>
            </w:r>
            <w:r>
              <w:fldChar w:fldCharType="begin" w:dirty="true"/>
              <w:instrText xml:space="preserve">PAGEREF _Toc45 \h</w:instrText>
              <w:fldChar w:fldCharType="separate"/>
              <w:fldChar w:fldCharType="end"/>
            </w:r>
          </w:hyperlink>
        </w:p>
        <w:p>
          <w:pPr>
            <w:pStyle w:val="TOC1"/>
            <w:tabs>
              <w:tab w:val="right" w:pos="9360" w:leader="dot"/>
            </w:tabs>
          </w:pPr>
          <w:hyperlink w:history="1" w:anchor="_Toc46">
            <w:r>
              <w:t xml:space="preserve">9. Seguridad</w:t>
            </w:r>
            <w:r>
              <w:tab/>
            </w:r>
            <w:r>
              <w:fldChar w:fldCharType="begin" w:dirty="true"/>
              <w:instrText xml:space="preserve">PAGEREF _Toc46 \h</w:instrText>
              <w:fldChar w:fldCharType="separate"/>
              <w:fldChar w:fldCharType="end"/>
            </w:r>
          </w:hyperlink>
        </w:p>
        <w:p>
          <w:pPr>
            <w:pStyle w:val="TOC2"/>
            <w:tabs>
              <w:tab w:val="right" w:pos="9360" w:leader="dot"/>
            </w:tabs>
          </w:pPr>
          <w:hyperlink w:history="1" w:anchor="_Toc47">
            <w:r>
              <w:t xml:space="preserve">9.1 Principios</w:t>
            </w:r>
            <w:r>
              <w:tab/>
            </w:r>
            <w:r>
              <w:fldChar w:fldCharType="begin" w:dirty="true"/>
              <w:instrText xml:space="preserve">PAGEREF _Toc47 \h</w:instrText>
              <w:fldChar w:fldCharType="separate"/>
              <w:fldChar w:fldCharType="end"/>
            </w:r>
          </w:hyperlink>
        </w:p>
        <w:p>
          <w:pPr>
            <w:pStyle w:val="TOC2"/>
            <w:tabs>
              <w:tab w:val="right" w:pos="9360" w:leader="dot"/>
            </w:tabs>
          </w:pPr>
          <w:hyperlink w:history="1" w:anchor="_Toc48">
            <w:r>
              <w:t xml:space="preserve">9.2 Autenticación</w:t>
            </w:r>
            <w:r>
              <w:tab/>
            </w:r>
            <w:r>
              <w:fldChar w:fldCharType="begin" w:dirty="true"/>
              <w:instrText xml:space="preserve">PAGEREF _Toc48 \h</w:instrText>
              <w:fldChar w:fldCharType="separate"/>
              <w:fldChar w:fldCharType="end"/>
            </w:r>
          </w:hyperlink>
        </w:p>
        <w:p>
          <w:pPr>
            <w:pStyle w:val="TOC2"/>
            <w:tabs>
              <w:tab w:val="right" w:pos="9360" w:leader="dot"/>
            </w:tabs>
          </w:pPr>
          <w:hyperlink w:history="1" w:anchor="_Toc49">
            <w:r>
              <w:t xml:space="preserve">9.3 Autorización: matriz de permisos</w:t>
            </w:r>
            <w:r>
              <w:tab/>
            </w:r>
            <w:r>
              <w:fldChar w:fldCharType="begin" w:dirty="true"/>
              <w:instrText xml:space="preserve">PAGEREF _Toc49 \h</w:instrText>
              <w:fldChar w:fldCharType="separate"/>
              <w:fldChar w:fldCharType="end"/>
            </w:r>
          </w:hyperlink>
        </w:p>
        <w:p>
          <w:pPr>
            <w:pStyle w:val="TOC2"/>
            <w:tabs>
              <w:tab w:val="right" w:pos="9360" w:leader="dot"/>
            </w:tabs>
          </w:pPr>
          <w:hyperlink w:history="1" w:anchor="_Toc50">
            <w:r>
              <w:t xml:space="preserve">9.4 Modelo de amenazas resumido</w:t>
            </w:r>
            <w:r>
              <w:tab/>
            </w:r>
            <w:r>
              <w:fldChar w:fldCharType="begin" w:dirty="true"/>
              <w:instrText xml:space="preserve">PAGEREF _Toc50 \h</w:instrText>
              <w:fldChar w:fldCharType="separate"/>
              <w:fldChar w:fldCharType="end"/>
            </w:r>
          </w:hyperlink>
        </w:p>
        <w:p>
          <w:pPr>
            <w:pStyle w:val="TOC2"/>
            <w:tabs>
              <w:tab w:val="right" w:pos="9360" w:leader="dot"/>
            </w:tabs>
          </w:pPr>
          <w:hyperlink w:history="1" w:anchor="_Toc51">
            <w:r>
              <w:t xml:space="preserve">9.5 Gestión de secretos</w:t>
            </w:r>
            <w:r>
              <w:tab/>
            </w:r>
            <w:r>
              <w:fldChar w:fldCharType="begin" w:dirty="true"/>
              <w:instrText xml:space="preserve">PAGEREF _Toc51 \h</w:instrText>
              <w:fldChar w:fldCharType="separate"/>
              <w:fldChar w:fldCharType="end"/>
            </w:r>
          </w:hyperlink>
        </w:p>
        <w:p>
          <w:pPr>
            <w:pStyle w:val="TOC2"/>
            <w:tabs>
              <w:tab w:val="right" w:pos="9360" w:leader="dot"/>
            </w:tabs>
          </w:pPr>
          <w:hyperlink w:history="1" w:anchor="_Toc52">
            <w:r>
              <w:t xml:space="preserve">9.6 Controles automáticos</w:t>
            </w:r>
            <w:r>
              <w:tab/>
            </w:r>
            <w:r>
              <w:fldChar w:fldCharType="begin" w:dirty="true"/>
              <w:instrText xml:space="preserve">PAGEREF _Toc52 \h</w:instrText>
              <w:fldChar w:fldCharType="separate"/>
              <w:fldChar w:fldCharType="end"/>
            </w:r>
          </w:hyperlink>
        </w:p>
        <w:p>
          <w:pPr>
            <w:pStyle w:val="TOC1"/>
            <w:tabs>
              <w:tab w:val="right" w:pos="9360" w:leader="dot"/>
            </w:tabs>
          </w:pPr>
          <w:hyperlink w:history="1" w:anchor="_Toc53">
            <w:r>
              <w:t xml:space="preserve">10. DevOps y gestión del ciclo de vida</w:t>
            </w:r>
            <w:r>
              <w:tab/>
            </w:r>
            <w:r>
              <w:fldChar w:fldCharType="begin" w:dirty="true"/>
              <w:instrText xml:space="preserve">PAGEREF _Toc53 \h</w:instrText>
              <w:fldChar w:fldCharType="separate"/>
              <w:fldChar w:fldCharType="end"/>
            </w:r>
          </w:hyperlink>
        </w:p>
        <w:p>
          <w:pPr>
            <w:pStyle w:val="TOC2"/>
            <w:tabs>
              <w:tab w:val="right" w:pos="9360" w:leader="dot"/>
            </w:tabs>
          </w:pPr>
          <w:hyperlink w:history="1" w:anchor="_Toc54">
            <w:r>
              <w:t xml:space="preserve">10.1 Trazabilidad de extremo a extremo</w:t>
            </w:r>
            <w:r>
              <w:tab/>
            </w:r>
            <w:r>
              <w:fldChar w:fldCharType="begin" w:dirty="true"/>
              <w:instrText xml:space="preserve">PAGEREF _Toc54 \h</w:instrText>
              <w:fldChar w:fldCharType="separate"/>
              <w:fldChar w:fldCharType="end"/>
            </w:r>
          </w:hyperlink>
        </w:p>
        <w:p>
          <w:pPr>
            <w:pStyle w:val="TOC2"/>
            <w:tabs>
              <w:tab w:val="right" w:pos="9360" w:leader="dot"/>
            </w:tabs>
          </w:pPr>
          <w:hyperlink w:history="1" w:anchor="_Toc55">
            <w:r>
              <w:t xml:space="preserve">10.2 Gestión del trabajo en Azure Boards</w:t>
            </w:r>
            <w:r>
              <w:tab/>
            </w:r>
            <w:r>
              <w:fldChar w:fldCharType="begin" w:dirty="true"/>
              <w:instrText xml:space="preserve">PAGEREF _Toc55 \h</w:instrText>
              <w:fldChar w:fldCharType="separate"/>
              <w:fldChar w:fldCharType="end"/>
            </w:r>
          </w:hyperlink>
        </w:p>
        <w:p>
          <w:pPr>
            <w:pStyle w:val="TOC2"/>
            <w:tabs>
              <w:tab w:val="right" w:pos="9360" w:leader="dot"/>
            </w:tabs>
          </w:pPr>
          <w:hyperlink w:history="1" w:anchor="_Toc56">
            <w:r>
              <w:t xml:space="preserve">10.3 Estrategia de ramas y Pull Requests</w:t>
            </w:r>
            <w:r>
              <w:tab/>
            </w:r>
            <w:r>
              <w:fldChar w:fldCharType="begin" w:dirty="true"/>
              <w:instrText xml:space="preserve">PAGEREF _Toc56 \h</w:instrText>
              <w:fldChar w:fldCharType="separate"/>
              <w:fldChar w:fldCharType="end"/>
            </w:r>
          </w:hyperlink>
        </w:p>
        <w:p>
          <w:pPr>
            <w:pStyle w:val="TOC2"/>
            <w:tabs>
              <w:tab w:val="right" w:pos="9360" w:leader="dot"/>
            </w:tabs>
          </w:pPr>
          <w:hyperlink w:history="1" w:anchor="_Toc57">
            <w:r>
              <w:t xml:space="preserve">10.4 Integración continua</w:t>
            </w:r>
            <w:r>
              <w:tab/>
            </w:r>
            <w:r>
              <w:fldChar w:fldCharType="begin" w:dirty="true"/>
              <w:instrText xml:space="preserve">PAGEREF _Toc57 \h</w:instrText>
              <w:fldChar w:fldCharType="separate"/>
              <w:fldChar w:fldCharType="end"/>
            </w:r>
          </w:hyperlink>
        </w:p>
        <w:p>
          <w:pPr>
            <w:pStyle w:val="TOC2"/>
            <w:tabs>
              <w:tab w:val="right" w:pos="9360" w:leader="dot"/>
            </w:tabs>
          </w:pPr>
          <w:hyperlink w:history="1" w:anchor="_Toc58">
            <w:r>
              <w:t xml:space="preserve">10.5 Fallos controlados del pipeline</w:t>
            </w:r>
            <w:r>
              <w:tab/>
            </w:r>
            <w:r>
              <w:fldChar w:fldCharType="begin" w:dirty="true"/>
              <w:instrText xml:space="preserve">PAGEREF _Toc58 \h</w:instrText>
              <w:fldChar w:fldCharType="separate"/>
              <w:fldChar w:fldCharType="end"/>
            </w:r>
          </w:hyperlink>
        </w:p>
        <w:p>
          <w:pPr>
            <w:pStyle w:val="TOC2"/>
            <w:tabs>
              <w:tab w:val="right" w:pos="9360" w:leader="dot"/>
            </w:tabs>
          </w:pPr>
          <w:hyperlink w:history="1" w:anchor="_Toc59">
            <w:r>
              <w:t xml:space="preserve">10.6 Entrega por ambientes y release</w:t>
            </w:r>
            <w:r>
              <w:tab/>
            </w:r>
            <w:r>
              <w:fldChar w:fldCharType="begin" w:dirty="true"/>
              <w:instrText xml:space="preserve">PAGEREF _Toc59 \h</w:instrText>
              <w:fldChar w:fldCharType="separate"/>
              <w:fldChar w:fldCharType="end"/>
            </w:r>
          </w:hyperlink>
        </w:p>
        <w:p>
          <w:pPr>
            <w:pStyle w:val="TOC2"/>
            <w:tabs>
              <w:tab w:val="right" w:pos="9360" w:leader="dot"/>
            </w:tabs>
          </w:pPr>
          <w:hyperlink w:history="1" w:anchor="_Toc60">
            <w:r>
              <w:t xml:space="preserve">10.7 Versionado semántico</w:t>
            </w:r>
            <w:r>
              <w:tab/>
            </w:r>
            <w:r>
              <w:fldChar w:fldCharType="begin" w:dirty="true"/>
              <w:instrText xml:space="preserve">PAGEREF _Toc60 \h</w:instrText>
              <w:fldChar w:fldCharType="separate"/>
              <w:fldChar w:fldCharType="end"/>
            </w:r>
          </w:hyperlink>
        </w:p>
        <w:p>
          <w:pPr>
            <w:pStyle w:val="TOC2"/>
            <w:tabs>
              <w:tab w:val="right" w:pos="9360" w:leader="dot"/>
            </w:tabs>
          </w:pPr>
          <w:hyperlink w:history="1" w:anchor="_Toc61">
            <w:r>
              <w:t xml:space="preserve">10.8 Análisis de dependencias</w:t>
            </w:r>
            <w:r>
              <w:tab/>
            </w:r>
            <w:r>
              <w:fldChar w:fldCharType="begin" w:dirty="true"/>
              <w:instrText xml:space="preserve">PAGEREF _Toc61 \h</w:instrText>
              <w:fldChar w:fldCharType="separate"/>
              <w:fldChar w:fldCharType="end"/>
            </w:r>
          </w:hyperlink>
        </w:p>
        <w:p>
          <w:pPr>
            <w:pStyle w:val="TOC1"/>
            <w:tabs>
              <w:tab w:val="right" w:pos="9360" w:leader="dot"/>
            </w:tabs>
          </w:pPr>
          <w:hyperlink w:history="1" w:anchor="_Toc62">
            <w:r>
              <w:t xml:space="preserve">11. Aseguramiento de la calidad</w:t>
            </w:r>
            <w:r>
              <w:tab/>
            </w:r>
            <w:r>
              <w:fldChar w:fldCharType="begin" w:dirty="true"/>
              <w:instrText xml:space="preserve">PAGEREF _Toc62 \h</w:instrText>
              <w:fldChar w:fldCharType="separate"/>
              <w:fldChar w:fldCharType="end"/>
            </w:r>
          </w:hyperlink>
        </w:p>
        <w:p>
          <w:pPr>
            <w:pStyle w:val="TOC2"/>
            <w:tabs>
              <w:tab w:val="right" w:pos="9360" w:leader="dot"/>
            </w:tabs>
          </w:pPr>
          <w:hyperlink w:history="1" w:anchor="_Toc63">
            <w:r>
              <w:t xml:space="preserve">11.1 Estrategia de pruebas</w:t>
            </w:r>
            <w:r>
              <w:tab/>
            </w:r>
            <w:r>
              <w:fldChar w:fldCharType="begin" w:dirty="true"/>
              <w:instrText xml:space="preserve">PAGEREF _Toc63 \h</w:instrText>
              <w:fldChar w:fldCharType="separate"/>
              <w:fldChar w:fldCharType="end"/>
            </w:r>
          </w:hyperlink>
        </w:p>
        <w:p>
          <w:pPr>
            <w:pStyle w:val="TOC2"/>
            <w:tabs>
              <w:tab w:val="right" w:pos="9360" w:leader="dot"/>
            </w:tabs>
          </w:pPr>
          <w:hyperlink w:history="1" w:anchor="_Toc64">
            <w:r>
              <w:t xml:space="preserve">11.2 Plan de pruebas de aceptación</w:t>
            </w:r>
            <w:r>
              <w:tab/>
            </w:r>
            <w:r>
              <w:fldChar w:fldCharType="begin" w:dirty="true"/>
              <w:instrText xml:space="preserve">PAGEREF _Toc64 \h</w:instrText>
              <w:fldChar w:fldCharType="separate"/>
              <w:fldChar w:fldCharType="end"/>
            </w:r>
          </w:hyperlink>
        </w:p>
        <w:p>
          <w:pPr>
            <w:pStyle w:val="TOC2"/>
            <w:tabs>
              <w:tab w:val="right" w:pos="9360" w:leader="dot"/>
            </w:tabs>
          </w:pPr>
          <w:hyperlink w:history="1" w:anchor="_Toc65">
            <w:r>
              <w:t xml:space="preserve">11.3 Resultados y métricas</w:t>
            </w:r>
            <w:r>
              <w:tab/>
            </w:r>
            <w:r>
              <w:fldChar w:fldCharType="begin" w:dirty="true"/>
              <w:instrText xml:space="preserve">PAGEREF _Toc65 \h</w:instrText>
              <w:fldChar w:fldCharType="separate"/>
              <w:fldChar w:fldCharType="end"/>
            </w:r>
          </w:hyperlink>
        </w:p>
        <w:p>
          <w:pPr>
            <w:pStyle w:val="TOC1"/>
            <w:tabs>
              <w:tab w:val="right" w:pos="9360" w:leader="dot"/>
            </w:tabs>
          </w:pPr>
          <w:hyperlink w:history="1" w:anchor="_Toc66">
            <w:r>
              <w:t xml:space="preserve">12. Manual de instalación y operación</w:t>
            </w:r>
            <w:r>
              <w:tab/>
            </w:r>
            <w:r>
              <w:fldChar w:fldCharType="begin" w:dirty="true"/>
              <w:instrText xml:space="preserve">PAGEREF _Toc66 \h</w:instrText>
              <w:fldChar w:fldCharType="separate"/>
              <w:fldChar w:fldCharType="end"/>
            </w:r>
          </w:hyperlink>
        </w:p>
        <w:p>
          <w:pPr>
            <w:pStyle w:val="TOC2"/>
            <w:tabs>
              <w:tab w:val="right" w:pos="9360" w:leader="dot"/>
            </w:tabs>
          </w:pPr>
          <w:hyperlink w:history="1" w:anchor="_Toc67">
            <w:r>
              <w:t xml:space="preserve">12.1 Requisitos</w:t>
            </w:r>
            <w:r>
              <w:tab/>
            </w:r>
            <w:r>
              <w:fldChar w:fldCharType="begin" w:dirty="true"/>
              <w:instrText xml:space="preserve">PAGEREF _Toc67 \h</w:instrText>
              <w:fldChar w:fldCharType="separate"/>
              <w:fldChar w:fldCharType="end"/>
            </w:r>
          </w:hyperlink>
        </w:p>
        <w:p>
          <w:pPr>
            <w:pStyle w:val="TOC2"/>
            <w:tabs>
              <w:tab w:val="right" w:pos="9360" w:leader="dot"/>
            </w:tabs>
          </w:pPr>
          <w:hyperlink w:history="1" w:anchor="_Toc68">
            <w:r>
              <w:t xml:space="preserve">12.2 Instalación con PostgreSQL (Docker)</w:t>
            </w:r>
            <w:r>
              <w:tab/>
            </w:r>
            <w:r>
              <w:fldChar w:fldCharType="begin" w:dirty="true"/>
              <w:instrText xml:space="preserve">PAGEREF _Toc68 \h</w:instrText>
              <w:fldChar w:fldCharType="separate"/>
              <w:fldChar w:fldCharType="end"/>
            </w:r>
          </w:hyperlink>
        </w:p>
        <w:p>
          <w:pPr>
            <w:pStyle w:val="TOC2"/>
            <w:tabs>
              <w:tab w:val="right" w:pos="9360" w:leader="dot"/>
            </w:tabs>
          </w:pPr>
          <w:hyperlink w:history="1" w:anchor="_Toc69">
            <w:r>
              <w:t xml:space="preserve">12.3 Modo demostración sin Docker</w:t>
            </w:r>
            <w:r>
              <w:tab/>
            </w:r>
            <w:r>
              <w:fldChar w:fldCharType="begin" w:dirty="true"/>
              <w:instrText xml:space="preserve">PAGEREF _Toc69 \h</w:instrText>
              <w:fldChar w:fldCharType="separate"/>
              <w:fldChar w:fldCharType="end"/>
            </w:r>
          </w:hyperlink>
        </w:p>
        <w:p>
          <w:pPr>
            <w:pStyle w:val="TOC2"/>
            <w:tabs>
              <w:tab w:val="right" w:pos="9360" w:leader="dot"/>
            </w:tabs>
          </w:pPr>
          <w:hyperlink w:history="1" w:anchor="_Toc70">
            <w:r>
              <w:t xml:space="preserve">12.4 Variables de entorno</w:t>
            </w:r>
            <w:r>
              <w:tab/>
            </w:r>
            <w:r>
              <w:fldChar w:fldCharType="begin" w:dirty="true"/>
              <w:instrText xml:space="preserve">PAGEREF _Toc70 \h</w:instrText>
              <w:fldChar w:fldCharType="separate"/>
              <w:fldChar w:fldCharType="end"/>
            </w:r>
          </w:hyperlink>
        </w:p>
        <w:p>
          <w:pPr>
            <w:pStyle w:val="TOC2"/>
            <w:tabs>
              <w:tab w:val="right" w:pos="9360" w:leader="dot"/>
            </w:tabs>
          </w:pPr>
          <w:hyperlink w:history="1" w:anchor="_Toc71">
            <w:r>
              <w:t xml:space="preserve">12.5 Ejecución de pruebas y verificaciones</w:t>
            </w:r>
            <w:r>
              <w:tab/>
            </w:r>
            <w:r>
              <w:fldChar w:fldCharType="begin" w:dirty="true"/>
              <w:instrText xml:space="preserve">PAGEREF _Toc71 \h</w:instrText>
              <w:fldChar w:fldCharType="separate"/>
              <w:fldChar w:fldCharType="end"/>
            </w:r>
          </w:hyperlink>
        </w:p>
        <w:p>
          <w:pPr>
            <w:pStyle w:val="TOC2"/>
            <w:tabs>
              <w:tab w:val="right" w:pos="9360" w:leader="dot"/>
            </w:tabs>
          </w:pPr>
          <w:hyperlink w:history="1" w:anchor="_Toc72">
            <w:r>
              <w:t xml:space="preserve">12.6 Operación</w:t>
            </w:r>
            <w:r>
              <w:tab/>
            </w:r>
            <w:r>
              <w:fldChar w:fldCharType="begin" w:dirty="true"/>
              <w:instrText xml:space="preserve">PAGEREF _Toc72 \h</w:instrText>
              <w:fldChar w:fldCharType="separate"/>
              <w:fldChar w:fldCharType="end"/>
            </w:r>
          </w:hyperlink>
        </w:p>
        <w:p>
          <w:pPr>
            <w:pStyle w:val="TOC2"/>
            <w:tabs>
              <w:tab w:val="right" w:pos="9360" w:leader="dot"/>
            </w:tabs>
          </w:pPr>
          <w:hyperlink w:history="1" w:anchor="_Toc73">
            <w:r>
              <w:t xml:space="preserve">12.7 Solución de problemas</w:t>
            </w:r>
            <w:r>
              <w:tab/>
            </w:r>
            <w:r>
              <w:fldChar w:fldCharType="begin" w:dirty="true"/>
              <w:instrText xml:space="preserve">PAGEREF _Toc73 \h</w:instrText>
              <w:fldChar w:fldCharType="separate"/>
              <w:fldChar w:fldCharType="end"/>
            </w:r>
          </w:hyperlink>
        </w:p>
        <w:p>
          <w:pPr>
            <w:pStyle w:val="TOC1"/>
            <w:tabs>
              <w:tab w:val="right" w:pos="9360" w:leader="dot"/>
            </w:tabs>
          </w:pPr>
          <w:hyperlink w:history="1" w:anchor="_Toc74">
            <w:r>
              <w:t xml:space="preserve">13. Manual de usuario</w:t>
            </w:r>
            <w:r>
              <w:tab/>
            </w:r>
            <w:r>
              <w:fldChar w:fldCharType="begin" w:dirty="true"/>
              <w:instrText xml:space="preserve">PAGEREF _Toc74 \h</w:instrText>
              <w:fldChar w:fldCharType="separate"/>
              <w:fldChar w:fldCharType="end"/>
            </w:r>
          </w:hyperlink>
        </w:p>
        <w:p>
          <w:pPr>
            <w:pStyle w:val="TOC2"/>
            <w:tabs>
              <w:tab w:val="right" w:pos="9360" w:leader="dot"/>
            </w:tabs>
          </w:pPr>
          <w:hyperlink w:history="1" w:anchor="_Toc75">
            <w:r>
              <w:t xml:space="preserve">13.1 Acceso al sistema</w:t>
            </w:r>
            <w:r>
              <w:tab/>
            </w:r>
            <w:r>
              <w:fldChar w:fldCharType="begin" w:dirty="true"/>
              <w:instrText xml:space="preserve">PAGEREF _Toc75 \h</w:instrText>
              <w:fldChar w:fldCharType="separate"/>
              <w:fldChar w:fldCharType="end"/>
            </w:r>
          </w:hyperlink>
        </w:p>
        <w:p>
          <w:pPr>
            <w:pStyle w:val="TOC2"/>
            <w:tabs>
              <w:tab w:val="right" w:pos="9360" w:leader="dot"/>
            </w:tabs>
          </w:pPr>
          <w:hyperlink w:history="1" w:anchor="_Toc76">
            <w:r>
              <w:t xml:space="preserve">13.2 Solicitante: reportar y seguir un incidente</w:t>
            </w:r>
            <w:r>
              <w:tab/>
            </w:r>
            <w:r>
              <w:fldChar w:fldCharType="begin" w:dirty="true"/>
              <w:instrText xml:space="preserve">PAGEREF _Toc76 \h</w:instrText>
              <w:fldChar w:fldCharType="separate"/>
              <w:fldChar w:fldCharType="end"/>
            </w:r>
          </w:hyperlink>
        </w:p>
        <w:p>
          <w:pPr>
            <w:pStyle w:val="TOC2"/>
            <w:tabs>
              <w:tab w:val="right" w:pos="9360" w:leader="dot"/>
            </w:tabs>
          </w:pPr>
          <w:hyperlink w:history="1" w:anchor="_Toc77">
            <w:r>
              <w:t xml:space="preserve">13.3 Técnico: atender incidentes</w:t>
            </w:r>
            <w:r>
              <w:tab/>
            </w:r>
            <w:r>
              <w:fldChar w:fldCharType="begin" w:dirty="true"/>
              <w:instrText xml:space="preserve">PAGEREF _Toc77 \h</w:instrText>
              <w:fldChar w:fldCharType="separate"/>
              <w:fldChar w:fldCharType="end"/>
            </w:r>
          </w:hyperlink>
        </w:p>
        <w:p>
          <w:pPr>
            <w:pStyle w:val="TOC2"/>
            <w:tabs>
              <w:tab w:val="right" w:pos="9360" w:leader="dot"/>
            </w:tabs>
          </w:pPr>
          <w:hyperlink w:history="1" w:anchor="_Toc78">
            <w:r>
              <w:t xml:space="preserve">13.4 Administrador: asignar y supervisar</w:t>
            </w:r>
            <w:r>
              <w:tab/>
            </w:r>
            <w:r>
              <w:fldChar w:fldCharType="begin" w:dirty="true"/>
              <w:instrText xml:space="preserve">PAGEREF _Toc78 \h</w:instrText>
              <w:fldChar w:fldCharType="separate"/>
              <w:fldChar w:fldCharType="end"/>
            </w:r>
          </w:hyperlink>
        </w:p>
        <w:p>
          <w:pPr>
            <w:pStyle w:val="TOC2"/>
            <w:tabs>
              <w:tab w:val="right" w:pos="9360" w:leader="dot"/>
            </w:tabs>
          </w:pPr>
          <w:hyperlink w:history="1" w:anchor="_Toc79">
            <w:r>
              <w:t xml:space="preserve">13.5 Mensajes de la interfaz</w:t>
            </w:r>
            <w:r>
              <w:tab/>
            </w:r>
            <w:r>
              <w:fldChar w:fldCharType="begin" w:dirty="true"/>
              <w:instrText xml:space="preserve">PAGEREF _Toc79 \h</w:instrText>
              <w:fldChar w:fldCharType="separate"/>
              <w:fldChar w:fldCharType="end"/>
            </w:r>
          </w:hyperlink>
        </w:p>
        <w:p>
          <w:pPr>
            <w:pStyle w:val="TOC1"/>
            <w:tabs>
              <w:tab w:val="right" w:pos="9360" w:leader="dot"/>
            </w:tabs>
          </w:pPr>
          <w:hyperlink w:history="1" w:anchor="_Toc80">
            <w:r>
              <w:t xml:space="preserve">14. Matriz de trazabilidad</w:t>
            </w:r>
            <w:r>
              <w:tab/>
            </w:r>
            <w:r>
              <w:fldChar w:fldCharType="begin" w:dirty="true"/>
              <w:instrText xml:space="preserve">PAGEREF _Toc80 \h</w:instrText>
              <w:fldChar w:fldCharType="separate"/>
              <w:fldChar w:fldCharType="end"/>
            </w:r>
          </w:hyperlink>
        </w:p>
        <w:p>
          <w:pPr>
            <w:pStyle w:val="TOC1"/>
            <w:tabs>
              <w:tab w:val="right" w:pos="9360" w:leader="dot"/>
            </w:tabs>
          </w:pPr>
          <w:hyperlink w:history="1" w:anchor="_Toc81">
            <w:r>
              <w:t xml:space="preserve">15. Riesgos, deuda técnica y limitaciones</w:t>
            </w:r>
            <w:r>
              <w:tab/>
            </w:r>
            <w:r>
              <w:fldChar w:fldCharType="begin" w:dirty="true"/>
              <w:instrText xml:space="preserve">PAGEREF _Toc81 \h</w:instrText>
              <w:fldChar w:fldCharType="separate"/>
              <w:fldChar w:fldCharType="end"/>
            </w:r>
          </w:hyperlink>
        </w:p>
        <w:p>
          <w:pPr>
            <w:pStyle w:val="TOC2"/>
            <w:tabs>
              <w:tab w:val="right" w:pos="9360" w:leader="dot"/>
            </w:tabs>
          </w:pPr>
          <w:hyperlink w:history="1" w:anchor="_Toc82">
            <w:r>
              <w:t xml:space="preserve">15.1 Registro de deuda técnica</w:t>
            </w:r>
            <w:r>
              <w:tab/>
            </w:r>
            <w:r>
              <w:fldChar w:fldCharType="begin" w:dirty="true"/>
              <w:instrText xml:space="preserve">PAGEREF _Toc82 \h</w:instrText>
              <w:fldChar w:fldCharType="separate"/>
              <w:fldChar w:fldCharType="end"/>
            </w:r>
          </w:hyperlink>
        </w:p>
        <w:p>
          <w:pPr>
            <w:pStyle w:val="TOC2"/>
            <w:tabs>
              <w:tab w:val="right" w:pos="9360" w:leader="dot"/>
            </w:tabs>
          </w:pPr>
          <w:hyperlink w:history="1" w:anchor="_Toc83">
            <w:r>
              <w:t xml:space="preserve">15.2 Riesgos del proyecto</w:t>
            </w:r>
            <w:r>
              <w:tab/>
            </w:r>
            <w:r>
              <w:fldChar w:fldCharType="begin" w:dirty="true"/>
              <w:instrText xml:space="preserve">PAGEREF _Toc83 \h</w:instrText>
              <w:fldChar w:fldCharType="separate"/>
              <w:fldChar w:fldCharType="end"/>
            </w:r>
          </w:hyperlink>
        </w:p>
        <w:p>
          <w:pPr>
            <w:pStyle w:val="TOC2"/>
            <w:tabs>
              <w:tab w:val="right" w:pos="9360" w:leader="dot"/>
            </w:tabs>
          </w:pPr>
          <w:hyperlink w:history="1" w:anchor="_Toc84">
            <w:r>
              <w:t xml:space="preserve">15.3 Limitaciones conocidas</w:t>
            </w:r>
            <w:r>
              <w:tab/>
            </w:r>
            <w:r>
              <w:fldChar w:fldCharType="begin" w:dirty="true"/>
              <w:instrText xml:space="preserve">PAGEREF _Toc84 \h</w:instrText>
              <w:fldChar w:fldCharType="separate"/>
              <w:fldChar w:fldCharType="end"/>
            </w:r>
          </w:hyperlink>
        </w:p>
        <w:p>
          <w:pPr>
            <w:pStyle w:val="TOC2"/>
            <w:tabs>
              <w:tab w:val="right" w:pos="9360" w:leader="dot"/>
            </w:tabs>
          </w:pPr>
          <w:hyperlink w:history="1" w:anchor="_Toc85">
            <w:r>
              <w:t xml:space="preserve">15.4 Trabajo futuro</w:t>
            </w:r>
            <w:r>
              <w:tab/>
            </w:r>
            <w:r>
              <w:fldChar w:fldCharType="begin" w:dirty="true"/>
              <w:instrText xml:space="preserve">PAGEREF _Toc85 \h</w:instrText>
              <w:fldChar w:fldCharType="separate"/>
              <w:fldChar w:fldCharType="end"/>
            </w:r>
          </w:hyperlink>
        </w:p>
        <w:p>
          <w:pPr>
            <w:pStyle w:val="TOC1"/>
            <w:tabs>
              <w:tab w:val="right" w:pos="9360" w:leader="dot"/>
            </w:tabs>
          </w:pPr>
          <w:hyperlink w:history="1" w:anchor="_Toc86">
            <w:r>
              <w:t xml:space="preserve">16. Gestión del proyecto</w:t>
            </w:r>
            <w:r>
              <w:tab/>
            </w:r>
            <w:r>
              <w:fldChar w:fldCharType="begin" w:dirty="true"/>
              <w:instrText xml:space="preserve">PAGEREF _Toc86 \h</w:instrText>
              <w:fldChar w:fldCharType="separate"/>
              <w:fldChar w:fldCharType="end"/>
            </w:r>
          </w:hyperlink>
        </w:p>
        <w:p>
          <w:pPr>
            <w:pStyle w:val="TOC2"/>
            <w:tabs>
              <w:tab w:val="right" w:pos="9360" w:leader="dot"/>
            </w:tabs>
          </w:pPr>
          <w:hyperlink w:history="1" w:anchor="_Toc87">
            <w:r>
              <w:t xml:space="preserve">16.1 Cronograma de hitos</w:t>
            </w:r>
            <w:r>
              <w:tab/>
            </w:r>
            <w:r>
              <w:fldChar w:fldCharType="begin" w:dirty="true"/>
              <w:instrText xml:space="preserve">PAGEREF _Toc87 \h</w:instrText>
              <w:fldChar w:fldCharType="separate"/>
              <w:fldChar w:fldCharType="end"/>
            </w:r>
          </w:hyperlink>
        </w:p>
        <w:p>
          <w:pPr>
            <w:pStyle w:val="TOC2"/>
            <w:tabs>
              <w:tab w:val="right" w:pos="9360" w:leader="dot"/>
            </w:tabs>
          </w:pPr>
          <w:hyperlink w:history="1" w:anchor="_Toc88">
            <w:r>
              <w:t xml:space="preserve">16.2 Contribuciones por integrante</w:t>
            </w:r>
            <w:r>
              <w:tab/>
            </w:r>
            <w:r>
              <w:fldChar w:fldCharType="begin" w:dirty="true"/>
              <w:instrText xml:space="preserve">PAGEREF _Toc88 \h</w:instrText>
              <w:fldChar w:fldCharType="separate"/>
              <w:fldChar w:fldCharType="end"/>
            </w:r>
          </w:hyperlink>
        </w:p>
        <w:p>
          <w:pPr>
            <w:pStyle w:val="TOC2"/>
            <w:tabs>
              <w:tab w:val="right" w:pos="9360" w:leader="dot"/>
            </w:tabs>
          </w:pPr>
          <w:hyperlink w:history="1" w:anchor="_Toc89">
            <w:r>
              <w:t xml:space="preserve">16.3 Evidencias disponibles</w:t>
            </w:r>
            <w:r>
              <w:tab/>
            </w:r>
            <w:r>
              <w:fldChar w:fldCharType="begin" w:dirty="true"/>
              <w:instrText xml:space="preserve">PAGEREF _Toc89 \h</w:instrText>
              <w:fldChar w:fldCharType="separate"/>
              <w:fldChar w:fldCharType="end"/>
            </w:r>
          </w:hyperlink>
        </w:p>
        <w:p>
          <w:pPr>
            <w:pStyle w:val="TOC2"/>
            <w:tabs>
              <w:tab w:val="right" w:pos="9360" w:leader="dot"/>
            </w:tabs>
          </w:pPr>
          <w:hyperlink w:history="1" w:anchor="_Toc90">
            <w:r>
              <w:t xml:space="preserve">16.4 Conclusiones</w:t>
            </w:r>
            <w:r>
              <w:tab/>
            </w:r>
            <w:r>
              <w:fldChar w:fldCharType="begin" w:dirty="true"/>
              <w:instrText xml:space="preserve">PAGEREF _Toc90 \h</w:instrText>
              <w:fldChar w:fldCharType="separate"/>
              <w:fldChar w:fldCharType="end"/>
            </w:r>
          </w:hyperlink>
        </w:p>
        <w:p>
          <w:r>
            <w:fldChar w:fldCharType="end"/>
          </w:r>
        </w:p>
      </w:sdtContent>
    </w:sdt>
    <w:p>
      <w:pPr>
        <w:pStyle w:val="Heading1"/>
        <w:pageBreakBefore/>
      </w:pPr>
      <w:bookmarkStart w:name="_Toc5" w:id="5"/>
      <w:r>
        <w:rPr>
          <w:rFonts w:ascii="Calibri" w:cs="Calibri" w:eastAsia="Calibri" w:hAnsi="Calibri"/>
        </w:rPr>
        <w:t xml:space="preserve">1. Introducción</w:t>
      </w:r>
      <w:bookmarkEnd w:id="5"/>
    </w:p>
    <w:p>
      <w:pPr>
        <w:pStyle w:val="Heading2"/>
      </w:pPr>
      <w:bookmarkStart w:name="_Toc6" w:id="6"/>
      <w:r>
        <w:rPr>
          <w:rFonts w:ascii="Calibri" w:cs="Calibri" w:eastAsia="Calibri" w:hAnsi="Calibri"/>
        </w:rPr>
        <w:t xml:space="preserve">1.1 Propósito</w:t>
      </w:r>
      <w:bookmarkEnd w:id="6"/>
    </w:p>
    <w:p>
      <w:pPr>
        <w:spacing w:after="120" w:line="276"/>
        <w:jc w:val="both"/>
      </w:pPr>
      <w:r>
        <w:rPr>
          <w:rFonts w:ascii="Calibri" w:cs="Calibri" w:eastAsia="Calibri" w:hAnsi="Calibri"/>
          <w:sz w:val="21"/>
          <w:szCs w:val="21"/>
        </w:rPr>
        <w:t xml:space="preserve">Este documento describe el análisis, el diseño, la construcción, la operación y el proceso de entrega de </w:t>
      </w:r>
      <w:r>
        <w:rPr>
          <w:rFonts w:ascii="Calibri" w:cs="Calibri" w:eastAsia="Calibri" w:hAnsi="Calibri"/>
          <w:b/>
          <w:bCs/>
          <w:sz w:val="21"/>
          <w:szCs w:val="21"/>
        </w:rPr>
        <w:t xml:space="preserve">IT Incident Hub</w:t>
      </w:r>
      <w:r>
        <w:rPr>
          <w:rFonts w:ascii="Calibri" w:cs="Calibri" w:eastAsia="Calibri" w:hAnsi="Calibri"/>
          <w:sz w:val="21"/>
          <w:szCs w:val="21"/>
        </w:rPr>
        <w:t xml:space="preserve">, una plataforma web para registrar, asignar y dar seguimiento a incidentes de tecnología de la información (TI). Está dirigido a quien deba evaluar, mantener, desplegar o ampliar el sistema, y reúne en un solo lugar lo que de otro modo estaría disperso en el repositorio.</w:t>
      </w:r>
    </w:p>
    <w:p>
      <w:pPr>
        <w:spacing w:after="120" w:line="276"/>
        <w:jc w:val="both"/>
      </w:pPr>
      <w:r>
        <w:rPr>
          <w:rFonts w:ascii="Calibri" w:cs="Calibri" w:eastAsia="Calibri" w:hAnsi="Calibri"/>
          <w:sz w:val="21"/>
          <w:szCs w:val="21"/>
        </w:rPr>
        <w:t xml:space="preserve">Sigue la estructura habitual de una especificación de software (basada en las recomendaciones de ISO/IEC/IEEE 29148 para requerimientos y en el modelo de vistas de arc42 y C4 para arquitectura), adaptada a un proyecto académico de tamaño pequeño.</w:t>
      </w:r>
    </w:p>
    <w:p>
      <w:pPr>
        <w:pStyle w:val="Heading2"/>
      </w:pPr>
      <w:bookmarkStart w:name="_Toc7" w:id="7"/>
      <w:r>
        <w:rPr>
          <w:rFonts w:ascii="Calibri" w:cs="Calibri" w:eastAsia="Calibri" w:hAnsi="Calibri"/>
        </w:rPr>
        <w:t xml:space="preserve">1.2 Alcance</w:t>
      </w:r>
      <w:bookmarkEnd w:id="7"/>
    </w:p>
    <w:p>
      <w:pPr>
        <w:spacing w:after="120" w:line="276"/>
        <w:jc w:val="both"/>
      </w:pPr>
      <w:r>
        <w:rPr>
          <w:rFonts w:ascii="Calibri" w:cs="Calibri" w:eastAsia="Calibri" w:hAnsi="Calibri"/>
          <w:sz w:val="21"/>
          <w:szCs w:val="21"/>
        </w:rPr>
        <w:t xml:space="preserve">El sistema cubre el ciclo completo de un incidente de TI: registro por un solicitante, asignación a un técnico (automática o manual), atención con cambios de estado y comentarios, cierre, consulta con filtros e indicadores. Incluye autenticación con tres roles y control de acceso aplicado en el servidor.</w:t>
      </w:r>
    </w:p>
    <w:p>
      <w:pPr>
        <w:spacing w:after="120" w:line="276"/>
        <w:jc w:val="both"/>
      </w:pPr>
      <w:r>
        <w:rPr>
          <w:rFonts w:ascii="Calibri" w:cs="Calibri" w:eastAsia="Calibri" w:hAnsi="Calibri"/>
          <w:sz w:val="21"/>
          <w:szCs w:val="21"/>
        </w:rPr>
        <w:t xml:space="preserve">El alcance de proceso incluye la gestión del trabajo en Azure Boards, el control de versiones con ramas y Pull Requests, la integración continua en Azure Pipelines (agente autohospedado) y GitHub Actions, la gestión de secretos, el análisis de dependencias, el versionado semántico y la entrega por ambientes (dev, staging y producción) con aprobaciones.</w:t>
      </w:r>
    </w:p>
    <w:p>
      <w:pPr>
        <w:keepNext/>
        <w:spacing w:after="80" w:before="120"/>
      </w:pPr>
      <w:r>
        <w:rPr>
          <w:rFonts w:ascii="Calibri" w:cs="Calibri" w:eastAsia="Calibri" w:hAnsi="Calibri"/>
          <w:b/>
          <w:bCs/>
          <w:color w:val="1F3A5F"/>
          <w:sz w:val="19"/>
          <w:szCs w:val="19"/>
        </w:rPr>
        <w:t xml:space="preserve">Tabla 3. Fuera de alcance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cantSplit/>
          <w:tblHeader/>
        </w:trPr>
        <w:tc>
          <w:tcPr>
            <w:tcW w:type="dxa" w:w="3120"/>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Elemento</w:t>
            </w:r>
          </w:p>
        </w:tc>
        <w:tc>
          <w:tcPr>
            <w:tcW w:type="dxa" w:w="6240"/>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Razón</w:t>
            </w:r>
          </w:p>
        </w:tc>
      </w:tr>
      <w:tr>
        <w:trPr>
          <w:cantSplit/>
        </w:trPr>
        <w:tc>
          <w:tcPr>
            <w:tcW w:type="dxa" w:w="312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Notificaciones por correo o mensajería</w:t>
            </w:r>
          </w:p>
        </w:tc>
        <w:tc>
          <w:tcPr>
            <w:tcW w:type="dxa" w:w="624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No requerido por el enunciado; se puede añadir sobre la bitácora de eventos</w:t>
            </w:r>
          </w:p>
        </w:tc>
      </w:tr>
      <w:tr>
        <w:trPr>
          <w:cantSplit/>
        </w:trPr>
        <w:tc>
          <w:tcPr>
            <w:tcW w:type="dxa" w:w="312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Adjuntos y registro de tiempos (SLA)</w:t>
            </w:r>
          </w:p>
        </w:tc>
        <w:tc>
          <w:tcPr>
            <w:tcW w:type="dxa" w:w="624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Fuera del modelo de datos actual</w:t>
            </w:r>
          </w:p>
        </w:tc>
      </w:tr>
      <w:tr>
        <w:trPr>
          <w:cantSplit/>
        </w:trPr>
        <w:tc>
          <w:tcPr>
            <w:tcW w:type="dxa" w:w="312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Gestión de usuarios desde la interfaz</w:t>
            </w:r>
          </w:p>
        </w:tc>
        <w:tc>
          <w:tcPr>
            <w:tcW w:type="dxa" w:w="624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Los usuarios se cargan por migración y semilla; no hay pantalla de administración de usuarios</w:t>
            </w:r>
          </w:p>
        </w:tc>
      </w:tr>
      <w:tr>
        <w:trPr>
          <w:cantSplit/>
        </w:trPr>
        <w:tc>
          <w:tcPr>
            <w:tcW w:type="dxa" w:w="312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Despliegue en un servidor externo o nube</w:t>
            </w:r>
          </w:p>
        </w:tc>
        <w:tc>
          <w:tcPr>
            <w:tcW w:type="dxa" w:w="624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El despliegue por ambientes es local sobre el agente autohospedado (ver apartado 10.6)</w:t>
            </w:r>
          </w:p>
        </w:tc>
      </w:tr>
      <w:tr>
        <w:trPr>
          <w:cantSplit/>
        </w:trPr>
        <w:tc>
          <w:tcPr>
            <w:tcW w:type="dxa" w:w="312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Paginación del listado</w:t>
            </w:r>
          </w:p>
        </w:tc>
        <w:tc>
          <w:tcPr>
            <w:tcW w:type="dxa" w:w="624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Registrada como deuda técnica D7</w:t>
            </w:r>
          </w:p>
        </w:tc>
      </w:tr>
    </w:tbl>
    <w:p>
      <w:pPr>
        <w:spacing w:after="160"/>
      </w:pPr>
    </w:p>
    <w:p>
      <w:pPr>
        <w:pStyle w:val="Heading2"/>
      </w:pPr>
      <w:bookmarkStart w:name="_Toc8" w:id="8"/>
      <w:r>
        <w:rPr>
          <w:rFonts w:ascii="Calibri" w:cs="Calibri" w:eastAsia="Calibri" w:hAnsi="Calibri"/>
        </w:rPr>
        <w:t xml:space="preserve">1.3 Audiencia</w:t>
      </w:r>
      <w:bookmarkEnd w:id="8"/>
    </w:p>
    <w:p>
      <w:pPr>
        <w:keepNext/>
        <w:spacing w:after="80" w:before="120"/>
      </w:pPr>
      <w:r>
        <w:rPr>
          <w:rFonts w:ascii="Calibri" w:cs="Calibri" w:eastAsia="Calibri" w:hAnsi="Calibri"/>
          <w:b/>
          <w:bCs/>
          <w:color w:val="1F3A5F"/>
          <w:sz w:val="19"/>
          <w:szCs w:val="19"/>
        </w:rPr>
        <w:t xml:space="preserve">Tabla 4. Lectores previstos y qué buscar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cantSplit/>
          <w:tblHeader/>
        </w:trPr>
        <w:tc>
          <w:tcPr>
            <w:tcW w:type="dxa" w:w="3120"/>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Lector</w:t>
            </w:r>
          </w:p>
        </w:tc>
        <w:tc>
          <w:tcPr>
            <w:tcW w:type="dxa" w:w="6240"/>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Capítulos recomendados</w:t>
            </w:r>
          </w:p>
        </w:tc>
      </w:tr>
      <w:tr>
        <w:trPr>
          <w:cantSplit/>
        </w:trPr>
        <w:tc>
          <w:tcPr>
            <w:tcW w:type="dxa" w:w="312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Evaluador o docente</w:t>
            </w:r>
          </w:p>
        </w:tc>
        <w:tc>
          <w:tcPr>
            <w:tcW w:type="dxa" w:w="624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1, 2, 3, 10, 11, 15 y 16; luego </w:t>
            </w:r>
            <w:r>
              <w:rPr>
                <w:rFonts w:ascii="Consolas" w:cs="Consolas" w:eastAsia="Consolas" w:hAnsi="Consolas"/>
                <w:sz w:val="18"/>
                <w:szCs w:val="18"/>
              </w:rPr>
              <w:t xml:space="preserve">docs/entrega.md</w:t>
            </w:r>
          </w:p>
        </w:tc>
      </w:tr>
      <w:tr>
        <w:trPr>
          <w:cantSplit/>
        </w:trPr>
        <w:tc>
          <w:tcPr>
            <w:tcW w:type="dxa" w:w="312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Analista funcional</w:t>
            </w:r>
          </w:p>
        </w:tc>
        <w:tc>
          <w:tcPr>
            <w:tcW w:type="dxa" w:w="624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2, 3, 4, 7 y 13</w:t>
            </w:r>
          </w:p>
        </w:tc>
      </w:tr>
      <w:tr>
        <w:trPr>
          <w:cantSplit/>
        </w:trPr>
        <w:tc>
          <w:tcPr>
            <w:tcW w:type="dxa" w:w="312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Desarrollador</w:t>
            </w:r>
          </w:p>
        </w:tc>
        <w:tc>
          <w:tcPr>
            <w:tcW w:type="dxa" w:w="624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5, 6, 7, 8, 9 y 11</w:t>
            </w:r>
          </w:p>
        </w:tc>
      </w:tr>
      <w:tr>
        <w:trPr>
          <w:cantSplit/>
        </w:trPr>
        <w:tc>
          <w:tcPr>
            <w:tcW w:type="dxa" w:w="312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Operador o DevOps</w:t>
            </w:r>
          </w:p>
        </w:tc>
        <w:tc>
          <w:tcPr>
            <w:tcW w:type="dxa" w:w="624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9, 10 y 12</w:t>
            </w:r>
          </w:p>
        </w:tc>
      </w:tr>
      <w:tr>
        <w:trPr>
          <w:cantSplit/>
        </w:trPr>
        <w:tc>
          <w:tcPr>
            <w:tcW w:type="dxa" w:w="312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Usuario final</w:t>
            </w:r>
          </w:p>
        </w:tc>
        <w:tc>
          <w:tcPr>
            <w:tcW w:type="dxa" w:w="624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13</w:t>
            </w:r>
          </w:p>
        </w:tc>
      </w:tr>
    </w:tbl>
    <w:p>
      <w:pPr>
        <w:spacing w:after="160"/>
      </w:pPr>
    </w:p>
    <w:p>
      <w:pPr>
        <w:pStyle w:val="Heading2"/>
      </w:pPr>
      <w:bookmarkStart w:name="_Toc9" w:id="9"/>
      <w:r>
        <w:rPr>
          <w:rFonts w:ascii="Calibri" w:cs="Calibri" w:eastAsia="Calibri" w:hAnsi="Calibri"/>
        </w:rPr>
        <w:t xml:space="preserve">1.4 Definiciones y abreviaturas</w:t>
      </w:r>
      <w:bookmarkEnd w:id="9"/>
    </w:p>
    <w:p>
      <w:pPr>
        <w:keepNext/>
        <w:spacing w:after="80" w:before="120"/>
      </w:pPr>
      <w:r>
        <w:rPr>
          <w:rFonts w:ascii="Calibri" w:cs="Calibri" w:eastAsia="Calibri" w:hAnsi="Calibri"/>
          <w:b/>
          <w:bCs/>
          <w:color w:val="1F3A5F"/>
          <w:sz w:val="19"/>
          <w:szCs w:val="19"/>
        </w:rPr>
        <w:t xml:space="preserve">Tabla 5. Glosario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16"/>
        <w:gridCol w:w="7644"/>
      </w:tblGrid>
      <w:tr>
        <w:trPr>
          <w:cantSplit/>
          <w:tblHeader/>
        </w:trPr>
        <w:tc>
          <w:tcPr>
            <w:tcW w:type="dxa" w:w="1716"/>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Término</w:t>
            </w:r>
          </w:p>
        </w:tc>
        <w:tc>
          <w:tcPr>
            <w:tcW w:type="dxa" w:w="7644"/>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Definición</w:t>
            </w:r>
          </w:p>
        </w:tc>
      </w:tr>
      <w:tr>
        <w:trPr>
          <w:cantSplit/>
        </w:trPr>
        <w:tc>
          <w:tcPr>
            <w:tcW w:type="dxa" w:w="171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Incidente</w:t>
            </w:r>
          </w:p>
        </w:tc>
        <w:tc>
          <w:tcPr>
            <w:tcW w:type="dxa" w:w="764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Evento que interrumpe o degrada un servicio de TI y que un usuario reporta para su atención</w:t>
            </w:r>
          </w:p>
        </w:tc>
      </w:tr>
      <w:tr>
        <w:trPr>
          <w:cantSplit/>
        </w:trPr>
        <w:tc>
          <w:tcPr>
            <w:tcW w:type="dxa" w:w="1716"/>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Solicitante</w:t>
            </w:r>
          </w:p>
        </w:tc>
        <w:tc>
          <w:tcPr>
            <w:tcW w:type="dxa" w:w="7644"/>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Usuario que reporta incidentes y consulta los suyos</w:t>
            </w:r>
          </w:p>
        </w:tc>
      </w:tr>
      <w:tr>
        <w:trPr>
          <w:cantSplit/>
        </w:trPr>
        <w:tc>
          <w:tcPr>
            <w:tcW w:type="dxa" w:w="171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Técnico</w:t>
            </w:r>
          </w:p>
        </w:tc>
        <w:tc>
          <w:tcPr>
            <w:tcW w:type="dxa" w:w="764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Usuario que atiende incidentes de las categorías de su especialidad</w:t>
            </w:r>
          </w:p>
        </w:tc>
      </w:tr>
      <w:tr>
        <w:trPr>
          <w:cantSplit/>
        </w:trPr>
        <w:tc>
          <w:tcPr>
            <w:tcW w:type="dxa" w:w="1716"/>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Administrador</w:t>
            </w:r>
          </w:p>
        </w:tc>
        <w:tc>
          <w:tcPr>
            <w:tcW w:type="dxa" w:w="7644"/>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Usuario con visibilidad y control total; asigna técnicos y gestiona estados</w:t>
            </w:r>
          </w:p>
        </w:tc>
      </w:tr>
      <w:tr>
        <w:trPr>
          <w:cantSplit/>
        </w:trPr>
        <w:tc>
          <w:tcPr>
            <w:tcW w:type="dxa" w:w="171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Bitácora</w:t>
            </w:r>
          </w:p>
        </w:tc>
        <w:tc>
          <w:tcPr>
            <w:tcW w:type="dxa" w:w="764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Registro cronológico de comentarios, cambios de estado y asignaciones de un incidente</w:t>
            </w:r>
          </w:p>
        </w:tc>
      </w:tr>
      <w:tr>
        <w:trPr>
          <w:cantSplit/>
        </w:trPr>
        <w:tc>
          <w:tcPr>
            <w:tcW w:type="dxa" w:w="1716"/>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API REST</w:t>
            </w:r>
          </w:p>
        </w:tc>
        <w:tc>
          <w:tcPr>
            <w:tcW w:type="dxa" w:w="7644"/>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Interfaz HTTP con recursos y verbos estándar que usa la interfaz web</w:t>
            </w:r>
          </w:p>
        </w:tc>
      </w:tr>
      <w:tr>
        <w:trPr>
          <w:cantSplit/>
        </w:trPr>
        <w:tc>
          <w:tcPr>
            <w:tcW w:type="dxa" w:w="171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SPA</w:t>
            </w:r>
          </w:p>
        </w:tc>
        <w:tc>
          <w:tcPr>
            <w:tcW w:type="dxa" w:w="764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Aplicación de una sola página (Single Page Application)</w:t>
            </w:r>
          </w:p>
        </w:tc>
      </w:tr>
      <w:tr>
        <w:trPr>
          <w:cantSplit/>
        </w:trPr>
        <w:tc>
          <w:tcPr>
            <w:tcW w:type="dxa" w:w="1716"/>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JWT / token HS256</w:t>
            </w:r>
          </w:p>
        </w:tc>
        <w:tc>
          <w:tcPr>
            <w:tcW w:type="dxa" w:w="7644"/>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Token firmado con HMAC-SHA256 que identifica la sesión de un usuario</w:t>
            </w:r>
          </w:p>
        </w:tc>
      </w:tr>
      <w:tr>
        <w:trPr>
          <w:cantSplit/>
        </w:trPr>
        <w:tc>
          <w:tcPr>
            <w:tcW w:type="dxa" w:w="171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scrypt</w:t>
            </w:r>
          </w:p>
        </w:tc>
        <w:tc>
          <w:tcPr>
            <w:tcW w:type="dxa" w:w="764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Función de derivación de claves resistente a ataques de fuerza bruta con hardware especializado</w:t>
            </w:r>
          </w:p>
        </w:tc>
      </w:tr>
      <w:tr>
        <w:trPr>
          <w:cantSplit/>
        </w:trPr>
        <w:tc>
          <w:tcPr>
            <w:tcW w:type="dxa" w:w="1716"/>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CI/CD</w:t>
            </w:r>
          </w:p>
        </w:tc>
        <w:tc>
          <w:tcPr>
            <w:tcW w:type="dxa" w:w="7644"/>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Integración continua y entrega continua</w:t>
            </w:r>
          </w:p>
        </w:tc>
      </w:tr>
      <w:tr>
        <w:trPr>
          <w:cantSplit/>
        </w:trPr>
        <w:tc>
          <w:tcPr>
            <w:tcW w:type="dxa" w:w="171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Work Item / AB#ID</w:t>
            </w:r>
          </w:p>
        </w:tc>
        <w:tc>
          <w:tcPr>
            <w:tcW w:type="dxa" w:w="764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Elemento de trabajo de Azure Boards; el prefijo </w:t>
            </w:r>
            <w:r>
              <w:rPr>
                <w:rFonts w:ascii="Consolas" w:cs="Consolas" w:eastAsia="Consolas" w:hAnsi="Consolas"/>
                <w:sz w:val="18"/>
                <w:szCs w:val="18"/>
              </w:rPr>
              <w:t xml:space="preserve">AB#</w:t>
            </w:r>
            <w:r>
              <w:rPr>
                <w:rFonts w:ascii="Calibri" w:cs="Calibri" w:eastAsia="Calibri" w:hAnsi="Calibri"/>
                <w:sz w:val="18"/>
                <w:szCs w:val="18"/>
              </w:rPr>
              <w:t xml:space="preserve"> en commits y PR lo enlaza</w:t>
            </w:r>
          </w:p>
        </w:tc>
      </w:tr>
      <w:tr>
        <w:trPr>
          <w:cantSplit/>
        </w:trPr>
        <w:tc>
          <w:tcPr>
            <w:tcW w:type="dxa" w:w="1716"/>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PR</w:t>
            </w:r>
          </w:p>
        </w:tc>
        <w:tc>
          <w:tcPr>
            <w:tcW w:type="dxa" w:w="7644"/>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Pull Request: solicitud de fusión de una rama a </w:t>
            </w:r>
            <w:r>
              <w:rPr>
                <w:rFonts w:ascii="Consolas" w:cs="Consolas" w:eastAsia="Consolas" w:hAnsi="Consolas"/>
                <w:sz w:val="18"/>
                <w:szCs w:val="18"/>
              </w:rPr>
              <w:t xml:space="preserve">main</w:t>
            </w:r>
            <w:r>
              <w:rPr>
                <w:rFonts w:ascii="Calibri" w:cs="Calibri" w:eastAsia="Calibri" w:hAnsi="Calibri"/>
                <w:sz w:val="18"/>
                <w:szCs w:val="18"/>
              </w:rPr>
              <w:t xml:space="preserve"> con revisión</w:t>
            </w:r>
          </w:p>
        </w:tc>
      </w:tr>
      <w:tr>
        <w:trPr>
          <w:cantSplit/>
        </w:trPr>
        <w:tc>
          <w:tcPr>
            <w:tcW w:type="dxa" w:w="171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SemVer</w:t>
            </w:r>
          </w:p>
        </w:tc>
        <w:tc>
          <w:tcPr>
            <w:tcW w:type="dxa" w:w="764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Versionado semántico MAJOR.MINOR.PATCH</w:t>
            </w:r>
          </w:p>
        </w:tc>
      </w:tr>
      <w:tr>
        <w:trPr>
          <w:cantSplit/>
        </w:trPr>
        <w:tc>
          <w:tcPr>
            <w:tcW w:type="dxa" w:w="1716"/>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PAT</w:t>
            </w:r>
          </w:p>
        </w:tc>
        <w:tc>
          <w:tcPr>
            <w:tcW w:type="dxa" w:w="7644"/>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Personal Access Token de Azure DevOps</w:t>
            </w:r>
          </w:p>
        </w:tc>
      </w:tr>
      <w:tr>
        <w:trPr>
          <w:cantSplit/>
        </w:trPr>
        <w:tc>
          <w:tcPr>
            <w:tcW w:type="dxa" w:w="171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Deuda técnica</w:t>
            </w:r>
          </w:p>
        </w:tc>
        <w:tc>
          <w:tcPr>
            <w:tcW w:type="dxa" w:w="764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Decisión o carencia de implementación que facilita avanzar hoy pero encarece el trabajo futuro</w:t>
            </w:r>
          </w:p>
        </w:tc>
      </w:tr>
    </w:tbl>
    <w:p>
      <w:pPr>
        <w:spacing w:after="160"/>
      </w:pPr>
    </w:p>
    <w:p>
      <w:pPr>
        <w:pStyle w:val="Heading2"/>
      </w:pPr>
      <w:bookmarkStart w:name="_Toc10" w:id="10"/>
      <w:r>
        <w:rPr>
          <w:rFonts w:ascii="Calibri" w:cs="Calibri" w:eastAsia="Calibri" w:hAnsi="Calibri"/>
        </w:rPr>
        <w:t xml:space="preserve">1.5 Referencias</w:t>
      </w:r>
      <w:bookmarkEnd w:id="10"/>
    </w:p>
    <w:p>
      <w:pPr>
        <w:pStyle w:val="ListParagraph"/>
        <w:numPr>
          <w:ilvl w:val="0"/>
          <w:numId w:val="2"/>
        </w:numPr>
        <w:spacing w:after="60" w:line="264"/>
      </w:pPr>
      <w:r>
        <w:rPr>
          <w:rFonts w:ascii="Calibri" w:cs="Calibri" w:eastAsia="Calibri" w:hAnsi="Calibri"/>
          <w:sz w:val="21"/>
          <w:szCs w:val="21"/>
        </w:rPr>
        <w:t xml:space="preserve">Enunciado del proyecto integrador DevOps (documento </w:t>
      </w:r>
      <w:r>
        <w:rPr>
          <w:rFonts w:ascii="Consolas" w:cs="Consolas" w:eastAsia="Consolas" w:hAnsi="Consolas"/>
          <w:color w:val="7A2E0E"/>
          <w:sz w:val="21"/>
          <w:szCs w:val="21"/>
        </w:rPr>
        <w:t xml:space="preserve">Proyecto_Modulos_1_10.pdf</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sz w:val="21"/>
          <w:szCs w:val="21"/>
        </w:rPr>
        <w:t xml:space="preserve">ISO/IEC/IEEE 29148:2018 · Ingeniería de requerimientos.</w:t>
      </w:r>
    </w:p>
    <w:p>
      <w:pPr>
        <w:pStyle w:val="ListParagraph"/>
        <w:numPr>
          <w:ilvl w:val="0"/>
          <w:numId w:val="2"/>
        </w:numPr>
        <w:spacing w:after="60" w:line="264"/>
      </w:pPr>
      <w:r>
        <w:rPr>
          <w:rFonts w:ascii="Calibri" w:cs="Calibri" w:eastAsia="Calibri" w:hAnsi="Calibri"/>
          <w:sz w:val="21"/>
          <w:szCs w:val="21"/>
        </w:rPr>
        <w:t xml:space="preserve">arc42 (plantilla de documentación de arquitectura) y modelo C4 de Simon Brown.</w:t>
      </w:r>
    </w:p>
    <w:p>
      <w:pPr>
        <w:pStyle w:val="ListParagraph"/>
        <w:numPr>
          <w:ilvl w:val="0"/>
          <w:numId w:val="2"/>
        </w:numPr>
        <w:spacing w:after="60" w:line="264"/>
      </w:pPr>
      <w:r>
        <w:rPr>
          <w:rFonts w:ascii="Calibri" w:cs="Calibri" w:eastAsia="Calibri" w:hAnsi="Calibri"/>
          <w:sz w:val="21"/>
          <w:szCs w:val="21"/>
        </w:rPr>
        <w:t xml:space="preserve">Versionado Semántico 2.0.0 (semver.org) y Keep a Changelog 1.1.0.</w:t>
      </w:r>
    </w:p>
    <w:p>
      <w:pPr>
        <w:pStyle w:val="ListParagraph"/>
        <w:numPr>
          <w:ilvl w:val="0"/>
          <w:numId w:val="2"/>
        </w:numPr>
        <w:spacing w:after="60" w:line="264"/>
      </w:pPr>
      <w:r>
        <w:rPr>
          <w:rFonts w:ascii="Calibri" w:cs="Calibri" w:eastAsia="Calibri" w:hAnsi="Calibri"/>
          <w:sz w:val="21"/>
          <w:szCs w:val="21"/>
        </w:rPr>
        <w:t xml:space="preserve">OWASP ASVS y OWASP Top 10 como referencia de controles de seguridad.</w:t>
      </w:r>
    </w:p>
    <w:p>
      <w:pPr>
        <w:spacing w:after="60"/>
      </w:pPr>
    </w:p>
    <w:p>
      <w:pPr>
        <w:pStyle w:val="Heading2"/>
      </w:pPr>
      <w:bookmarkStart w:name="_Toc11" w:id="11"/>
      <w:r>
        <w:rPr>
          <w:rFonts w:ascii="Calibri" w:cs="Calibri" w:eastAsia="Calibri" w:hAnsi="Calibri"/>
        </w:rPr>
        <w:t xml:space="preserve">1.6 Convenciones del documento</w:t>
      </w:r>
      <w:bookmarkEnd w:id="11"/>
    </w:p>
    <w:p>
      <w:pPr>
        <w:spacing w:after="120" w:line="276"/>
        <w:jc w:val="both"/>
      </w:pPr>
      <w:r>
        <w:rPr>
          <w:rFonts w:ascii="Calibri" w:cs="Calibri" w:eastAsia="Calibri" w:hAnsi="Calibri"/>
          <w:sz w:val="21"/>
          <w:szCs w:val="21"/>
        </w:rPr>
        <w:t xml:space="preserve">Los identificadores siguen el esquema </w:t>
      </w:r>
      <w:r>
        <w:rPr>
          <w:rFonts w:ascii="Calibri" w:cs="Calibri" w:eastAsia="Calibri" w:hAnsi="Calibri"/>
          <w:b/>
          <w:bCs/>
          <w:sz w:val="21"/>
          <w:szCs w:val="21"/>
        </w:rPr>
        <w:t xml:space="preserve">RF-nn</w:t>
      </w:r>
      <w:r>
        <w:rPr>
          <w:rFonts w:ascii="Calibri" w:cs="Calibri" w:eastAsia="Calibri" w:hAnsi="Calibri"/>
          <w:sz w:val="21"/>
          <w:szCs w:val="21"/>
        </w:rPr>
        <w:t xml:space="preserve"> (requerimiento funcional), </w:t>
      </w:r>
      <w:r>
        <w:rPr>
          <w:rFonts w:ascii="Calibri" w:cs="Calibri" w:eastAsia="Calibri" w:hAnsi="Calibri"/>
          <w:b/>
          <w:bCs/>
          <w:sz w:val="21"/>
          <w:szCs w:val="21"/>
        </w:rPr>
        <w:t xml:space="preserve">RNF-nn</w:t>
      </w:r>
      <w:r>
        <w:rPr>
          <w:rFonts w:ascii="Calibri" w:cs="Calibri" w:eastAsia="Calibri" w:hAnsi="Calibri"/>
          <w:sz w:val="21"/>
          <w:szCs w:val="21"/>
        </w:rPr>
        <w:t xml:space="preserve"> (no funcional), </w:t>
      </w:r>
      <w:r>
        <w:rPr>
          <w:rFonts w:ascii="Calibri" w:cs="Calibri" w:eastAsia="Calibri" w:hAnsi="Calibri"/>
          <w:b/>
          <w:bCs/>
          <w:sz w:val="21"/>
          <w:szCs w:val="21"/>
        </w:rPr>
        <w:t xml:space="preserve">RN-nn</w:t>
      </w:r>
      <w:r>
        <w:rPr>
          <w:rFonts w:ascii="Calibri" w:cs="Calibri" w:eastAsia="Calibri" w:hAnsi="Calibri"/>
          <w:sz w:val="21"/>
          <w:szCs w:val="21"/>
        </w:rPr>
        <w:t xml:space="preserve"> (regla de negocio), </w:t>
      </w:r>
      <w:r>
        <w:rPr>
          <w:rFonts w:ascii="Calibri" w:cs="Calibri" w:eastAsia="Calibri" w:hAnsi="Calibri"/>
          <w:b/>
          <w:bCs/>
          <w:sz w:val="21"/>
          <w:szCs w:val="21"/>
        </w:rPr>
        <w:t xml:space="preserve">CU-nn</w:t>
      </w:r>
      <w:r>
        <w:rPr>
          <w:rFonts w:ascii="Calibri" w:cs="Calibri" w:eastAsia="Calibri" w:hAnsi="Calibri"/>
          <w:sz w:val="21"/>
          <w:szCs w:val="21"/>
        </w:rPr>
        <w:t xml:space="preserve"> (caso de uso), </w:t>
      </w:r>
      <w:r>
        <w:rPr>
          <w:rFonts w:ascii="Calibri" w:cs="Calibri" w:eastAsia="Calibri" w:hAnsi="Calibri"/>
          <w:b/>
          <w:bCs/>
          <w:sz w:val="21"/>
          <w:szCs w:val="21"/>
        </w:rPr>
        <w:t xml:space="preserve">CP-nn</w:t>
      </w:r>
      <w:r>
        <w:rPr>
          <w:rFonts w:ascii="Calibri" w:cs="Calibri" w:eastAsia="Calibri" w:hAnsi="Calibri"/>
          <w:sz w:val="21"/>
          <w:szCs w:val="21"/>
        </w:rPr>
        <w:t xml:space="preserve"> (caso de prueba) y </w:t>
      </w:r>
      <w:r>
        <w:rPr>
          <w:rFonts w:ascii="Calibri" w:cs="Calibri" w:eastAsia="Calibri" w:hAnsi="Calibri"/>
          <w:b/>
          <w:bCs/>
          <w:sz w:val="21"/>
          <w:szCs w:val="21"/>
        </w:rPr>
        <w:t xml:space="preserve">D-n</w:t>
      </w:r>
      <w:r>
        <w:rPr>
          <w:rFonts w:ascii="Calibri" w:cs="Calibri" w:eastAsia="Calibri" w:hAnsi="Calibri"/>
          <w:sz w:val="21"/>
          <w:szCs w:val="21"/>
        </w:rPr>
        <w:t xml:space="preserve"> (deuda técnica). El nombre de archivos, rutas y comandos aparece en </w:t>
      </w:r>
      <w:r>
        <w:rPr>
          <w:rFonts w:ascii="Consolas" w:cs="Consolas" w:eastAsia="Consolas" w:hAnsi="Consolas"/>
          <w:color w:val="7A2E0E"/>
          <w:sz w:val="21"/>
          <w:szCs w:val="21"/>
        </w:rPr>
        <w:t xml:space="preserve">tipografía de código</w:t>
      </w:r>
      <w:r>
        <w:rPr>
          <w:rFonts w:ascii="Calibri" w:cs="Calibri" w:eastAsia="Calibri" w:hAnsi="Calibri"/>
          <w:sz w:val="21"/>
          <w:szCs w:val="21"/>
        </w:rPr>
        <w:t xml:space="preserve">. Las tablas y figuras están numeradas; las limitaciones conocidas se señalan de forma explícita en recuadros.</w:t>
      </w:r>
    </w:p>
    <w:p>
      <w:pPr>
        <w:pStyle w:val="Heading1"/>
        <w:pageBreakBefore/>
      </w:pPr>
      <w:bookmarkStart w:name="_Toc12" w:id="12"/>
      <w:r>
        <w:rPr>
          <w:rFonts w:ascii="Calibri" w:cs="Calibri" w:eastAsia="Calibri" w:hAnsi="Calibri"/>
        </w:rPr>
        <w:t xml:space="preserve">2. Descripción general del sistema</w:t>
      </w:r>
      <w:bookmarkEnd w:id="12"/>
    </w:p>
    <w:p>
      <w:pPr>
        <w:pStyle w:val="Heading2"/>
      </w:pPr>
      <w:bookmarkStart w:name="_Toc13" w:id="13"/>
      <w:r>
        <w:rPr>
          <w:rFonts w:ascii="Calibri" w:cs="Calibri" w:eastAsia="Calibri" w:hAnsi="Calibri"/>
        </w:rPr>
        <w:t xml:space="preserve">2.1 Contexto y problema</w:t>
      </w:r>
      <w:bookmarkEnd w:id="13"/>
    </w:p>
    <w:p>
      <w:pPr>
        <w:spacing w:after="120" w:line="276"/>
        <w:jc w:val="both"/>
      </w:pPr>
      <w:r>
        <w:rPr>
          <w:rFonts w:ascii="Calibri" w:cs="Calibri" w:eastAsia="Calibri" w:hAnsi="Calibri"/>
          <w:sz w:val="21"/>
          <w:szCs w:val="21"/>
        </w:rPr>
        <w:t xml:space="preserve">Las áreas de soporte de TI de una institución reciben fallas de equipos, sistemas, accesos y comunicaciones por canales dispersos (llamadas, mensajes, correos). Sin un registro único es difícil saber quién atiende qué, en qué estado está cada caso y cuántos incidentes críticos siguen abiertos. El resultado típico es tiempo perdido, casos olvidados y falta de métricas para decidir.</w:t>
      </w:r>
    </w:p>
    <w:p>
      <w:pPr>
        <w:spacing w:after="120" w:line="276"/>
        <w:jc w:val="both"/>
      </w:pPr>
      <w:r>
        <w:rPr>
          <w:rFonts w:ascii="Calibri" w:cs="Calibri" w:eastAsia="Calibri" w:hAnsi="Calibri"/>
          <w:sz w:val="21"/>
          <w:szCs w:val="21"/>
        </w:rPr>
        <w:t xml:space="preserve">IT Incident Hub centraliza el registro y el seguimiento: cada incidente tiene un responsable, un estado dentro de un flujo definido y una bitácora auditable, y un panel resume la carga de trabajo.</w:t>
      </w:r>
    </w:p>
    <w:p>
      <w:pPr>
        <w:pStyle w:val="Heading2"/>
      </w:pPr>
      <w:bookmarkStart w:name="_Toc14" w:id="14"/>
      <w:r>
        <w:rPr>
          <w:rFonts w:ascii="Calibri" w:cs="Calibri" w:eastAsia="Calibri" w:hAnsi="Calibri"/>
        </w:rPr>
        <w:t xml:space="preserve">2.2 Objetivos</w:t>
      </w:r>
      <w:bookmarkEnd w:id="14"/>
    </w:p>
    <w:p>
      <w:pPr>
        <w:keepNext/>
        <w:spacing w:after="80" w:before="120"/>
      </w:pPr>
      <w:r>
        <w:rPr>
          <w:rFonts w:ascii="Calibri" w:cs="Calibri" w:eastAsia="Calibri" w:hAnsi="Calibri"/>
          <w:b/>
          <w:bCs/>
          <w:color w:val="1F3A5F"/>
          <w:sz w:val="19"/>
          <w:szCs w:val="19"/>
        </w:rPr>
        <w:t xml:space="preserve">Tabla 6. Objetivos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21"/>
        <w:gridCol w:w="4603"/>
        <w:gridCol w:w="3836"/>
      </w:tblGrid>
      <w:tr>
        <w:trPr>
          <w:cantSplit/>
          <w:tblHeader/>
        </w:trPr>
        <w:tc>
          <w:tcPr>
            <w:tcW w:type="dxa" w:w="921"/>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Código</w:t>
            </w:r>
          </w:p>
        </w:tc>
        <w:tc>
          <w:tcPr>
            <w:tcW w:type="dxa" w:w="4603"/>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Objetivo</w:t>
            </w:r>
          </w:p>
        </w:tc>
        <w:tc>
          <w:tcPr>
            <w:tcW w:type="dxa" w:w="3836"/>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Indicador de cumplimiento</w:t>
            </w:r>
          </w:p>
        </w:tc>
      </w:tr>
      <w:tr>
        <w:trPr>
          <w:cantSplit/>
        </w:trPr>
        <w:tc>
          <w:tcPr>
            <w:tcW w:type="dxa" w:w="92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OBJ-1</w:t>
            </w:r>
          </w:p>
        </w:tc>
        <w:tc>
          <w:tcPr>
            <w:tcW w:type="dxa" w:w="460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Registrar incidentes con la información mínima necesaria</w:t>
            </w:r>
          </w:p>
        </w:tc>
        <w:tc>
          <w:tcPr>
            <w:tcW w:type="dxa" w:w="383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Formulario con validación; RF-03</w:t>
            </w:r>
          </w:p>
        </w:tc>
      </w:tr>
      <w:tr>
        <w:trPr>
          <w:cantSplit/>
        </w:trPr>
        <w:tc>
          <w:tcPr>
            <w:tcW w:type="dxa" w:w="921"/>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OBJ-2</w:t>
            </w:r>
          </w:p>
        </w:tc>
        <w:tc>
          <w:tcPr>
            <w:tcW w:type="dxa" w:w="4603"/>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Reducir el tiempo de asignación</w:t>
            </w:r>
          </w:p>
        </w:tc>
        <w:tc>
          <w:tcPr>
            <w:tcW w:type="dxa" w:w="3836"/>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Asignación automática al crear (RF-04), sin intervención humana cuando la categoría tiene técnico</w:t>
            </w:r>
          </w:p>
        </w:tc>
      </w:tr>
      <w:tr>
        <w:trPr>
          <w:cantSplit/>
        </w:trPr>
        <w:tc>
          <w:tcPr>
            <w:tcW w:type="dxa" w:w="92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OBJ-3</w:t>
            </w:r>
          </w:p>
        </w:tc>
        <w:tc>
          <w:tcPr>
            <w:tcW w:type="dxa" w:w="460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Dar visibilidad adecuada a cada perfil</w:t>
            </w:r>
          </w:p>
        </w:tc>
        <w:tc>
          <w:tcPr>
            <w:tcW w:type="dxa" w:w="383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Alcance por rol aplicado en el servidor (RN-05)</w:t>
            </w:r>
          </w:p>
        </w:tc>
      </w:tr>
      <w:tr>
        <w:trPr>
          <w:cantSplit/>
        </w:trPr>
        <w:tc>
          <w:tcPr>
            <w:tcW w:type="dxa" w:w="921"/>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OBJ-4</w:t>
            </w:r>
          </w:p>
        </w:tc>
        <w:tc>
          <w:tcPr>
            <w:tcW w:type="dxa" w:w="4603"/>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Garantizar trazabilidad de cada acción</w:t>
            </w:r>
          </w:p>
        </w:tc>
        <w:tc>
          <w:tcPr>
            <w:tcW w:type="dxa" w:w="3836"/>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Bitácora automática (RF-11)</w:t>
            </w:r>
          </w:p>
        </w:tc>
      </w:tr>
      <w:tr>
        <w:trPr>
          <w:cantSplit/>
        </w:trPr>
        <w:tc>
          <w:tcPr>
            <w:tcW w:type="dxa" w:w="92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OBJ-5</w:t>
            </w:r>
          </w:p>
        </w:tc>
        <w:tc>
          <w:tcPr>
            <w:tcW w:type="dxa" w:w="460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Ofrecer métricas de la operación</w:t>
            </w:r>
          </w:p>
        </w:tc>
        <w:tc>
          <w:tcPr>
            <w:tcW w:type="dxa" w:w="383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Dashboard (RF-12)</w:t>
            </w:r>
          </w:p>
        </w:tc>
      </w:tr>
      <w:tr>
        <w:trPr>
          <w:cantSplit/>
        </w:trPr>
        <w:tc>
          <w:tcPr>
            <w:tcW w:type="dxa" w:w="921"/>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OBJ-6</w:t>
            </w:r>
          </w:p>
        </w:tc>
        <w:tc>
          <w:tcPr>
            <w:tcW w:type="dxa" w:w="4603"/>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Demostrar un ciclo de entrega DevOps verificable</w:t>
            </w:r>
          </w:p>
        </w:tc>
        <w:tc>
          <w:tcPr>
            <w:tcW w:type="dxa" w:w="3836"/>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Trazabilidad de Work Item a release (capítulo 10)</w:t>
            </w:r>
          </w:p>
        </w:tc>
      </w:tr>
    </w:tbl>
    <w:p>
      <w:pPr>
        <w:spacing w:after="160"/>
      </w:pPr>
    </w:p>
    <w:p>
      <w:pPr>
        <w:pStyle w:val="Heading2"/>
      </w:pPr>
      <w:bookmarkStart w:name="_Toc15" w:id="15"/>
      <w:r>
        <w:rPr>
          <w:rFonts w:ascii="Calibri" w:cs="Calibri" w:eastAsia="Calibri" w:hAnsi="Calibri"/>
        </w:rPr>
        <w:t xml:space="preserve">2.3 Perspectiva del producto</w:t>
      </w:r>
      <w:bookmarkEnd w:id="15"/>
    </w:p>
    <w:p>
      <w:pPr>
        <w:spacing w:after="120" w:line="276"/>
        <w:jc w:val="both"/>
        <w:sectPr>
          <w:headerReference w:type="default" r:id="rId6"/>
          <w:footerReference w:type="default" r:id="rId7"/>
          <w:type w:val="nextPage"/>
          <w:pgSz w:w="12240" w:h="15840" w:orient="portrait"/>
          <w:pgMar w:top="1440" w:right="1440" w:bottom="1300" w:left="1440" w:header="708" w:footer="708" w:gutter="0"/>
          <w:pgNumType/>
          <w:docGrid w:linePitch="360"/>
        </w:sectPr>
      </w:pPr>
      <w:r>
        <w:rPr>
          <w:rFonts w:ascii="Calibri" w:cs="Calibri" w:eastAsia="Calibri" w:hAnsi="Calibri"/>
          <w:sz w:val="21"/>
          <w:szCs w:val="21"/>
        </w:rPr>
        <w:t xml:space="preserve">El sistema es una aplicación web de tres capas independiente: una SPA en React que consume una API REST en Node.js, la cual persiste en PostgreSQL. No depende de otros sistemas institucionales (no integra con directorio activo ni correo en esta versión). La Figura 1 muestra la arquitectura lógica; el capítulo 5 la detalla.</w:t>
      </w:r>
    </w:p>
    <w:p>
      <w:pPr>
        <w:keepNext/>
        <w:spacing w:after="60" w:before="60"/>
        <w:jc w:val="center"/>
      </w:pPr>
      <w:r>
        <w:drawing>
          <wp:inline distT="0" distB="0" distL="0" distR="0">
            <wp:extent cx="8191500" cy="5019675"/>
            <wp:effectExtent t="0" r="0" b="0" l="0"/>
            <wp:docPr id="1" name="01-arquitectura.png" descr="Arquitectura lógica en capas de IT Incident Hub" title="Arquitectura lógica en capas de IT Incident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8191500" cy="5019675"/>
                    </a:xfrm>
                    <a:prstGeom prst="rect">
                      <a:avLst/>
                    </a:prstGeom>
                  </pic:spPr>
                </pic:pic>
              </a:graphicData>
            </a:graphic>
          </wp:inline>
        </w:drawing>
      </w:r>
    </w:p>
    <w:p>
      <w:pPr>
        <w:spacing w:after="100"/>
        <w:jc w:val="center"/>
        <w:sectPr>
          <w:headerReference w:type="default" r:id="rId8"/>
          <w:footerReference w:type="default" r:id="rId9"/>
          <w:type w:val="nextPage"/>
          <w:pgSz w:w="15840" w:h="12240" w:orient="landscape"/>
          <w:pgMar w:top="1440" w:right="1440" w:bottom="1300" w:left="1440" w:header="708" w:footer="708" w:gutter="0"/>
          <w:pgNumType/>
          <w:docGrid w:linePitch="360"/>
        </w:sectPr>
      </w:pPr>
      <w:r>
        <w:rPr>
          <w:rFonts w:ascii="Calibri" w:cs="Calibri" w:eastAsia="Calibri" w:hAnsi="Calibri"/>
          <w:i/>
          <w:iCs/>
          <w:color w:val="595959"/>
          <w:sz w:val="18"/>
          <w:szCs w:val="18"/>
        </w:rPr>
        <w:t xml:space="preserve">Figura 1. Arquitectura lógica en capas de IT Incident Hub</w:t>
      </w:r>
    </w:p>
    <w:p>
      <w:pPr>
        <w:pStyle w:val="Heading2"/>
      </w:pPr>
      <w:bookmarkStart w:name="_Toc16" w:id="16"/>
      <w:r>
        <w:rPr>
          <w:rFonts w:ascii="Calibri" w:cs="Calibri" w:eastAsia="Calibri" w:hAnsi="Calibri"/>
        </w:rPr>
        <w:t xml:space="preserve">2.4 Actores y roles</w:t>
      </w:r>
      <w:bookmarkEnd w:id="16"/>
    </w:p>
    <w:p>
      <w:pPr>
        <w:keepNext/>
        <w:spacing w:after="80" w:before="120"/>
      </w:pPr>
      <w:r>
        <w:rPr>
          <w:rFonts w:ascii="Calibri" w:cs="Calibri" w:eastAsia="Calibri" w:hAnsi="Calibri"/>
          <w:b/>
          <w:bCs/>
          <w:color w:val="1F3A5F"/>
          <w:sz w:val="19"/>
          <w:szCs w:val="19"/>
        </w:rPr>
        <w:t xml:space="preserve">Tabla 7. Actores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8"/>
        <w:gridCol w:w="2491"/>
        <w:gridCol w:w="2265"/>
        <w:gridCol w:w="3396"/>
      </w:tblGrid>
      <w:tr>
        <w:trPr>
          <w:cantSplit/>
          <w:tblHeader/>
        </w:trPr>
        <w:tc>
          <w:tcPr>
            <w:tcW w:type="dxa" w:w="1208"/>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Actor</w:t>
            </w:r>
          </w:p>
        </w:tc>
        <w:tc>
          <w:tcPr>
            <w:tcW w:type="dxa" w:w="2491"/>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Descripción</w:t>
            </w:r>
          </w:p>
        </w:tc>
        <w:tc>
          <w:tcPr>
            <w:tcW w:type="dxa" w:w="2265"/>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Alcance de visibilidad</w:t>
            </w:r>
          </w:p>
        </w:tc>
        <w:tc>
          <w:tcPr>
            <w:tcW w:type="dxa" w:w="3396"/>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Capacidades</w:t>
            </w:r>
          </w:p>
        </w:tc>
      </w:tr>
      <w:tr>
        <w:trPr>
          <w:cantSplit/>
        </w:trPr>
        <w:tc>
          <w:tcPr>
            <w:tcW w:type="dxa" w:w="120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Solicitante</w:t>
            </w:r>
          </w:p>
        </w:tc>
        <w:tc>
          <w:tcPr>
            <w:tcW w:type="dxa" w:w="249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Personal que reporta fallas</w:t>
            </w:r>
          </w:p>
        </w:tc>
        <w:tc>
          <w:tcPr>
            <w:tcW w:type="dxa" w:w="226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Solo los incidentes que reportó</w:t>
            </w:r>
          </w:p>
        </w:tc>
        <w:tc>
          <w:tcPr>
            <w:tcW w:type="dxa" w:w="339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Crear incidentes, consultar los suyos, comentar, ver su dashboard</w:t>
            </w:r>
          </w:p>
        </w:tc>
      </w:tr>
      <w:tr>
        <w:trPr>
          <w:cantSplit/>
        </w:trPr>
        <w:tc>
          <w:tcPr>
            <w:tcW w:type="dxa" w:w="1208"/>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Técnico</w:t>
            </w:r>
          </w:p>
        </w:tc>
        <w:tc>
          <w:tcPr>
            <w:tcW w:type="dxa" w:w="2491"/>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Personal de soporte con una o más especialidades (categorías)</w:t>
            </w:r>
          </w:p>
        </w:tc>
        <w:tc>
          <w:tcPr>
            <w:tcW w:type="dxa" w:w="2265"/>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Incidentes de las categorías que atiende</w:t>
            </w:r>
          </w:p>
        </w:tc>
        <w:tc>
          <w:tcPr>
            <w:tcW w:type="dxa" w:w="3396"/>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Crear incidentes, cambiar el estado de los asignados a él, comentar, ver el dashboard de sus categorías</w:t>
            </w:r>
          </w:p>
        </w:tc>
      </w:tr>
      <w:tr>
        <w:trPr>
          <w:cantSplit/>
        </w:trPr>
        <w:tc>
          <w:tcPr>
            <w:tcW w:type="dxa" w:w="120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Administrador</w:t>
            </w:r>
          </w:p>
        </w:tc>
        <w:tc>
          <w:tcPr>
            <w:tcW w:type="dxa" w:w="249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Responsable del servicio de TI</w:t>
            </w:r>
          </w:p>
        </w:tc>
        <w:tc>
          <w:tcPr>
            <w:tcW w:type="dxa" w:w="226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Todos los incidentes</w:t>
            </w:r>
          </w:p>
        </w:tc>
        <w:tc>
          <w:tcPr>
            <w:tcW w:type="dxa" w:w="339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Todo lo anterior sin restricción de alcance, más asignar y reasignar técnicos</w:t>
            </w:r>
          </w:p>
        </w:tc>
      </w:tr>
      <w:tr>
        <w:trPr>
          <w:cantSplit/>
        </w:trPr>
        <w:tc>
          <w:tcPr>
            <w:tcW w:type="dxa" w:w="1208"/>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Sistema</w:t>
            </w:r>
          </w:p>
        </w:tc>
        <w:tc>
          <w:tcPr>
            <w:tcW w:type="dxa" w:w="2491"/>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Actor interno</w:t>
            </w:r>
          </w:p>
        </w:tc>
        <w:tc>
          <w:tcPr>
            <w:tcW w:type="dxa" w:w="2265"/>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No aplica</w:t>
            </w:r>
          </w:p>
        </w:tc>
        <w:tc>
          <w:tcPr>
            <w:tcW w:type="dxa" w:w="3396"/>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Asignar automáticamente al crear; registrar la bitácora</w:t>
            </w:r>
          </w:p>
        </w:tc>
      </w:tr>
    </w:tbl>
    <w:p>
      <w:pPr>
        <w:spacing w:after="160"/>
      </w:pPr>
    </w:p>
    <w:p>
      <w:pPr>
        <w:pStyle w:val="Heading2"/>
      </w:pPr>
      <w:bookmarkStart w:name="_Toc17" w:id="17"/>
      <w:r>
        <w:rPr>
          <w:rFonts w:ascii="Calibri" w:cs="Calibri" w:eastAsia="Calibri" w:hAnsi="Calibri"/>
        </w:rPr>
        <w:t xml:space="preserve">2.5 Supuestos, dependencias y restricciones</w:t>
      </w:r>
      <w:bookmarkEnd w:id="17"/>
    </w:p>
    <w:p>
      <w:pPr>
        <w:keepNext/>
        <w:spacing w:after="80" w:before="120"/>
      </w:pPr>
      <w:r>
        <w:rPr>
          <w:rFonts w:ascii="Calibri" w:cs="Calibri" w:eastAsia="Calibri" w:hAnsi="Calibri"/>
          <w:b/>
          <w:bCs/>
          <w:color w:val="1F3A5F"/>
          <w:sz w:val="19"/>
          <w:szCs w:val="19"/>
        </w:rPr>
        <w:t xml:space="preserve">Tabla 8. Supuestos y restricciones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rPr>
          <w:cantSplit/>
          <w:tblHeader/>
        </w:trPr>
        <w:tc>
          <w:tcPr>
            <w:tcW w:type="dxa" w:w="1872"/>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Tipo</w:t>
            </w:r>
          </w:p>
        </w:tc>
        <w:tc>
          <w:tcPr>
            <w:tcW w:type="dxa" w:w="7488"/>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Descripción</w:t>
            </w:r>
          </w:p>
        </w:tc>
      </w:tr>
      <w:tr>
        <w:trPr>
          <w:cantSplit/>
        </w:trPr>
        <w:tc>
          <w:tcPr>
            <w:tcW w:type="dxa" w:w="187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Supuesto</w:t>
            </w:r>
          </w:p>
        </w:tc>
        <w:tc>
          <w:tcPr>
            <w:tcW w:type="dxa" w:w="748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Cada categoría de incidente puede tener cero o más técnicos de especialidad; la categoría «Otros» no tiene técnico y requiere asignación manual</w:t>
            </w:r>
          </w:p>
        </w:tc>
      </w:tr>
      <w:tr>
        <w:trPr>
          <w:cantSplit/>
        </w:trPr>
        <w:tc>
          <w:tcPr>
            <w:tcW w:type="dxa" w:w="1872"/>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Supuesto</w:t>
            </w:r>
          </w:p>
        </w:tc>
        <w:tc>
          <w:tcPr>
            <w:tcW w:type="dxa" w:w="7488"/>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Los usuarios y sus especialidades se cargan por migración y semilla (no existe aún su administración en pantalla)</w:t>
            </w:r>
          </w:p>
        </w:tc>
      </w:tr>
      <w:tr>
        <w:trPr>
          <w:cantSplit/>
        </w:trPr>
        <w:tc>
          <w:tcPr>
            <w:tcW w:type="dxa" w:w="187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Restricción técnica</w:t>
            </w:r>
          </w:p>
        </w:tc>
        <w:tc>
          <w:tcPr>
            <w:tcW w:type="dxa" w:w="748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Node.js 22 (o 20.19+), PostgreSQL 16 y Docker Desktop para la base de datos local</w:t>
            </w:r>
          </w:p>
        </w:tc>
      </w:tr>
      <w:tr>
        <w:trPr>
          <w:cantSplit/>
        </w:trPr>
        <w:tc>
          <w:tcPr>
            <w:tcW w:type="dxa" w:w="1872"/>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Restricción de proceso</w:t>
            </w:r>
          </w:p>
        </w:tc>
        <w:tc>
          <w:tcPr>
            <w:tcW w:type="dxa" w:w="7488"/>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Un único repositorio, backlog en Azure Boards, CI en Azure Pipelines con agente autohospedado y GitHub Actions</w:t>
            </w:r>
          </w:p>
        </w:tc>
      </w:tr>
      <w:tr>
        <w:trPr>
          <w:cantSplit/>
        </w:trPr>
        <w:tc>
          <w:tcPr>
            <w:tcW w:type="dxa" w:w="187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Restricción organizacional</w:t>
            </w:r>
          </w:p>
        </w:tc>
        <w:tc>
          <w:tcPr>
            <w:tcW w:type="dxa" w:w="748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Proyecto individual con equipo simulado; las aprobaciones de PR las da la misma identidad de Azure DevOps</w:t>
            </w:r>
          </w:p>
        </w:tc>
      </w:tr>
      <w:tr>
        <w:trPr>
          <w:cantSplit/>
        </w:trPr>
        <w:tc>
          <w:tcPr>
            <w:tcW w:type="dxa" w:w="1872"/>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Dependencia</w:t>
            </w:r>
          </w:p>
        </w:tc>
        <w:tc>
          <w:tcPr>
            <w:tcW w:type="dxa" w:w="7488"/>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Cuenta de Azure DevOps (organización </w:t>
            </w:r>
            <w:r>
              <w:rPr>
                <w:rFonts w:ascii="Consolas" w:cs="Consolas" w:eastAsia="Consolas" w:hAnsi="Consolas"/>
                <w:sz w:val="18"/>
                <w:szCs w:val="18"/>
              </w:rPr>
              <w:t xml:space="preserve">jsoto1</w:t>
            </w:r>
            <w:r>
              <w:rPr>
                <w:rFonts w:ascii="Calibri" w:cs="Calibri" w:eastAsia="Calibri" w:hAnsi="Calibri"/>
                <w:sz w:val="18"/>
                <w:szCs w:val="18"/>
              </w:rPr>
              <w:t xml:space="preserve">) y cuenta de GitHub (</w:t>
            </w:r>
            <w:r>
              <w:rPr>
                <w:rFonts w:ascii="Consolas" w:cs="Consolas" w:eastAsia="Consolas" w:hAnsi="Consolas"/>
                <w:sz w:val="18"/>
                <w:szCs w:val="18"/>
              </w:rPr>
              <w:t xml:space="preserve">SotoJ08</w:t>
            </w:r>
            <w:r>
              <w:rPr>
                <w:rFonts w:ascii="Calibri" w:cs="Calibri" w:eastAsia="Calibri" w:hAnsi="Calibri"/>
                <w:sz w:val="18"/>
                <w:szCs w:val="18"/>
              </w:rPr>
              <w:t xml:space="preserve">)</w:t>
            </w:r>
          </w:p>
        </w:tc>
      </w:tr>
    </w:tbl>
    <w:p>
      <w:pPr>
        <w:spacing w:after="160"/>
      </w:pPr>
    </w:p>
    <w:p>
      <w:pPr>
        <w:pStyle w:val="Heading2"/>
      </w:pPr>
      <w:bookmarkStart w:name="_Toc18" w:id="18"/>
      <w:r>
        <w:rPr>
          <w:rFonts w:ascii="Calibri" w:cs="Calibri" w:eastAsia="Calibri" w:hAnsi="Calibri"/>
        </w:rPr>
        <w:t xml:space="preserve">2.6 Stack tecnológico</w:t>
      </w:r>
      <w:bookmarkEnd w:id="18"/>
    </w:p>
    <w:p>
      <w:pPr>
        <w:keepNext/>
        <w:spacing w:after="80" w:before="120"/>
      </w:pPr>
      <w:r>
        <w:rPr>
          <w:rFonts w:ascii="Calibri" w:cs="Calibri" w:eastAsia="Calibri" w:hAnsi="Calibri"/>
          <w:b/>
          <w:bCs/>
          <w:color w:val="1F3A5F"/>
          <w:sz w:val="19"/>
          <w:szCs w:val="19"/>
        </w:rPr>
        <w:t xml:space="preserve">Tabla 9. Tecnologías utilizadas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73"/>
        <w:gridCol w:w="2546"/>
        <w:gridCol w:w="1947"/>
        <w:gridCol w:w="3594"/>
      </w:tblGrid>
      <w:tr>
        <w:trPr>
          <w:cantSplit/>
          <w:tblHeader/>
        </w:trPr>
        <w:tc>
          <w:tcPr>
            <w:tcW w:type="dxa" w:w="1273"/>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Capa</w:t>
            </w:r>
          </w:p>
        </w:tc>
        <w:tc>
          <w:tcPr>
            <w:tcW w:type="dxa" w:w="2546"/>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Tecnología</w:t>
            </w:r>
          </w:p>
        </w:tc>
        <w:tc>
          <w:tcPr>
            <w:tcW w:type="dxa" w:w="1947"/>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Versión</w:t>
            </w:r>
          </w:p>
        </w:tc>
        <w:tc>
          <w:tcPr>
            <w:tcW w:type="dxa" w:w="3594"/>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Justificación</w:t>
            </w:r>
          </w:p>
        </w:tc>
      </w:tr>
      <w:tr>
        <w:trPr>
          <w:cantSplit/>
        </w:trPr>
        <w:tc>
          <w:tcPr>
            <w:tcW w:type="dxa" w:w="127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Frontend</w:t>
            </w:r>
          </w:p>
        </w:tc>
        <w:tc>
          <w:tcPr>
            <w:tcW w:type="dxa" w:w="254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React + Vite</w:t>
            </w:r>
          </w:p>
        </w:tc>
        <w:tc>
          <w:tcPr>
            <w:tcW w:type="dxa" w:w="194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React 18 · Vite 8</w:t>
            </w:r>
          </w:p>
        </w:tc>
        <w:tc>
          <w:tcPr>
            <w:tcW w:type="dxa" w:w="359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Interfaz reactiva con herramientas de compilación rápidas</w:t>
            </w:r>
          </w:p>
        </w:tc>
      </w:tr>
      <w:tr>
        <w:trPr>
          <w:cantSplit/>
        </w:trPr>
        <w:tc>
          <w:tcPr>
            <w:tcW w:type="dxa" w:w="1273"/>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Backend</w:t>
            </w:r>
          </w:p>
        </w:tc>
        <w:tc>
          <w:tcPr>
            <w:tcW w:type="dxa" w:w="2546"/>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Node.js + Express</w:t>
            </w:r>
          </w:p>
        </w:tc>
        <w:tc>
          <w:tcPr>
            <w:tcW w:type="dxa" w:w="1947"/>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Node 22 · Express 4</w:t>
            </w:r>
          </w:p>
        </w:tc>
        <w:tc>
          <w:tcPr>
            <w:tcW w:type="dxa" w:w="3594"/>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API REST simple, un solo lenguaje en todo el stack</w:t>
            </w:r>
          </w:p>
        </w:tc>
      </w:tr>
      <w:tr>
        <w:trPr>
          <w:cantSplit/>
        </w:trPr>
        <w:tc>
          <w:tcPr>
            <w:tcW w:type="dxa" w:w="127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Datos</w:t>
            </w:r>
          </w:p>
        </w:tc>
        <w:tc>
          <w:tcPr>
            <w:tcW w:type="dxa" w:w="254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PostgreSQL</w:t>
            </w:r>
          </w:p>
        </w:tc>
        <w:tc>
          <w:tcPr>
            <w:tcW w:type="dxa" w:w="194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16</w:t>
            </w:r>
          </w:p>
        </w:tc>
        <w:tc>
          <w:tcPr>
            <w:tcW w:type="dxa" w:w="359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Base relacional con restricciones CHECK, claves foráneas e índices</w:t>
            </w:r>
          </w:p>
        </w:tc>
      </w:tr>
      <w:tr>
        <w:trPr>
          <w:cantSplit/>
        </w:trPr>
        <w:tc>
          <w:tcPr>
            <w:tcW w:type="dxa" w:w="1273"/>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Seguridad</w:t>
            </w:r>
          </w:p>
        </w:tc>
        <w:tc>
          <w:tcPr>
            <w:tcW w:type="dxa" w:w="2546"/>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onsolas" w:cs="Consolas" w:eastAsia="Consolas" w:hAnsi="Consolas"/>
                <w:sz w:val="18"/>
                <w:szCs w:val="18"/>
              </w:rPr>
              <w:t xml:space="preserve">crypto</w:t>
            </w:r>
            <w:r>
              <w:rPr>
                <w:rFonts w:ascii="Calibri" w:cs="Calibri" w:eastAsia="Calibri" w:hAnsi="Calibri"/>
                <w:sz w:val="18"/>
                <w:szCs w:val="18"/>
              </w:rPr>
              <w:t xml:space="preserve"> de Node (scrypt, HMAC-SHA256)</w:t>
            </w:r>
          </w:p>
        </w:tc>
        <w:tc>
          <w:tcPr>
            <w:tcW w:type="dxa" w:w="1947"/>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Nativo</w:t>
            </w:r>
          </w:p>
        </w:tc>
        <w:tc>
          <w:tcPr>
            <w:tcW w:type="dxa" w:w="3594"/>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Sin dependencias adicionales ni superficie extra de vulnerabilidades</w:t>
            </w:r>
          </w:p>
        </w:tc>
      </w:tr>
      <w:tr>
        <w:trPr>
          <w:cantSplit/>
        </w:trPr>
        <w:tc>
          <w:tcPr>
            <w:tcW w:type="dxa" w:w="127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Pruebas backend</w:t>
            </w:r>
          </w:p>
        </w:tc>
        <w:tc>
          <w:tcPr>
            <w:tcW w:type="dxa" w:w="254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onsolas" w:cs="Consolas" w:eastAsia="Consolas" w:hAnsi="Consolas"/>
                <w:sz w:val="18"/>
                <w:szCs w:val="18"/>
              </w:rPr>
              <w:t xml:space="preserve">node --test</w:t>
            </w:r>
            <w:r>
              <w:rPr>
                <w:rFonts w:ascii="Calibri" w:cs="Calibri" w:eastAsia="Calibri" w:hAnsi="Calibri"/>
                <w:sz w:val="18"/>
                <w:szCs w:val="18"/>
              </w:rPr>
              <w:t xml:space="preserve">, supertest, pg-mem</w:t>
            </w:r>
          </w:p>
        </w:tc>
        <w:tc>
          <w:tcPr>
            <w:tcW w:type="dxa" w:w="194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Nativo / 3 / 3</w:t>
            </w:r>
          </w:p>
        </w:tc>
        <w:tc>
          <w:tcPr>
            <w:tcW w:type="dxa" w:w="359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Pruebas de API sin servidor de base de datos real</w:t>
            </w:r>
          </w:p>
        </w:tc>
      </w:tr>
      <w:tr>
        <w:trPr>
          <w:cantSplit/>
        </w:trPr>
        <w:tc>
          <w:tcPr>
            <w:tcW w:type="dxa" w:w="1273"/>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Pruebas frontend</w:t>
            </w:r>
          </w:p>
        </w:tc>
        <w:tc>
          <w:tcPr>
            <w:tcW w:type="dxa" w:w="2546"/>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Vitest + Testing Library</w:t>
            </w:r>
          </w:p>
        </w:tc>
        <w:tc>
          <w:tcPr>
            <w:tcW w:type="dxa" w:w="1947"/>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Vitest 5</w:t>
            </w:r>
          </w:p>
        </w:tc>
        <w:tc>
          <w:tcPr>
            <w:tcW w:type="dxa" w:w="3594"/>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Pruebas de componentes y flujos de interfaz</w:t>
            </w:r>
          </w:p>
        </w:tc>
      </w:tr>
      <w:tr>
        <w:trPr>
          <w:cantSplit/>
        </w:trPr>
        <w:tc>
          <w:tcPr>
            <w:tcW w:type="dxa" w:w="127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CI/CD</w:t>
            </w:r>
          </w:p>
        </w:tc>
        <w:tc>
          <w:tcPr>
            <w:tcW w:type="dxa" w:w="254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Azure Pipelines y GitHub Actions</w:t>
            </w:r>
          </w:p>
        </w:tc>
        <w:tc>
          <w:tcPr>
            <w:tcW w:type="dxa" w:w="194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w:t>
            </w:r>
          </w:p>
        </w:tc>
        <w:tc>
          <w:tcPr>
            <w:tcW w:type="dxa" w:w="359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Pipeline principal con agente propio y flujo complementario</w:t>
            </w:r>
          </w:p>
        </w:tc>
      </w:tr>
      <w:tr>
        <w:trPr>
          <w:cantSplit/>
        </w:trPr>
        <w:tc>
          <w:tcPr>
            <w:tcW w:type="dxa" w:w="1273"/>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Contenedores</w:t>
            </w:r>
          </w:p>
        </w:tc>
        <w:tc>
          <w:tcPr>
            <w:tcW w:type="dxa" w:w="2546"/>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Docker Compose</w:t>
            </w:r>
          </w:p>
        </w:tc>
        <w:tc>
          <w:tcPr>
            <w:tcW w:type="dxa" w:w="1947"/>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w:t>
            </w:r>
          </w:p>
        </w:tc>
        <w:tc>
          <w:tcPr>
            <w:tcW w:type="dxa" w:w="3594"/>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Base de datos local reproducible</w:t>
            </w:r>
          </w:p>
        </w:tc>
      </w:tr>
    </w:tbl>
    <w:p>
      <w:pPr>
        <w:spacing w:after="160"/>
      </w:pPr>
    </w:p>
    <w:p>
      <w:pPr>
        <w:pStyle w:val="Heading1"/>
        <w:pageBreakBefore/>
      </w:pPr>
      <w:bookmarkStart w:name="_Toc19" w:id="19"/>
      <w:r>
        <w:rPr>
          <w:rFonts w:ascii="Calibri" w:cs="Calibri" w:eastAsia="Calibri" w:hAnsi="Calibri"/>
        </w:rPr>
        <w:t xml:space="preserve">3. Especificación de requerimientos</w:t>
      </w:r>
      <w:bookmarkEnd w:id="19"/>
    </w:p>
    <w:p>
      <w:pPr>
        <w:pStyle w:val="Heading2"/>
      </w:pPr>
      <w:bookmarkStart w:name="_Toc20" w:id="20"/>
      <w:r>
        <w:rPr>
          <w:rFonts w:ascii="Calibri" w:cs="Calibri" w:eastAsia="Calibri" w:hAnsi="Calibri"/>
        </w:rPr>
        <w:t xml:space="preserve">3.1 Requerimientos funcionales</w:t>
      </w:r>
      <w:bookmarkEnd w:id="20"/>
    </w:p>
    <w:p>
      <w:pPr>
        <w:spacing w:after="120" w:line="276"/>
        <w:jc w:val="both"/>
      </w:pPr>
      <w:r>
        <w:rPr>
          <w:rFonts w:ascii="Calibri" w:cs="Calibri" w:eastAsia="Calibri" w:hAnsi="Calibri"/>
          <w:sz w:val="21"/>
          <w:szCs w:val="21"/>
        </w:rPr>
        <w:t xml:space="preserve">La columna </w:t>
      </w:r>
      <w:r>
        <w:rPr>
          <w:rFonts w:ascii="Calibri" w:cs="Calibri" w:eastAsia="Calibri" w:hAnsi="Calibri"/>
          <w:b/>
          <w:bCs/>
          <w:sz w:val="21"/>
          <w:szCs w:val="21"/>
        </w:rPr>
        <w:t xml:space="preserve">Prio.</w:t>
      </w:r>
      <w:r>
        <w:rPr>
          <w:rFonts w:ascii="Calibri" w:cs="Calibri" w:eastAsia="Calibri" w:hAnsi="Calibri"/>
          <w:sz w:val="21"/>
          <w:szCs w:val="21"/>
        </w:rPr>
        <w:t xml:space="preserve"> usa la escala MoSCoW simplificada (A = alta/imprescindible, M = media, B = baja). Todos los requerimientos listados están implementados y verificados por pruebas automáticas (ver matriz de trazabilidad, capítulo 14).</w:t>
      </w:r>
    </w:p>
    <w:p>
      <w:pPr>
        <w:keepNext/>
        <w:spacing w:after="80" w:before="120"/>
      </w:pPr>
      <w:r>
        <w:rPr>
          <w:rFonts w:ascii="Calibri" w:cs="Calibri" w:eastAsia="Calibri" w:hAnsi="Calibri"/>
          <w:b/>
          <w:bCs/>
          <w:color w:val="1F3A5F"/>
          <w:sz w:val="19"/>
          <w:szCs w:val="19"/>
        </w:rPr>
        <w:t xml:space="preserve">Tabla 10. Requerimientos funcionales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4"/>
        <w:gridCol w:w="6728"/>
        <w:gridCol w:w="658"/>
        <w:gridCol w:w="1170"/>
      </w:tblGrid>
      <w:tr>
        <w:trPr>
          <w:cantSplit/>
          <w:tblHeader/>
        </w:trPr>
        <w:tc>
          <w:tcPr>
            <w:tcW w:type="dxa" w:w="804"/>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ID</w:t>
            </w:r>
          </w:p>
        </w:tc>
        <w:tc>
          <w:tcPr>
            <w:tcW w:type="dxa" w:w="6728"/>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Descripción</w:t>
            </w:r>
          </w:p>
        </w:tc>
        <w:tc>
          <w:tcPr>
            <w:tcW w:type="dxa" w:w="658"/>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Prio.</w:t>
            </w:r>
          </w:p>
        </w:tc>
        <w:tc>
          <w:tcPr>
            <w:tcW w:type="dxa" w:w="1170"/>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Caso de uso</w:t>
            </w:r>
          </w:p>
        </w:tc>
      </w:tr>
      <w:tr>
        <w:trPr>
          <w:cantSplit/>
        </w:trPr>
        <w:tc>
          <w:tcPr>
            <w:tcW w:type="dxa" w:w="80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RF-01</w:t>
            </w:r>
          </w:p>
        </w:tc>
        <w:tc>
          <w:tcPr>
            <w:tcW w:type="dxa" w:w="672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Iniciar sesión con correo y contraseña. El sistema entrega un token con vigencia de 8 horas.</w:t>
            </w:r>
          </w:p>
        </w:tc>
        <w:tc>
          <w:tcPr>
            <w:tcW w:type="dxa" w:w="65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A</w:t>
            </w:r>
          </w:p>
        </w:tc>
        <w:tc>
          <w:tcPr>
            <w:tcW w:type="dxa" w:w="117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CU-01</w:t>
            </w:r>
          </w:p>
        </w:tc>
      </w:tr>
      <w:tr>
        <w:trPr>
          <w:cantSplit/>
        </w:trPr>
        <w:tc>
          <w:tcPr>
            <w:tcW w:type="dxa" w:w="804"/>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RF-02</w:t>
            </w:r>
          </w:p>
        </w:tc>
        <w:tc>
          <w:tcPr>
            <w:tcW w:type="dxa" w:w="6728"/>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Cerrar sesión y volver al login cuando el token es inválido, está alterado o expiró (respuesta 401).</w:t>
            </w:r>
          </w:p>
        </w:tc>
        <w:tc>
          <w:tcPr>
            <w:tcW w:type="dxa" w:w="658"/>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A</w:t>
            </w:r>
          </w:p>
        </w:tc>
        <w:tc>
          <w:tcPr>
            <w:tcW w:type="dxa" w:w="117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CU-01</w:t>
            </w:r>
          </w:p>
        </w:tc>
      </w:tr>
      <w:tr>
        <w:trPr>
          <w:cantSplit/>
        </w:trPr>
        <w:tc>
          <w:tcPr>
            <w:tcW w:type="dxa" w:w="80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RF-03</w:t>
            </w:r>
          </w:p>
        </w:tc>
        <w:tc>
          <w:tcPr>
            <w:tcW w:type="dxa" w:w="672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Registrar un incidente con título (máx. 200), descripción, categoría y prioridad (por defecto BAJA). El solicitante es el usuario de la sesión.</w:t>
            </w:r>
          </w:p>
        </w:tc>
        <w:tc>
          <w:tcPr>
            <w:tcW w:type="dxa" w:w="65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A</w:t>
            </w:r>
          </w:p>
        </w:tc>
        <w:tc>
          <w:tcPr>
            <w:tcW w:type="dxa" w:w="117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CU-02</w:t>
            </w:r>
          </w:p>
        </w:tc>
      </w:tr>
      <w:tr>
        <w:trPr>
          <w:cantSplit/>
        </w:trPr>
        <w:tc>
          <w:tcPr>
            <w:tcW w:type="dxa" w:w="804"/>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RF-04</w:t>
            </w:r>
          </w:p>
        </w:tc>
        <w:tc>
          <w:tcPr>
            <w:tcW w:type="dxa" w:w="6728"/>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Asignar automáticamente al crear: al técnico que atiende la categoría con menos incidentes abiertos; si no hay técnico, el incidente queda NUEVO.</w:t>
            </w:r>
          </w:p>
        </w:tc>
        <w:tc>
          <w:tcPr>
            <w:tcW w:type="dxa" w:w="658"/>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A</w:t>
            </w:r>
          </w:p>
        </w:tc>
        <w:tc>
          <w:tcPr>
            <w:tcW w:type="dxa" w:w="117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CU-09</w:t>
            </w:r>
          </w:p>
        </w:tc>
      </w:tr>
      <w:tr>
        <w:trPr>
          <w:cantSplit/>
        </w:trPr>
        <w:tc>
          <w:tcPr>
            <w:tcW w:type="dxa" w:w="80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RF-05</w:t>
            </w:r>
          </w:p>
        </w:tc>
        <w:tc>
          <w:tcPr>
            <w:tcW w:type="dxa" w:w="672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Listar incidentes, los más recientes primero, limitados al alcance del rol.</w:t>
            </w:r>
          </w:p>
        </w:tc>
        <w:tc>
          <w:tcPr>
            <w:tcW w:type="dxa" w:w="65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A</w:t>
            </w:r>
          </w:p>
        </w:tc>
        <w:tc>
          <w:tcPr>
            <w:tcW w:type="dxa" w:w="117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CU-03</w:t>
            </w:r>
          </w:p>
        </w:tc>
      </w:tr>
      <w:tr>
        <w:trPr>
          <w:cantSplit/>
        </w:trPr>
        <w:tc>
          <w:tcPr>
            <w:tcW w:type="dxa" w:w="804"/>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RF-06</w:t>
            </w:r>
          </w:p>
        </w:tc>
        <w:tc>
          <w:tcPr>
            <w:tcW w:type="dxa" w:w="6728"/>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Filtrar el listado por estado, prioridad, categoría y técnico, con combinación de filtros.</w:t>
            </w:r>
          </w:p>
        </w:tc>
        <w:tc>
          <w:tcPr>
            <w:tcW w:type="dxa" w:w="658"/>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M</w:t>
            </w:r>
          </w:p>
        </w:tc>
        <w:tc>
          <w:tcPr>
            <w:tcW w:type="dxa" w:w="117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CU-03</w:t>
            </w:r>
          </w:p>
        </w:tc>
      </w:tr>
      <w:tr>
        <w:trPr>
          <w:cantSplit/>
        </w:trPr>
        <w:tc>
          <w:tcPr>
            <w:tcW w:type="dxa" w:w="80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RF-07</w:t>
            </w:r>
          </w:p>
        </w:tc>
        <w:tc>
          <w:tcPr>
            <w:tcW w:type="dxa" w:w="672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Ver el detalle de un incidente dentro del alcance del usuario.</w:t>
            </w:r>
          </w:p>
        </w:tc>
        <w:tc>
          <w:tcPr>
            <w:tcW w:type="dxa" w:w="65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A</w:t>
            </w:r>
          </w:p>
        </w:tc>
        <w:tc>
          <w:tcPr>
            <w:tcW w:type="dxa" w:w="117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CU-04</w:t>
            </w:r>
          </w:p>
        </w:tc>
      </w:tr>
      <w:tr>
        <w:trPr>
          <w:cantSplit/>
        </w:trPr>
        <w:tc>
          <w:tcPr>
            <w:tcW w:type="dxa" w:w="804"/>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RF-08</w:t>
            </w:r>
          </w:p>
        </w:tc>
        <w:tc>
          <w:tcPr>
            <w:tcW w:type="dxa" w:w="6728"/>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Asignar o reasignar técnico (solo administrador). El técnico debe atender la categoría; solo en estados NUEVO, ASIGNADO y EN_PROCESO.</w:t>
            </w:r>
          </w:p>
        </w:tc>
        <w:tc>
          <w:tcPr>
            <w:tcW w:type="dxa" w:w="658"/>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A</w:t>
            </w:r>
          </w:p>
        </w:tc>
        <w:tc>
          <w:tcPr>
            <w:tcW w:type="dxa" w:w="117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CU-07</w:t>
            </w:r>
          </w:p>
        </w:tc>
      </w:tr>
      <w:tr>
        <w:trPr>
          <w:cantSplit/>
        </w:trPr>
        <w:tc>
          <w:tcPr>
            <w:tcW w:type="dxa" w:w="80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RF-09</w:t>
            </w:r>
          </w:p>
        </w:tc>
        <w:tc>
          <w:tcPr>
            <w:tcW w:type="dxa" w:w="672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Cambiar el estado según el flujo (administrador o técnico asignado). No se avanza sin técnico asignado. Un incidente RESUELTO puede reabrirse.</w:t>
            </w:r>
          </w:p>
        </w:tc>
        <w:tc>
          <w:tcPr>
            <w:tcW w:type="dxa" w:w="65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A</w:t>
            </w:r>
          </w:p>
        </w:tc>
        <w:tc>
          <w:tcPr>
            <w:tcW w:type="dxa" w:w="117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CU-06</w:t>
            </w:r>
          </w:p>
        </w:tc>
      </w:tr>
      <w:tr>
        <w:trPr>
          <w:cantSplit/>
        </w:trPr>
        <w:tc>
          <w:tcPr>
            <w:tcW w:type="dxa" w:w="804"/>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RF-10</w:t>
            </w:r>
          </w:p>
        </w:tc>
        <w:tc>
          <w:tcPr>
            <w:tcW w:type="dxa" w:w="6728"/>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Agregar comentarios (máx. 2000 caracteres) a incidentes visibles; no se admiten en incidentes CERRADO.</w:t>
            </w:r>
          </w:p>
        </w:tc>
        <w:tc>
          <w:tcPr>
            <w:tcW w:type="dxa" w:w="658"/>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M</w:t>
            </w:r>
          </w:p>
        </w:tc>
        <w:tc>
          <w:tcPr>
            <w:tcW w:type="dxa" w:w="117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CU-05</w:t>
            </w:r>
          </w:p>
        </w:tc>
      </w:tr>
      <w:tr>
        <w:trPr>
          <w:cantSplit/>
        </w:trPr>
        <w:tc>
          <w:tcPr>
            <w:tcW w:type="dxa" w:w="80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RF-11</w:t>
            </w:r>
          </w:p>
        </w:tc>
        <w:tc>
          <w:tcPr>
            <w:tcW w:type="dxa" w:w="672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Registrar automáticamente en la bitácora comentarios, cambios de estado y asignaciones; consultar en orden cronológico con filtro por tipo.</w:t>
            </w:r>
          </w:p>
        </w:tc>
        <w:tc>
          <w:tcPr>
            <w:tcW w:type="dxa" w:w="65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A</w:t>
            </w:r>
          </w:p>
        </w:tc>
        <w:tc>
          <w:tcPr>
            <w:tcW w:type="dxa" w:w="117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CU-04</w:t>
            </w:r>
          </w:p>
        </w:tc>
      </w:tr>
      <w:tr>
        <w:trPr>
          <w:cantSplit/>
        </w:trPr>
        <w:tc>
          <w:tcPr>
            <w:tcW w:type="dxa" w:w="804"/>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RF-12</w:t>
            </w:r>
          </w:p>
        </w:tc>
        <w:tc>
          <w:tcPr>
            <w:tcW w:type="dxa" w:w="6728"/>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Mostrar indicadores: total, abiertos, cerrados, críticos, sin asignar, y distribución por estado, categoría y técnico, limitados al rol.</w:t>
            </w:r>
          </w:p>
        </w:tc>
        <w:tc>
          <w:tcPr>
            <w:tcW w:type="dxa" w:w="658"/>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M</w:t>
            </w:r>
          </w:p>
        </w:tc>
        <w:tc>
          <w:tcPr>
            <w:tcW w:type="dxa" w:w="117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CU-08</w:t>
            </w:r>
          </w:p>
        </w:tc>
      </w:tr>
      <w:tr>
        <w:trPr>
          <w:cantSplit/>
        </w:trPr>
        <w:tc>
          <w:tcPr>
            <w:tcW w:type="dxa" w:w="80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RF-13</w:t>
            </w:r>
          </w:p>
        </w:tc>
        <w:tc>
          <w:tcPr>
            <w:tcW w:type="dxa" w:w="672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Consultar catálogos de categorías y de usuarios por rol (los técnicos incluyen sus categorías), sin exponer correos ni hashes.</w:t>
            </w:r>
          </w:p>
        </w:tc>
        <w:tc>
          <w:tcPr>
            <w:tcW w:type="dxa" w:w="65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M</w:t>
            </w:r>
          </w:p>
        </w:tc>
        <w:tc>
          <w:tcPr>
            <w:tcW w:type="dxa" w:w="117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CU-02, CU-07</w:t>
            </w:r>
          </w:p>
        </w:tc>
      </w:tr>
      <w:tr>
        <w:trPr>
          <w:cantSplit/>
        </w:trPr>
        <w:tc>
          <w:tcPr>
            <w:tcW w:type="dxa" w:w="804"/>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RF-14</w:t>
            </w:r>
          </w:p>
        </w:tc>
        <w:tc>
          <w:tcPr>
            <w:tcW w:type="dxa" w:w="6728"/>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Publicar las reglas del flujo de estados (</w:t>
            </w:r>
            <w:r>
              <w:rPr>
                <w:rFonts w:ascii="Consolas" w:cs="Consolas" w:eastAsia="Consolas" w:hAnsi="Consolas"/>
                <w:sz w:val="18"/>
                <w:szCs w:val="18"/>
              </w:rPr>
              <w:t xml:space="preserve">GET /api/workflow</w:t>
            </w:r>
            <w:r>
              <w:rPr>
                <w:rFonts w:ascii="Calibri" w:cs="Calibri" w:eastAsia="Calibri" w:hAnsi="Calibri"/>
                <w:sz w:val="18"/>
                <w:szCs w:val="18"/>
              </w:rPr>
              <w:t xml:space="preserve">) como fuente única para la interfaz.</w:t>
            </w:r>
          </w:p>
        </w:tc>
        <w:tc>
          <w:tcPr>
            <w:tcW w:type="dxa" w:w="658"/>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B</w:t>
            </w:r>
          </w:p>
        </w:tc>
        <w:tc>
          <w:tcPr>
            <w:tcW w:type="dxa" w:w="117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CU-06</w:t>
            </w:r>
          </w:p>
        </w:tc>
      </w:tr>
    </w:tbl>
    <w:p>
      <w:pPr>
        <w:spacing w:after="160"/>
      </w:pPr>
    </w:p>
    <w:p>
      <w:pPr>
        <w:pStyle w:val="Heading2"/>
      </w:pPr>
      <w:bookmarkStart w:name="_Toc21" w:id="21"/>
      <w:r>
        <w:rPr>
          <w:rFonts w:ascii="Calibri" w:cs="Calibri" w:eastAsia="Calibri" w:hAnsi="Calibri"/>
        </w:rPr>
        <w:t xml:space="preserve">3.2 Requerimientos no funcionales</w:t>
      </w:r>
      <w:bookmarkEnd w:id="21"/>
    </w:p>
    <w:p>
      <w:pPr>
        <w:keepNext/>
        <w:spacing w:after="80" w:before="120"/>
      </w:pPr>
      <w:r>
        <w:rPr>
          <w:rFonts w:ascii="Calibri" w:cs="Calibri" w:eastAsia="Calibri" w:hAnsi="Calibri"/>
          <w:b/>
          <w:bCs/>
          <w:color w:val="1F3A5F"/>
          <w:sz w:val="19"/>
          <w:szCs w:val="19"/>
        </w:rPr>
        <w:t xml:space="preserve">Tabla 11. Requerimientos no funcionales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84"/>
        <w:gridCol w:w="1474"/>
        <w:gridCol w:w="7002"/>
      </w:tblGrid>
      <w:tr>
        <w:trPr>
          <w:cantSplit/>
          <w:tblHeader/>
        </w:trPr>
        <w:tc>
          <w:tcPr>
            <w:tcW w:type="dxa" w:w="884"/>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ID</w:t>
            </w:r>
          </w:p>
        </w:tc>
        <w:tc>
          <w:tcPr>
            <w:tcW w:type="dxa" w:w="1474"/>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Categoría</w:t>
            </w:r>
          </w:p>
        </w:tc>
        <w:tc>
          <w:tcPr>
            <w:tcW w:type="dxa" w:w="7002"/>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Descripción y forma de verificación</w:t>
            </w:r>
          </w:p>
        </w:tc>
      </w:tr>
      <w:tr>
        <w:trPr>
          <w:cantSplit/>
        </w:trPr>
        <w:tc>
          <w:tcPr>
            <w:tcW w:type="dxa" w:w="88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RNF-01</w:t>
            </w:r>
          </w:p>
        </w:tc>
        <w:tc>
          <w:tcPr>
            <w:tcW w:type="dxa" w:w="147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Seguridad</w:t>
            </w:r>
          </w:p>
        </w:tc>
        <w:tc>
          <w:tcPr>
            <w:tcW w:type="dxa" w:w="70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Contraseñas almacenadas solo como hash scrypt con sal y comparación en tiempo constante; token HS256 con firma verificada; </w:t>
            </w:r>
            <w:r>
              <w:rPr>
                <w:rFonts w:ascii="Consolas" w:cs="Consolas" w:eastAsia="Consolas" w:hAnsi="Consolas"/>
                <w:sz w:val="18"/>
                <w:szCs w:val="18"/>
              </w:rPr>
              <w:t xml:space="preserve">AUTH_SECRET</w:t>
            </w:r>
            <w:r>
              <w:rPr>
                <w:rFonts w:ascii="Calibri" w:cs="Calibri" w:eastAsia="Calibri" w:hAnsi="Calibri"/>
                <w:sz w:val="18"/>
                <w:szCs w:val="18"/>
              </w:rPr>
              <w:t xml:space="preserve"> obligatoria con </w:t>
            </w:r>
            <w:r>
              <w:rPr>
                <w:rFonts w:ascii="Consolas" w:cs="Consolas" w:eastAsia="Consolas" w:hAnsi="Consolas"/>
                <w:sz w:val="18"/>
                <w:szCs w:val="18"/>
              </w:rPr>
              <w:t xml:space="preserve">NODE_ENV=production</w:t>
            </w:r>
            <w:r>
              <w:rPr>
                <w:rFonts w:ascii="Calibri" w:cs="Calibri" w:eastAsia="Calibri" w:hAnsi="Calibri"/>
                <w:sz w:val="18"/>
                <w:szCs w:val="18"/>
              </w:rPr>
              <w:t xml:space="preserve">. Verificado por </w:t>
            </w:r>
            <w:r>
              <w:rPr>
                <w:rFonts w:ascii="Consolas" w:cs="Consolas" w:eastAsia="Consolas" w:hAnsi="Consolas"/>
                <w:sz w:val="18"/>
                <w:szCs w:val="18"/>
              </w:rPr>
              <w:t xml:space="preserve">auth.test.js</w:t>
            </w:r>
            <w:r>
              <w:rPr>
                <w:rFonts w:ascii="Calibri" w:cs="Calibri" w:eastAsia="Calibri" w:hAnsi="Calibri"/>
                <w:sz w:val="18"/>
                <w:szCs w:val="18"/>
              </w:rPr>
              <w:t xml:space="preserve"> y </w:t>
            </w:r>
            <w:r>
              <w:rPr>
                <w:rFonts w:ascii="Consolas" w:cs="Consolas" w:eastAsia="Consolas" w:hAnsi="Consolas"/>
                <w:sz w:val="18"/>
                <w:szCs w:val="18"/>
              </w:rPr>
              <w:t xml:space="preserve">auth-routes.test.js</w:t>
            </w:r>
            <w:r>
              <w:rPr>
                <w:rFonts w:ascii="Calibri" w:cs="Calibri" w:eastAsia="Calibri" w:hAnsi="Calibri"/>
                <w:sz w:val="18"/>
                <w:szCs w:val="18"/>
              </w:rPr>
              <w:t xml:space="preserve">.</w:t>
            </w:r>
          </w:p>
        </w:tc>
      </w:tr>
      <w:tr>
        <w:trPr>
          <w:cantSplit/>
        </w:trPr>
        <w:tc>
          <w:tcPr>
            <w:tcW w:type="dxa" w:w="884"/>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RNF-02</w:t>
            </w:r>
          </w:p>
        </w:tc>
        <w:tc>
          <w:tcPr>
            <w:tcW w:type="dxa" w:w="1474"/>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Seguridad</w:t>
            </w:r>
          </w:p>
        </w:tc>
        <w:tc>
          <w:tcPr>
            <w:tcW w:type="dxa" w:w="7002"/>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La autorización se aplica en el servidor en cada petición: 404 fuera de alcance, 403 sin permiso. El rol y las categorías se leen de la base en cada petición. Verificado por </w:t>
            </w:r>
            <w:r>
              <w:rPr>
                <w:rFonts w:ascii="Consolas" w:cs="Consolas" w:eastAsia="Consolas" w:hAnsi="Consolas"/>
                <w:sz w:val="18"/>
                <w:szCs w:val="18"/>
              </w:rPr>
              <w:t xml:space="preserve">permissions.test.js</w:t>
            </w:r>
            <w:r>
              <w:rPr>
                <w:rFonts w:ascii="Calibri" w:cs="Calibri" w:eastAsia="Calibri" w:hAnsi="Calibri"/>
                <w:sz w:val="18"/>
                <w:szCs w:val="18"/>
              </w:rPr>
              <w:t xml:space="preserve"> y </w:t>
            </w:r>
            <w:r>
              <w:rPr>
                <w:rFonts w:ascii="Consolas" w:cs="Consolas" w:eastAsia="Consolas" w:hAnsi="Consolas"/>
                <w:sz w:val="18"/>
                <w:szCs w:val="18"/>
              </w:rPr>
              <w:t xml:space="preserve">access.test.js</w:t>
            </w:r>
            <w:r>
              <w:rPr>
                <w:rFonts w:ascii="Calibri" w:cs="Calibri" w:eastAsia="Calibri" w:hAnsi="Calibri"/>
                <w:sz w:val="18"/>
                <w:szCs w:val="18"/>
              </w:rPr>
              <w:t xml:space="preserve">.</w:t>
            </w:r>
          </w:p>
        </w:tc>
      </w:tr>
      <w:tr>
        <w:trPr>
          <w:cantSplit/>
        </w:trPr>
        <w:tc>
          <w:tcPr>
            <w:tcW w:type="dxa" w:w="88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RNF-03</w:t>
            </w:r>
          </w:p>
        </w:tc>
        <w:tc>
          <w:tcPr>
            <w:tcW w:type="dxa" w:w="147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Integridad de datos</w:t>
            </w:r>
          </w:p>
        </w:tc>
        <w:tc>
          <w:tcPr>
            <w:tcW w:type="dxa" w:w="70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Dominios controlados con restricciones CHECK, claves foráneas e índices. Verificado por </w:t>
            </w:r>
            <w:r>
              <w:rPr>
                <w:rFonts w:ascii="Consolas" w:cs="Consolas" w:eastAsia="Consolas" w:hAnsi="Consolas"/>
                <w:sz w:val="18"/>
                <w:szCs w:val="18"/>
              </w:rPr>
              <w:t xml:space="preserve">schema.test.js</w:t>
            </w:r>
            <w:r>
              <w:rPr>
                <w:rFonts w:ascii="Calibri" w:cs="Calibri" w:eastAsia="Calibri" w:hAnsi="Calibri"/>
                <w:sz w:val="18"/>
                <w:szCs w:val="18"/>
              </w:rPr>
              <w:t xml:space="preserve">.</w:t>
            </w:r>
          </w:p>
        </w:tc>
      </w:tr>
      <w:tr>
        <w:trPr>
          <w:cantSplit/>
        </w:trPr>
        <w:tc>
          <w:tcPr>
            <w:tcW w:type="dxa" w:w="884"/>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RNF-04</w:t>
            </w:r>
          </w:p>
        </w:tc>
        <w:tc>
          <w:tcPr>
            <w:tcW w:type="dxa" w:w="1474"/>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Mantenibilidad</w:t>
            </w:r>
          </w:p>
        </w:tc>
        <w:tc>
          <w:tcPr>
            <w:tcW w:type="dxa" w:w="7002"/>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Reglas de negocio en módulos puros (</w:t>
            </w:r>
            <w:r>
              <w:rPr>
                <w:rFonts w:ascii="Consolas" w:cs="Consolas" w:eastAsia="Consolas" w:hAnsi="Consolas"/>
                <w:sz w:val="18"/>
                <w:szCs w:val="18"/>
              </w:rPr>
              <w:t xml:space="preserve">workflow.js</w:t>
            </w:r>
            <w:r>
              <w:rPr>
                <w:rFonts w:ascii="Calibri" w:cs="Calibri" w:eastAsia="Calibri" w:hAnsi="Calibri"/>
                <w:sz w:val="18"/>
                <w:szCs w:val="18"/>
              </w:rPr>
              <w:t xml:space="preserve">, </w:t>
            </w:r>
            <w:r>
              <w:rPr>
                <w:rFonts w:ascii="Consolas" w:cs="Consolas" w:eastAsia="Consolas" w:hAnsi="Consolas"/>
                <w:sz w:val="18"/>
                <w:szCs w:val="18"/>
              </w:rPr>
              <w:t xml:space="preserve">access.js</w:t>
            </w:r>
            <w:r>
              <w:rPr>
                <w:rFonts w:ascii="Calibri" w:cs="Calibri" w:eastAsia="Calibri" w:hAnsi="Calibri"/>
                <w:sz w:val="18"/>
                <w:szCs w:val="18"/>
              </w:rPr>
              <w:t xml:space="preserve">, </w:t>
            </w:r>
            <w:r>
              <w:rPr>
                <w:rFonts w:ascii="Consolas" w:cs="Consolas" w:eastAsia="Consolas" w:hAnsi="Consolas"/>
                <w:sz w:val="18"/>
                <w:szCs w:val="18"/>
              </w:rPr>
              <w:t xml:space="preserve">assignment.js</w:t>
            </w:r>
            <w:r>
              <w:rPr>
                <w:rFonts w:ascii="Calibri" w:cs="Calibri" w:eastAsia="Calibri" w:hAnsi="Calibri"/>
                <w:sz w:val="18"/>
                <w:szCs w:val="18"/>
              </w:rPr>
              <w:t xml:space="preserve">); la base de datos se inyecta en </w:t>
            </w:r>
            <w:r>
              <w:rPr>
                <w:rFonts w:ascii="Consolas" w:cs="Consolas" w:eastAsia="Consolas" w:hAnsi="Consolas"/>
                <w:sz w:val="18"/>
                <w:szCs w:val="18"/>
              </w:rPr>
              <w:t xml:space="preserve">createApp(db)</w:t>
            </w:r>
            <w:r>
              <w:rPr>
                <w:rFonts w:ascii="Calibri" w:cs="Calibri" w:eastAsia="Calibri" w:hAnsi="Calibri"/>
                <w:sz w:val="18"/>
                <w:szCs w:val="18"/>
              </w:rPr>
              <w:t xml:space="preserve">.</w:t>
            </w:r>
          </w:p>
        </w:tc>
      </w:tr>
      <w:tr>
        <w:trPr>
          <w:cantSplit/>
        </w:trPr>
        <w:tc>
          <w:tcPr>
            <w:tcW w:type="dxa" w:w="88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RNF-05</w:t>
            </w:r>
          </w:p>
        </w:tc>
        <w:tc>
          <w:tcPr>
            <w:tcW w:type="dxa" w:w="147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Calidad</w:t>
            </w:r>
          </w:p>
        </w:tc>
        <w:tc>
          <w:tcPr>
            <w:tcW w:type="dxa" w:w="70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202 pruebas automáticas (backend 108, frontend 67, utilidades DevOps 27) ejecutadas en cada corrida del pipeline.</w:t>
            </w:r>
          </w:p>
        </w:tc>
      </w:tr>
      <w:tr>
        <w:trPr>
          <w:cantSplit/>
        </w:trPr>
        <w:tc>
          <w:tcPr>
            <w:tcW w:type="dxa" w:w="884"/>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RNF-06</w:t>
            </w:r>
          </w:p>
        </w:tc>
        <w:tc>
          <w:tcPr>
            <w:tcW w:type="dxa" w:w="1474"/>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Portabilidad</w:t>
            </w:r>
          </w:p>
        </w:tc>
        <w:tc>
          <w:tcPr>
            <w:tcW w:type="dxa" w:w="7002"/>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Ejecución en Windows y Linux con Node 22; base de datos local con Docker Compose; modo demostración sin Docker.</w:t>
            </w:r>
          </w:p>
        </w:tc>
      </w:tr>
      <w:tr>
        <w:trPr>
          <w:cantSplit/>
        </w:trPr>
        <w:tc>
          <w:tcPr>
            <w:tcW w:type="dxa" w:w="88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RNF-07</w:t>
            </w:r>
          </w:p>
        </w:tc>
        <w:tc>
          <w:tcPr>
            <w:tcW w:type="dxa" w:w="147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Usabilidad</w:t>
            </w:r>
          </w:p>
        </w:tc>
        <w:tc>
          <w:tcPr>
            <w:tcW w:type="dxa" w:w="70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Interfaz que muestra solo las acciones permitidas al rol, mensajes de error claros y gráficos accesibles (barras CSS con texto).</w:t>
            </w:r>
          </w:p>
        </w:tc>
      </w:tr>
      <w:tr>
        <w:trPr>
          <w:cantSplit/>
        </w:trPr>
        <w:tc>
          <w:tcPr>
            <w:tcW w:type="dxa" w:w="884"/>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RNF-08</w:t>
            </w:r>
          </w:p>
        </w:tc>
        <w:tc>
          <w:tcPr>
            <w:tcW w:type="dxa" w:w="1474"/>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Trazabilidad</w:t>
            </w:r>
          </w:p>
        </w:tc>
        <w:tc>
          <w:tcPr>
            <w:tcW w:type="dxa" w:w="7002"/>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Cada cambio enlaza Work Item (AB#ID), rama, commit, Pull Request, corrida de pipeline y versión.</w:t>
            </w:r>
          </w:p>
        </w:tc>
      </w:tr>
      <w:tr>
        <w:trPr>
          <w:cantSplit/>
        </w:trPr>
        <w:tc>
          <w:tcPr>
            <w:tcW w:type="dxa" w:w="88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RNF-09</w:t>
            </w:r>
          </w:p>
        </w:tc>
        <w:tc>
          <w:tcPr>
            <w:tcW w:type="dxa" w:w="147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Gestión de secretos</w:t>
            </w:r>
          </w:p>
        </w:tc>
        <w:tc>
          <w:tcPr>
            <w:tcW w:type="dxa" w:w="70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Ningún secreto en el repositorio; escáner automático en cada corrida (</w:t>
            </w:r>
            <w:r>
              <w:rPr>
                <w:rFonts w:ascii="Consolas" w:cs="Consolas" w:eastAsia="Consolas" w:hAnsi="Consolas"/>
                <w:sz w:val="18"/>
                <w:szCs w:val="18"/>
              </w:rPr>
              <w:t xml:space="preserve">check-secrets.js</w:t>
            </w:r>
            <w:r>
              <w:rPr>
                <w:rFonts w:ascii="Calibri" w:cs="Calibri" w:eastAsia="Calibri" w:hAnsi="Calibri"/>
                <w:sz w:val="18"/>
                <w:szCs w:val="18"/>
              </w:rPr>
              <w:t xml:space="preserve">).</w:t>
            </w:r>
          </w:p>
        </w:tc>
      </w:tr>
      <w:tr>
        <w:trPr>
          <w:cantSplit/>
        </w:trPr>
        <w:tc>
          <w:tcPr>
            <w:tcW w:type="dxa" w:w="884"/>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RNF-10</w:t>
            </w:r>
          </w:p>
        </w:tc>
        <w:tc>
          <w:tcPr>
            <w:tcW w:type="dxa" w:w="1474"/>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Entrega</w:t>
            </w:r>
          </w:p>
        </w:tc>
        <w:tc>
          <w:tcPr>
            <w:tcW w:type="dxa" w:w="7002"/>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Un artefacto único se promueve de dev a staging y producción con aprobación manual y rollback.</w:t>
            </w:r>
          </w:p>
        </w:tc>
      </w:tr>
      <w:tr>
        <w:trPr>
          <w:cantSplit/>
        </w:trPr>
        <w:tc>
          <w:tcPr>
            <w:tcW w:type="dxa" w:w="88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RNF-11</w:t>
            </w:r>
          </w:p>
        </w:tc>
        <w:tc>
          <w:tcPr>
            <w:tcW w:type="dxa" w:w="147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Dependencias</w:t>
            </w:r>
          </w:p>
        </w:tc>
        <w:tc>
          <w:tcPr>
            <w:tcW w:type="dxa" w:w="70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onsolas" w:cs="Consolas" w:eastAsia="Consolas" w:hAnsi="Consolas"/>
                <w:sz w:val="18"/>
                <w:szCs w:val="18"/>
              </w:rPr>
              <w:t xml:space="preserve">npm audit</w:t>
            </w:r>
            <w:r>
              <w:rPr>
                <w:rFonts w:ascii="Calibri" w:cs="Calibri" w:eastAsia="Calibri" w:hAnsi="Calibri"/>
                <w:sz w:val="18"/>
                <w:szCs w:val="18"/>
              </w:rPr>
              <w:t xml:space="preserve"> sin vulnerabilidades high/critical; el pipeline falla en caso contrario.</w:t>
            </w:r>
          </w:p>
        </w:tc>
      </w:tr>
      <w:tr>
        <w:trPr>
          <w:cantSplit/>
        </w:trPr>
        <w:tc>
          <w:tcPr>
            <w:tcW w:type="dxa" w:w="884"/>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RNF-12</w:t>
            </w:r>
          </w:p>
        </w:tc>
        <w:tc>
          <w:tcPr>
            <w:tcW w:type="dxa" w:w="1474"/>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Rendimiento</w:t>
            </w:r>
          </w:p>
        </w:tc>
        <w:tc>
          <w:tcPr>
            <w:tcW w:type="dxa" w:w="7002"/>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No se definió un objetivo cuantitativo; el listado no pagina (deuda D7) y se considera adecuado para el volumen de un proyecto académico.</w:t>
            </w:r>
          </w:p>
        </w:tc>
      </w:tr>
    </w:tbl>
    <w:p>
      <w:pPr>
        <w:spacing w:after="160"/>
      </w:pPr>
    </w:p>
    <w:p>
      <w:pPr>
        <w:pStyle w:val="Heading2"/>
      </w:pPr>
      <w:bookmarkStart w:name="_Toc22" w:id="22"/>
      <w:r>
        <w:rPr>
          <w:rFonts w:ascii="Calibri" w:cs="Calibri" w:eastAsia="Calibri" w:hAnsi="Calibri"/>
        </w:rPr>
        <w:t xml:space="preserve">3.3 Reglas de negocio</w:t>
      </w:r>
      <w:bookmarkEnd w:id="22"/>
    </w:p>
    <w:p>
      <w:pPr>
        <w:keepNext/>
        <w:spacing w:after="80" w:before="120"/>
      </w:pPr>
      <w:r>
        <w:rPr>
          <w:rFonts w:ascii="Calibri" w:cs="Calibri" w:eastAsia="Calibri" w:hAnsi="Calibri"/>
          <w:b/>
          <w:bCs/>
          <w:color w:val="1F3A5F"/>
          <w:sz w:val="19"/>
          <w:szCs w:val="19"/>
        </w:rPr>
        <w:t xml:space="preserve">Tabla 12. Reglas de negocio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17"/>
        <w:gridCol w:w="8543"/>
      </w:tblGrid>
      <w:tr>
        <w:trPr>
          <w:cantSplit/>
          <w:tblHeader/>
        </w:trPr>
        <w:tc>
          <w:tcPr>
            <w:tcW w:type="dxa" w:w="817"/>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ID</w:t>
            </w:r>
          </w:p>
        </w:tc>
        <w:tc>
          <w:tcPr>
            <w:tcW w:type="dxa" w:w="8543"/>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Regla</w:t>
            </w:r>
          </w:p>
        </w:tc>
      </w:tr>
      <w:tr>
        <w:trPr>
          <w:cantSplit/>
        </w:trPr>
        <w:tc>
          <w:tcPr>
            <w:tcW w:type="dxa" w:w="81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RN-01</w:t>
            </w:r>
          </w:p>
        </w:tc>
        <w:tc>
          <w:tcPr>
            <w:tcW w:type="dxa" w:w="854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El ciclo de vida es </w:t>
            </w:r>
            <w:r>
              <w:rPr>
                <w:rFonts w:ascii="Calibri" w:cs="Calibri" w:eastAsia="Calibri" w:hAnsi="Calibri"/>
                <w:sz w:val="18"/>
                <w:szCs w:val="18"/>
              </w:rPr>
              <w:t xml:space="preserve">NUEVO → ASIGNADO → EN_PROCESO → RESUELTO → CERRADO</w:t>
            </w:r>
            <w:r>
              <w:rPr>
                <w:rFonts w:ascii="Calibri" w:cs="Calibri" w:eastAsia="Calibri" w:hAnsi="Calibri"/>
                <w:sz w:val="18"/>
                <w:szCs w:val="18"/>
              </w:rPr>
              <w:t xml:space="preserve">. Un incidente RESUELTO puede reabrirse a EN_PROCESO. CERRADO es terminal.</w:t>
            </w:r>
          </w:p>
        </w:tc>
      </w:tr>
      <w:tr>
        <w:trPr>
          <w:cantSplit/>
        </w:trPr>
        <w:tc>
          <w:tcPr>
            <w:tcW w:type="dxa" w:w="817"/>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RN-02</w:t>
            </w:r>
          </w:p>
        </w:tc>
        <w:tc>
          <w:tcPr>
            <w:tcW w:type="dxa" w:w="8543"/>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La asignación automática elige, entre los técnicos que atienden la categoría, al que tenga </w:t>
            </w:r>
            <w:r>
              <w:rPr>
                <w:rFonts w:ascii="Calibri" w:cs="Calibri" w:eastAsia="Calibri" w:hAnsi="Calibri"/>
                <w:sz w:val="18"/>
                <w:szCs w:val="18"/>
              </w:rPr>
              <w:t xml:space="preserve">menos incidentes abiertos</w:t>
            </w:r>
            <w:r>
              <w:rPr>
                <w:rFonts w:ascii="Calibri" w:cs="Calibri" w:eastAsia="Calibri" w:hAnsi="Calibri"/>
                <w:sz w:val="18"/>
                <w:szCs w:val="18"/>
              </w:rPr>
              <w:t xml:space="preserve"> (no CERRADO); en caso de empate, el de menor id. Se registra en la bitácora.</w:t>
            </w:r>
          </w:p>
        </w:tc>
      </w:tr>
      <w:tr>
        <w:trPr>
          <w:cantSplit/>
        </w:trPr>
        <w:tc>
          <w:tcPr>
            <w:tcW w:type="dxa" w:w="81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RN-03</w:t>
            </w:r>
          </w:p>
        </w:tc>
        <w:tc>
          <w:tcPr>
            <w:tcW w:type="dxa" w:w="854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Solo el administrador asigna o reasigna, y el técnico elegido debe tener rol TECNICO y atender la categoría del incidente.</w:t>
            </w:r>
          </w:p>
        </w:tc>
      </w:tr>
      <w:tr>
        <w:trPr>
          <w:cantSplit/>
        </w:trPr>
        <w:tc>
          <w:tcPr>
            <w:tcW w:type="dxa" w:w="817"/>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RN-04</w:t>
            </w:r>
          </w:p>
        </w:tc>
        <w:tc>
          <w:tcPr>
            <w:tcW w:type="dxa" w:w="8543"/>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Cambia el estado el administrador o el técnico asignado al incidente; ningún otro rol.</w:t>
            </w:r>
          </w:p>
        </w:tc>
      </w:tr>
      <w:tr>
        <w:trPr>
          <w:cantSplit/>
        </w:trPr>
        <w:tc>
          <w:tcPr>
            <w:tcW w:type="dxa" w:w="81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RN-05</w:t>
            </w:r>
          </w:p>
        </w:tc>
        <w:tc>
          <w:tcPr>
            <w:tcW w:type="dxa" w:w="854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Visibilidad: administrador, todo; técnico, las categorías que atiende; solicitante, lo que reportó. Lo que está fuera del alcance responde 404.</w:t>
            </w:r>
          </w:p>
        </w:tc>
      </w:tr>
      <w:tr>
        <w:trPr>
          <w:cantSplit/>
        </w:trPr>
        <w:tc>
          <w:tcPr>
            <w:tcW w:type="dxa" w:w="817"/>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RN-06</w:t>
            </w:r>
          </w:p>
        </w:tc>
        <w:tc>
          <w:tcPr>
            <w:tcW w:type="dxa" w:w="8543"/>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Un incidente CERRADO no admite comentarios ni nuevos cambios de estado.</w:t>
            </w:r>
          </w:p>
        </w:tc>
      </w:tr>
      <w:tr>
        <w:trPr>
          <w:cantSplit/>
        </w:trPr>
        <w:tc>
          <w:tcPr>
            <w:tcW w:type="dxa" w:w="81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RN-07</w:t>
            </w:r>
          </w:p>
        </w:tc>
        <w:tc>
          <w:tcPr>
            <w:tcW w:type="dxa" w:w="854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La identidad del autor (de un comentario, un evento o un incidente) la determina el token de sesión; los campos equivalentes del cuerpo de la petición se ignoran.</w:t>
            </w:r>
          </w:p>
        </w:tc>
      </w:tr>
      <w:tr>
        <w:trPr>
          <w:cantSplit/>
        </w:trPr>
        <w:tc>
          <w:tcPr>
            <w:tcW w:type="dxa" w:w="817"/>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RN-08</w:t>
            </w:r>
          </w:p>
        </w:tc>
        <w:tc>
          <w:tcPr>
            <w:tcW w:type="dxa" w:w="8543"/>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Abiertos</w:t>
            </w:r>
            <w:r>
              <w:rPr>
                <w:rFonts w:ascii="Calibri" w:cs="Calibri" w:eastAsia="Calibri" w:hAnsi="Calibri"/>
                <w:sz w:val="18"/>
                <w:szCs w:val="18"/>
              </w:rPr>
              <w:t xml:space="preserve"> = estado distinto de CERRADO. </w:t>
            </w:r>
            <w:r>
              <w:rPr>
                <w:rFonts w:ascii="Calibri" w:cs="Calibri" w:eastAsia="Calibri" w:hAnsi="Calibri"/>
                <w:sz w:val="18"/>
                <w:szCs w:val="18"/>
              </w:rPr>
              <w:t xml:space="preserve">Críticos</w:t>
            </w:r>
            <w:r>
              <w:rPr>
                <w:rFonts w:ascii="Calibri" w:cs="Calibri" w:eastAsia="Calibri" w:hAnsi="Calibri"/>
                <w:sz w:val="18"/>
                <w:szCs w:val="18"/>
              </w:rPr>
              <w:t xml:space="preserve"> = prioridad CRITICA aún no CERRADO.</w:t>
            </w:r>
          </w:p>
        </w:tc>
      </w:tr>
      <w:tr>
        <w:trPr>
          <w:cantSplit/>
        </w:trPr>
        <w:tc>
          <w:tcPr>
            <w:tcW w:type="dxa" w:w="81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RN-09</w:t>
            </w:r>
          </w:p>
        </w:tc>
        <w:tc>
          <w:tcPr>
            <w:tcW w:type="dxa" w:w="854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Las prioridades válidas son BAJA, MEDIA, ALTA, URGENTE y CRITICA; por defecto, BAJA.</w:t>
            </w:r>
          </w:p>
        </w:tc>
      </w:tr>
    </w:tbl>
    <w:p>
      <w:pPr>
        <w:spacing w:after="160"/>
        <w:sectPr>
          <w:headerReference w:type="default" r:id="rId10"/>
          <w:footerReference w:type="default" r:id="rId11"/>
          <w:type w:val="nextPage"/>
          <w:pgSz w:w="12240" w:h="15840" w:orient="portrait"/>
          <w:pgMar w:top="1440" w:right="1440" w:bottom="1300" w:left="1440" w:header="708" w:footer="708" w:gutter="0"/>
          <w:pgNumType/>
          <w:docGrid w:linePitch="360"/>
        </w:sectPr>
      </w:pPr>
    </w:p>
    <w:p>
      <w:pPr>
        <w:pStyle w:val="Heading1"/>
        <w:spacing w:after="160" w:before="0"/>
      </w:pPr>
      <w:bookmarkStart w:name="_Toc23" w:id="23"/>
      <w:r>
        <w:rPr>
          <w:rFonts w:ascii="Calibri" w:cs="Calibri" w:eastAsia="Calibri" w:hAnsi="Calibri"/>
        </w:rPr>
        <w:t xml:space="preserve">4. Modelo de casos de uso</w:t>
      </w:r>
      <w:bookmarkEnd w:id="23"/>
    </w:p>
    <w:p>
      <w:pPr>
        <w:pStyle w:val="Heading2"/>
        <w:spacing w:after="60" w:before="0"/>
      </w:pPr>
      <w:bookmarkStart w:name="_Toc24" w:id="24"/>
      <w:r>
        <w:rPr>
          <w:rFonts w:ascii="Calibri" w:cs="Calibri" w:eastAsia="Calibri" w:hAnsi="Calibri"/>
        </w:rPr>
        <w:t xml:space="preserve">4.1 Diagrama de casos de uso</w:t>
      </w:r>
      <w:bookmarkEnd w:id="24"/>
    </w:p>
    <w:p>
      <w:pPr>
        <w:keepNext/>
        <w:spacing w:after="60" w:before="60"/>
        <w:jc w:val="center"/>
      </w:pPr>
      <w:r>
        <w:drawing>
          <wp:inline distT="0" distB="0" distL="0" distR="0">
            <wp:extent cx="7153275" cy="4381500"/>
            <wp:effectExtent t="0" r="0" b="0" l="0"/>
            <wp:docPr id="2" name="02-casos-de-uso.png" descr="Casos de uso de IT Incident Hub por actor" title="Casos de uso de IT Incident Hub por a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7153275" cy="4381500"/>
                    </a:xfrm>
                    <a:prstGeom prst="rect">
                      <a:avLst/>
                    </a:prstGeom>
                  </pic:spPr>
                </pic:pic>
              </a:graphicData>
            </a:graphic>
          </wp:inline>
        </w:drawing>
      </w:r>
    </w:p>
    <w:p>
      <w:pPr>
        <w:spacing w:after="100"/>
        <w:jc w:val="center"/>
        <w:sectPr>
          <w:headerReference w:type="default" r:id="rId12"/>
          <w:footerReference w:type="default" r:id="rId13"/>
          <w:type w:val="nextPage"/>
          <w:pgSz w:w="15840" w:h="12240" w:orient="landscape"/>
          <w:pgMar w:top="1440" w:right="1440" w:bottom="1300" w:left="1440" w:header="708" w:footer="708" w:gutter="0"/>
          <w:pgNumType/>
          <w:docGrid w:linePitch="360"/>
        </w:sectPr>
      </w:pPr>
      <w:r>
        <w:rPr>
          <w:rFonts w:ascii="Calibri" w:cs="Calibri" w:eastAsia="Calibri" w:hAnsi="Calibri"/>
          <w:i/>
          <w:iCs/>
          <w:color w:val="595959"/>
          <w:sz w:val="18"/>
          <w:szCs w:val="18"/>
        </w:rPr>
        <w:t xml:space="preserve">Figura 2. Casos de uso de IT Incident Hub por actor</w:t>
      </w:r>
    </w:p>
    <w:p>
      <w:pPr>
        <w:pStyle w:val="Heading2"/>
      </w:pPr>
      <w:bookmarkStart w:name="_Toc25" w:id="25"/>
      <w:r>
        <w:rPr>
          <w:rFonts w:ascii="Calibri" w:cs="Calibri" w:eastAsia="Calibri" w:hAnsi="Calibri"/>
        </w:rPr>
        <w:t xml:space="preserve">4.2 Catálogo de casos de uso</w:t>
      </w:r>
      <w:bookmarkEnd w:id="25"/>
    </w:p>
    <w:p>
      <w:pPr>
        <w:keepNext/>
        <w:spacing w:after="80" w:before="120"/>
      </w:pPr>
      <w:r>
        <w:rPr>
          <w:rFonts w:ascii="Calibri" w:cs="Calibri" w:eastAsia="Calibri" w:hAnsi="Calibri"/>
          <w:b/>
          <w:bCs/>
          <w:color w:val="1F3A5F"/>
          <w:sz w:val="19"/>
          <w:szCs w:val="19"/>
        </w:rPr>
        <w:t xml:space="preserve">Tabla 13. Catálogo de casos de uso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3"/>
        <w:gridCol w:w="3343"/>
        <w:gridCol w:w="3417"/>
        <w:gridCol w:w="1857"/>
      </w:tblGrid>
      <w:tr>
        <w:trPr>
          <w:cantSplit/>
          <w:tblHeader/>
        </w:trPr>
        <w:tc>
          <w:tcPr>
            <w:tcW w:type="dxa" w:w="743"/>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ID</w:t>
            </w:r>
          </w:p>
        </w:tc>
        <w:tc>
          <w:tcPr>
            <w:tcW w:type="dxa" w:w="3343"/>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Nombre</w:t>
            </w:r>
          </w:p>
        </w:tc>
        <w:tc>
          <w:tcPr>
            <w:tcW w:type="dxa" w:w="3417"/>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Actores</w:t>
            </w:r>
          </w:p>
        </w:tc>
        <w:tc>
          <w:tcPr>
            <w:tcW w:type="dxa" w:w="1857"/>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Requerimientos</w:t>
            </w:r>
          </w:p>
        </w:tc>
      </w:tr>
      <w:tr>
        <w:trPr>
          <w:cantSplit/>
        </w:trPr>
        <w:tc>
          <w:tcPr>
            <w:tcW w:type="dxa" w:w="74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CU-01</w:t>
            </w:r>
          </w:p>
        </w:tc>
        <w:tc>
          <w:tcPr>
            <w:tcW w:type="dxa" w:w="334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Iniciar y cerrar sesión</w:t>
            </w:r>
          </w:p>
        </w:tc>
        <w:tc>
          <w:tcPr>
            <w:tcW w:type="dxa" w:w="341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Solicitante, Técnico, Administrador</w:t>
            </w:r>
          </w:p>
        </w:tc>
        <w:tc>
          <w:tcPr>
            <w:tcW w:type="dxa" w:w="185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RF-01, RF-02</w:t>
            </w:r>
          </w:p>
        </w:tc>
      </w:tr>
      <w:tr>
        <w:trPr>
          <w:cantSplit/>
        </w:trPr>
        <w:tc>
          <w:tcPr>
            <w:tcW w:type="dxa" w:w="743"/>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CU-02</w:t>
            </w:r>
          </w:p>
        </w:tc>
        <w:tc>
          <w:tcPr>
            <w:tcW w:type="dxa" w:w="3343"/>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Registrar incidente</w:t>
            </w:r>
          </w:p>
        </w:tc>
        <w:tc>
          <w:tcPr>
            <w:tcW w:type="dxa" w:w="3417"/>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Solicitante, Técnico, Administrador</w:t>
            </w:r>
          </w:p>
        </w:tc>
        <w:tc>
          <w:tcPr>
            <w:tcW w:type="dxa" w:w="1857"/>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RF-03, RF-13</w:t>
            </w:r>
          </w:p>
        </w:tc>
      </w:tr>
      <w:tr>
        <w:trPr>
          <w:cantSplit/>
        </w:trPr>
        <w:tc>
          <w:tcPr>
            <w:tcW w:type="dxa" w:w="74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CU-03</w:t>
            </w:r>
          </w:p>
        </w:tc>
        <w:tc>
          <w:tcPr>
            <w:tcW w:type="dxa" w:w="334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Consultar y filtrar incidentes</w:t>
            </w:r>
          </w:p>
        </w:tc>
        <w:tc>
          <w:tcPr>
            <w:tcW w:type="dxa" w:w="341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Todos</w:t>
            </w:r>
          </w:p>
        </w:tc>
        <w:tc>
          <w:tcPr>
            <w:tcW w:type="dxa" w:w="185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RF-05, RF-06</w:t>
            </w:r>
          </w:p>
        </w:tc>
      </w:tr>
      <w:tr>
        <w:trPr>
          <w:cantSplit/>
        </w:trPr>
        <w:tc>
          <w:tcPr>
            <w:tcW w:type="dxa" w:w="743"/>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CU-04</w:t>
            </w:r>
          </w:p>
        </w:tc>
        <w:tc>
          <w:tcPr>
            <w:tcW w:type="dxa" w:w="3343"/>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Ver detalle e historial</w:t>
            </w:r>
          </w:p>
        </w:tc>
        <w:tc>
          <w:tcPr>
            <w:tcW w:type="dxa" w:w="3417"/>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Todos</w:t>
            </w:r>
          </w:p>
        </w:tc>
        <w:tc>
          <w:tcPr>
            <w:tcW w:type="dxa" w:w="1857"/>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RF-07, RF-11</w:t>
            </w:r>
          </w:p>
        </w:tc>
      </w:tr>
      <w:tr>
        <w:trPr>
          <w:cantSplit/>
        </w:trPr>
        <w:tc>
          <w:tcPr>
            <w:tcW w:type="dxa" w:w="74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CU-05</w:t>
            </w:r>
          </w:p>
        </w:tc>
        <w:tc>
          <w:tcPr>
            <w:tcW w:type="dxa" w:w="334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Comentar incidente</w:t>
            </w:r>
          </w:p>
        </w:tc>
        <w:tc>
          <w:tcPr>
            <w:tcW w:type="dxa" w:w="341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Todos</w:t>
            </w:r>
          </w:p>
        </w:tc>
        <w:tc>
          <w:tcPr>
            <w:tcW w:type="dxa" w:w="185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RF-10</w:t>
            </w:r>
          </w:p>
        </w:tc>
      </w:tr>
      <w:tr>
        <w:trPr>
          <w:cantSplit/>
        </w:trPr>
        <w:tc>
          <w:tcPr>
            <w:tcW w:type="dxa" w:w="743"/>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CU-06</w:t>
            </w:r>
          </w:p>
        </w:tc>
        <w:tc>
          <w:tcPr>
            <w:tcW w:type="dxa" w:w="3343"/>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Cambiar estado</w:t>
            </w:r>
          </w:p>
        </w:tc>
        <w:tc>
          <w:tcPr>
            <w:tcW w:type="dxa" w:w="3417"/>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Técnico asignado, Administrador</w:t>
            </w:r>
          </w:p>
        </w:tc>
        <w:tc>
          <w:tcPr>
            <w:tcW w:type="dxa" w:w="1857"/>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RF-09, RF-14</w:t>
            </w:r>
          </w:p>
        </w:tc>
      </w:tr>
      <w:tr>
        <w:trPr>
          <w:cantSplit/>
        </w:trPr>
        <w:tc>
          <w:tcPr>
            <w:tcW w:type="dxa" w:w="74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CU-07</w:t>
            </w:r>
          </w:p>
        </w:tc>
        <w:tc>
          <w:tcPr>
            <w:tcW w:type="dxa" w:w="334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Asignar o reasignar técnico</w:t>
            </w:r>
          </w:p>
        </w:tc>
        <w:tc>
          <w:tcPr>
            <w:tcW w:type="dxa" w:w="341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Administrador</w:t>
            </w:r>
          </w:p>
        </w:tc>
        <w:tc>
          <w:tcPr>
            <w:tcW w:type="dxa" w:w="185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RF-08, RF-13</w:t>
            </w:r>
          </w:p>
        </w:tc>
      </w:tr>
      <w:tr>
        <w:trPr>
          <w:cantSplit/>
        </w:trPr>
        <w:tc>
          <w:tcPr>
            <w:tcW w:type="dxa" w:w="743"/>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CU-08</w:t>
            </w:r>
          </w:p>
        </w:tc>
        <w:tc>
          <w:tcPr>
            <w:tcW w:type="dxa" w:w="3343"/>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Consultar dashboard</w:t>
            </w:r>
          </w:p>
        </w:tc>
        <w:tc>
          <w:tcPr>
            <w:tcW w:type="dxa" w:w="3417"/>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Todos (alcance según rol)</w:t>
            </w:r>
          </w:p>
        </w:tc>
        <w:tc>
          <w:tcPr>
            <w:tcW w:type="dxa" w:w="1857"/>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RF-12</w:t>
            </w:r>
          </w:p>
        </w:tc>
      </w:tr>
      <w:tr>
        <w:trPr>
          <w:cantSplit/>
        </w:trPr>
        <w:tc>
          <w:tcPr>
            <w:tcW w:type="dxa" w:w="74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CU-09</w:t>
            </w:r>
          </w:p>
        </w:tc>
        <w:tc>
          <w:tcPr>
            <w:tcW w:type="dxa" w:w="334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Asignar automáticamente</w:t>
            </w:r>
          </w:p>
        </w:tc>
        <w:tc>
          <w:tcPr>
            <w:tcW w:type="dxa" w:w="341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Sistema (incluido en CU-02)</w:t>
            </w:r>
          </w:p>
        </w:tc>
        <w:tc>
          <w:tcPr>
            <w:tcW w:type="dxa" w:w="185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RF-04</w:t>
            </w:r>
          </w:p>
        </w:tc>
      </w:tr>
    </w:tbl>
    <w:p>
      <w:pPr>
        <w:spacing w:after="160"/>
      </w:pPr>
    </w:p>
    <w:p>
      <w:pPr>
        <w:pStyle w:val="Heading2"/>
      </w:pPr>
      <w:bookmarkStart w:name="_Toc26" w:id="26"/>
      <w:r>
        <w:rPr>
          <w:rFonts w:ascii="Calibri" w:cs="Calibri" w:eastAsia="Calibri" w:hAnsi="Calibri"/>
        </w:rPr>
        <w:t xml:space="preserve">4.3 Especificación de los casos de uso principales</w:t>
      </w:r>
      <w:bookmarkEnd w:id="26"/>
    </w:p>
    <w:p>
      <w:pPr>
        <w:keepNext/>
        <w:spacing w:after="80" w:before="120"/>
      </w:pPr>
      <w:r>
        <w:rPr>
          <w:rFonts w:ascii="Calibri" w:cs="Calibri" w:eastAsia="Calibri" w:hAnsi="Calibri"/>
          <w:b/>
          <w:bCs/>
          <w:color w:val="1F3A5F"/>
          <w:sz w:val="19"/>
          <w:szCs w:val="19"/>
        </w:rPr>
        <w:t xml:space="preserve">Tabla 14. CU-01 · Iniciar sesión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rPr>
        <w:tc>
          <w:tcPr>
            <w:tcW w:type="dxa" w:w="2300"/>
            <w:tcBorders>
              <w:top w:val="single" w:color="BFC9D6" w:sz="4"/>
              <w:left w:val="single" w:color="BFC9D6" w:sz="4"/>
              <w:bottom w:val="single" w:color="BFC9D6" w:sz="4"/>
              <w:right w:val="single" w:color="BFC9D6" w:sz="4"/>
            </w:tcBorders>
            <w:shd w:fill="DCE9F5" w:color="auto" w:val="clear"/>
            <w:tcMar>
              <w:top w:type="dxa" w:w="60"/>
              <w:left w:type="dxa" w:w="100"/>
              <w:bottom w:type="dxa" w:w="60"/>
              <w:right w:type="dxa" w:w="100"/>
            </w:tcMar>
            <w:vAlign w:val="center"/>
          </w:tcPr>
          <w:p>
            <w:pPr>
              <w:spacing w:after="20"/>
            </w:pPr>
            <w:r>
              <w:rPr>
                <w:rFonts w:ascii="Calibri" w:cs="Calibri" w:eastAsia="Calibri" w:hAnsi="Calibri"/>
                <w:b/>
                <w:bCs/>
                <w:sz w:val="18"/>
                <w:szCs w:val="18"/>
              </w:rPr>
              <w:t xml:space="preserve">Actores</w:t>
            </w:r>
          </w:p>
        </w:tc>
        <w:tc>
          <w:tcPr>
            <w:tcW w:type="dxa" w:w="7060"/>
            <w:tcBorders>
              <w:top w:val="single" w:color="BFC9D6" w:sz="4"/>
              <w:left w:val="single" w:color="BFC9D6" w:sz="4"/>
              <w:bottom w:val="single" w:color="BFC9D6" w:sz="4"/>
              <w:right w:val="single" w:color="BFC9D6" w:sz="4"/>
            </w:tcBorders>
            <w:tcMar>
              <w:top w:type="dxa" w:w="60"/>
              <w:left w:type="dxa" w:w="100"/>
              <w:bottom w:type="dxa" w:w="60"/>
              <w:right w:type="dxa" w:w="100"/>
            </w:tcMar>
          </w:tcPr>
          <w:p>
            <w:pPr>
              <w:spacing w:after="20"/>
            </w:pPr>
            <w:r>
              <w:rPr>
                <w:rFonts w:ascii="Calibri" w:cs="Calibri" w:eastAsia="Calibri" w:hAnsi="Calibri"/>
                <w:sz w:val="18"/>
                <w:szCs w:val="18"/>
              </w:rPr>
              <w:t xml:space="preserve">Solicitante, Técnico, Administrador</w:t>
            </w:r>
          </w:p>
        </w:tc>
      </w:tr>
      <w:tr>
        <w:trPr>
          <w:cantSplit/>
        </w:trPr>
        <w:tc>
          <w:tcPr>
            <w:tcW w:type="dxa" w:w="2300"/>
            <w:tcBorders>
              <w:top w:val="single" w:color="BFC9D6" w:sz="4"/>
              <w:left w:val="single" w:color="BFC9D6" w:sz="4"/>
              <w:bottom w:val="single" w:color="BFC9D6" w:sz="4"/>
              <w:right w:val="single" w:color="BFC9D6" w:sz="4"/>
            </w:tcBorders>
            <w:shd w:fill="DCE9F5" w:color="auto" w:val="clear"/>
            <w:tcMar>
              <w:top w:type="dxa" w:w="60"/>
              <w:left w:type="dxa" w:w="100"/>
              <w:bottom w:type="dxa" w:w="60"/>
              <w:right w:type="dxa" w:w="100"/>
            </w:tcMar>
            <w:vAlign w:val="center"/>
          </w:tcPr>
          <w:p>
            <w:pPr>
              <w:spacing w:after="20"/>
            </w:pPr>
            <w:r>
              <w:rPr>
                <w:rFonts w:ascii="Calibri" w:cs="Calibri" w:eastAsia="Calibri" w:hAnsi="Calibri"/>
                <w:b/>
                <w:bCs/>
                <w:sz w:val="18"/>
                <w:szCs w:val="18"/>
              </w:rPr>
              <w:t xml:space="preserve">Precondición</w:t>
            </w:r>
          </w:p>
        </w:tc>
        <w:tc>
          <w:tcPr>
            <w:tcW w:type="dxa" w:w="7060"/>
            <w:tcBorders>
              <w:top w:val="single" w:color="BFC9D6" w:sz="4"/>
              <w:left w:val="single" w:color="BFC9D6" w:sz="4"/>
              <w:bottom w:val="single" w:color="BFC9D6" w:sz="4"/>
              <w:right w:val="single" w:color="BFC9D6" w:sz="4"/>
            </w:tcBorders>
            <w:tcMar>
              <w:top w:type="dxa" w:w="60"/>
              <w:left w:type="dxa" w:w="100"/>
              <w:bottom w:type="dxa" w:w="60"/>
              <w:right w:type="dxa" w:w="100"/>
            </w:tcMar>
          </w:tcPr>
          <w:p>
            <w:pPr>
              <w:spacing w:after="20"/>
            </w:pPr>
            <w:r>
              <w:rPr>
                <w:rFonts w:ascii="Calibri" w:cs="Calibri" w:eastAsia="Calibri" w:hAnsi="Calibri"/>
                <w:sz w:val="18"/>
                <w:szCs w:val="18"/>
              </w:rPr>
              <w:t xml:space="preserve">El usuario existe y tiene contraseña registrada (hash)</w:t>
            </w:r>
          </w:p>
        </w:tc>
      </w:tr>
      <w:tr>
        <w:trPr>
          <w:cantSplit/>
        </w:trPr>
        <w:tc>
          <w:tcPr>
            <w:tcW w:type="dxa" w:w="2300"/>
            <w:tcBorders>
              <w:top w:val="single" w:color="BFC9D6" w:sz="4"/>
              <w:left w:val="single" w:color="BFC9D6" w:sz="4"/>
              <w:bottom w:val="single" w:color="BFC9D6" w:sz="4"/>
              <w:right w:val="single" w:color="BFC9D6" w:sz="4"/>
            </w:tcBorders>
            <w:shd w:fill="DCE9F5" w:color="auto" w:val="clear"/>
            <w:tcMar>
              <w:top w:type="dxa" w:w="60"/>
              <w:left w:type="dxa" w:w="100"/>
              <w:bottom w:type="dxa" w:w="60"/>
              <w:right w:type="dxa" w:w="100"/>
            </w:tcMar>
            <w:vAlign w:val="center"/>
          </w:tcPr>
          <w:p>
            <w:pPr>
              <w:spacing w:after="20"/>
            </w:pPr>
            <w:r>
              <w:rPr>
                <w:rFonts w:ascii="Calibri" w:cs="Calibri" w:eastAsia="Calibri" w:hAnsi="Calibri"/>
                <w:b/>
                <w:bCs/>
                <w:sz w:val="18"/>
                <w:szCs w:val="18"/>
              </w:rPr>
              <w:t xml:space="preserve">Flujo principal</w:t>
            </w:r>
          </w:p>
        </w:tc>
        <w:tc>
          <w:tcPr>
            <w:tcW w:type="dxa" w:w="7060"/>
            <w:tcBorders>
              <w:top w:val="single" w:color="BFC9D6" w:sz="4"/>
              <w:left w:val="single" w:color="BFC9D6" w:sz="4"/>
              <w:bottom w:val="single" w:color="BFC9D6" w:sz="4"/>
              <w:right w:val="single" w:color="BFC9D6" w:sz="4"/>
            </w:tcBorders>
            <w:tcMar>
              <w:top w:type="dxa" w:w="60"/>
              <w:left w:type="dxa" w:w="100"/>
              <w:bottom w:type="dxa" w:w="60"/>
              <w:right w:type="dxa" w:w="100"/>
            </w:tcMar>
          </w:tcPr>
          <w:p>
            <w:pPr>
              <w:spacing w:after="20"/>
            </w:pPr>
            <w:r>
              <w:rPr>
                <w:rFonts w:ascii="Calibri" w:cs="Calibri" w:eastAsia="Calibri" w:hAnsi="Calibri"/>
                <w:sz w:val="18"/>
                <w:szCs w:val="18"/>
              </w:rPr>
              <w:t xml:space="preserve">1. El usuario abre la aplicación y ve la pantalla de acceso.</w:t>
            </w:r>
          </w:p>
          <w:p>
            <w:pPr>
              <w:spacing w:after="20"/>
            </w:pPr>
            <w:r>
              <w:rPr>
                <w:rFonts w:ascii="Calibri" w:cs="Calibri" w:eastAsia="Calibri" w:hAnsi="Calibri"/>
                <w:sz w:val="18"/>
                <w:szCs w:val="18"/>
              </w:rPr>
              <w:t xml:space="preserve">2. Ingresa correo y contraseña y pulsa «Entrar».</w:t>
            </w:r>
          </w:p>
          <w:p>
            <w:pPr>
              <w:spacing w:after="20"/>
            </w:pPr>
            <w:r>
              <w:rPr>
                <w:rFonts w:ascii="Calibri" w:cs="Calibri" w:eastAsia="Calibri" w:hAnsi="Calibri"/>
                <w:sz w:val="18"/>
                <w:szCs w:val="18"/>
              </w:rPr>
              <w:t xml:space="preserve">3. El sistema valida las credenciales y entrega un token de 8 horas con los datos del usuario.</w:t>
            </w:r>
          </w:p>
          <w:p>
            <w:pPr>
              <w:spacing w:after="20"/>
            </w:pPr>
            <w:r>
              <w:rPr>
                <w:rFonts w:ascii="Calibri" w:cs="Calibri" w:eastAsia="Calibri" w:hAnsi="Calibri"/>
                <w:sz w:val="18"/>
                <w:szCs w:val="18"/>
              </w:rPr>
              <w:t xml:space="preserve">4. La aplicación guarda el token en </w:t>
            </w:r>
            <w:r>
              <w:rPr>
                <w:rFonts w:ascii="Consolas" w:cs="Consolas" w:eastAsia="Consolas" w:hAnsi="Consolas"/>
                <w:color w:val="7A2E0E"/>
                <w:sz w:val="18"/>
                <w:szCs w:val="18"/>
              </w:rPr>
              <w:t xml:space="preserve">sessionStorage</w:t>
            </w:r>
            <w:r>
              <w:rPr>
                <w:rFonts w:ascii="Calibri" w:cs="Calibri" w:eastAsia="Calibri" w:hAnsi="Calibri"/>
                <w:sz w:val="18"/>
                <w:szCs w:val="18"/>
              </w:rPr>
              <w:t xml:space="preserve"> y muestra la lista de incidentes de su alcance.</w:t>
            </w:r>
          </w:p>
        </w:tc>
      </w:tr>
      <w:tr>
        <w:trPr>
          <w:cantSplit/>
        </w:trPr>
        <w:tc>
          <w:tcPr>
            <w:tcW w:type="dxa" w:w="2300"/>
            <w:tcBorders>
              <w:top w:val="single" w:color="BFC9D6" w:sz="4"/>
              <w:left w:val="single" w:color="BFC9D6" w:sz="4"/>
              <w:bottom w:val="single" w:color="BFC9D6" w:sz="4"/>
              <w:right w:val="single" w:color="BFC9D6" w:sz="4"/>
            </w:tcBorders>
            <w:shd w:fill="DCE9F5" w:color="auto" w:val="clear"/>
            <w:tcMar>
              <w:top w:type="dxa" w:w="60"/>
              <w:left w:type="dxa" w:w="100"/>
              <w:bottom w:type="dxa" w:w="60"/>
              <w:right w:type="dxa" w:w="100"/>
            </w:tcMar>
            <w:vAlign w:val="center"/>
          </w:tcPr>
          <w:p>
            <w:pPr>
              <w:spacing w:after="20"/>
            </w:pPr>
            <w:r>
              <w:rPr>
                <w:rFonts w:ascii="Calibri" w:cs="Calibri" w:eastAsia="Calibri" w:hAnsi="Calibri"/>
                <w:b/>
                <w:bCs/>
                <w:sz w:val="18"/>
                <w:szCs w:val="18"/>
              </w:rPr>
              <w:t xml:space="preserve">Flujos alternos</w:t>
            </w:r>
          </w:p>
        </w:tc>
        <w:tc>
          <w:tcPr>
            <w:tcW w:type="dxa" w:w="7060"/>
            <w:tcBorders>
              <w:top w:val="single" w:color="BFC9D6" w:sz="4"/>
              <w:left w:val="single" w:color="BFC9D6" w:sz="4"/>
              <w:bottom w:val="single" w:color="BFC9D6" w:sz="4"/>
              <w:right w:val="single" w:color="BFC9D6" w:sz="4"/>
            </w:tcBorders>
            <w:tcMar>
              <w:top w:type="dxa" w:w="60"/>
              <w:left w:type="dxa" w:w="100"/>
              <w:bottom w:type="dxa" w:w="60"/>
              <w:right w:type="dxa" w:w="100"/>
            </w:tcMar>
          </w:tcPr>
          <w:p>
            <w:pPr>
              <w:spacing w:after="20"/>
            </w:pPr>
            <w:r>
              <w:rPr>
                <w:rFonts w:ascii="Calibri" w:cs="Calibri" w:eastAsia="Calibri" w:hAnsi="Calibri"/>
                <w:sz w:val="18"/>
                <w:szCs w:val="18"/>
              </w:rPr>
              <w:t xml:space="preserve">A1. Datos incompletos (correo o contraseña vacíos): el sistema responde 400.</w:t>
            </w:r>
          </w:p>
          <w:p>
            <w:pPr>
              <w:spacing w:after="20"/>
            </w:pPr>
            <w:r>
              <w:rPr>
                <w:rFonts w:ascii="Calibri" w:cs="Calibri" w:eastAsia="Calibri" w:hAnsi="Calibri"/>
                <w:sz w:val="18"/>
                <w:szCs w:val="18"/>
              </w:rPr>
              <w:t xml:space="preserve">A2. Credenciales inválidas (correo inexistente o contraseña errónea): 401 con el mismo mensaje y el mismo costo de cálculo en ambos casos, para no revelar qué correos existen.</w:t>
            </w:r>
          </w:p>
          <w:p>
            <w:pPr>
              <w:spacing w:after="20"/>
            </w:pPr>
            <w:r>
              <w:rPr>
                <w:rFonts w:ascii="Calibri" w:cs="Calibri" w:eastAsia="Calibri" w:hAnsi="Calibri"/>
                <w:sz w:val="18"/>
                <w:szCs w:val="18"/>
              </w:rPr>
              <w:t xml:space="preserve">A3. Token expirado durante el uso: cualquier petición responde 401 y la aplicación vuelve al login.</w:t>
            </w:r>
          </w:p>
        </w:tc>
      </w:tr>
      <w:tr>
        <w:trPr>
          <w:cantSplit/>
        </w:trPr>
        <w:tc>
          <w:tcPr>
            <w:tcW w:type="dxa" w:w="2300"/>
            <w:tcBorders>
              <w:top w:val="single" w:color="BFC9D6" w:sz="4"/>
              <w:left w:val="single" w:color="BFC9D6" w:sz="4"/>
              <w:bottom w:val="single" w:color="BFC9D6" w:sz="4"/>
              <w:right w:val="single" w:color="BFC9D6" w:sz="4"/>
            </w:tcBorders>
            <w:shd w:fill="DCE9F5" w:color="auto" w:val="clear"/>
            <w:tcMar>
              <w:top w:type="dxa" w:w="60"/>
              <w:left w:type="dxa" w:w="100"/>
              <w:bottom w:type="dxa" w:w="60"/>
              <w:right w:type="dxa" w:w="100"/>
            </w:tcMar>
            <w:vAlign w:val="center"/>
          </w:tcPr>
          <w:p>
            <w:pPr>
              <w:spacing w:after="20"/>
            </w:pPr>
            <w:r>
              <w:rPr>
                <w:rFonts w:ascii="Calibri" w:cs="Calibri" w:eastAsia="Calibri" w:hAnsi="Calibri"/>
                <w:b/>
                <w:bCs/>
                <w:sz w:val="18"/>
                <w:szCs w:val="18"/>
              </w:rPr>
              <w:t xml:space="preserve">Postcondición</w:t>
            </w:r>
          </w:p>
        </w:tc>
        <w:tc>
          <w:tcPr>
            <w:tcW w:type="dxa" w:w="7060"/>
            <w:tcBorders>
              <w:top w:val="single" w:color="BFC9D6" w:sz="4"/>
              <w:left w:val="single" w:color="BFC9D6" w:sz="4"/>
              <w:bottom w:val="single" w:color="BFC9D6" w:sz="4"/>
              <w:right w:val="single" w:color="BFC9D6" w:sz="4"/>
            </w:tcBorders>
            <w:tcMar>
              <w:top w:type="dxa" w:w="60"/>
              <w:left w:type="dxa" w:w="100"/>
              <w:bottom w:type="dxa" w:w="60"/>
              <w:right w:type="dxa" w:w="100"/>
            </w:tcMar>
          </w:tcPr>
          <w:p>
            <w:pPr>
              <w:spacing w:after="20"/>
            </w:pPr>
            <w:r>
              <w:rPr>
                <w:rFonts w:ascii="Calibri" w:cs="Calibri" w:eastAsia="Calibri" w:hAnsi="Calibri"/>
                <w:sz w:val="18"/>
                <w:szCs w:val="18"/>
              </w:rPr>
              <w:t xml:space="preserve">Sesión activa; las peticiones siguientes llevan </w:t>
            </w:r>
            <w:r>
              <w:rPr>
                <w:rFonts w:ascii="Consolas" w:cs="Consolas" w:eastAsia="Consolas" w:hAnsi="Consolas"/>
                <w:color w:val="7A2E0E"/>
                <w:sz w:val="18"/>
                <w:szCs w:val="18"/>
              </w:rPr>
              <w:t xml:space="preserve">Authorization: Bearer &lt;token&gt;</w:t>
            </w:r>
          </w:p>
        </w:tc>
      </w:tr>
      <w:tr>
        <w:trPr>
          <w:cantSplit/>
        </w:trPr>
        <w:tc>
          <w:tcPr>
            <w:tcW w:type="dxa" w:w="2300"/>
            <w:tcBorders>
              <w:top w:val="single" w:color="BFC9D6" w:sz="4"/>
              <w:left w:val="single" w:color="BFC9D6" w:sz="4"/>
              <w:bottom w:val="single" w:color="BFC9D6" w:sz="4"/>
              <w:right w:val="single" w:color="BFC9D6" w:sz="4"/>
            </w:tcBorders>
            <w:shd w:fill="DCE9F5" w:color="auto" w:val="clear"/>
            <w:tcMar>
              <w:top w:type="dxa" w:w="60"/>
              <w:left w:type="dxa" w:w="100"/>
              <w:bottom w:type="dxa" w:w="60"/>
              <w:right w:type="dxa" w:w="100"/>
            </w:tcMar>
            <w:vAlign w:val="center"/>
          </w:tcPr>
          <w:p>
            <w:pPr>
              <w:spacing w:after="20"/>
            </w:pPr>
            <w:r>
              <w:rPr>
                <w:rFonts w:ascii="Calibri" w:cs="Calibri" w:eastAsia="Calibri" w:hAnsi="Calibri"/>
                <w:b/>
                <w:bCs/>
                <w:sz w:val="18"/>
                <w:szCs w:val="18"/>
              </w:rPr>
              <w:t xml:space="preserve">Reglas</w:t>
            </w:r>
          </w:p>
        </w:tc>
        <w:tc>
          <w:tcPr>
            <w:tcW w:type="dxa" w:w="7060"/>
            <w:tcBorders>
              <w:top w:val="single" w:color="BFC9D6" w:sz="4"/>
              <w:left w:val="single" w:color="BFC9D6" w:sz="4"/>
              <w:bottom w:val="single" w:color="BFC9D6" w:sz="4"/>
              <w:right w:val="single" w:color="BFC9D6" w:sz="4"/>
            </w:tcBorders>
            <w:tcMar>
              <w:top w:type="dxa" w:w="60"/>
              <w:left w:type="dxa" w:w="100"/>
              <w:bottom w:type="dxa" w:w="60"/>
              <w:right w:type="dxa" w:w="100"/>
            </w:tcMar>
          </w:tcPr>
          <w:p>
            <w:pPr>
              <w:spacing w:after="20"/>
            </w:pPr>
            <w:r>
              <w:rPr>
                <w:rFonts w:ascii="Calibri" w:cs="Calibri" w:eastAsia="Calibri" w:hAnsi="Calibri"/>
                <w:sz w:val="18"/>
                <w:szCs w:val="18"/>
              </w:rPr>
              <w:t xml:space="preserve">RN-05, RN-07</w:t>
            </w:r>
          </w:p>
        </w:tc>
      </w:tr>
    </w:tbl>
    <w:p>
      <w:pPr>
        <w:spacing w:after="160"/>
      </w:pPr>
    </w:p>
    <w:p>
      <w:pPr>
        <w:keepNext/>
        <w:spacing w:after="80" w:before="120"/>
      </w:pPr>
      <w:r>
        <w:rPr>
          <w:rFonts w:ascii="Calibri" w:cs="Calibri" w:eastAsia="Calibri" w:hAnsi="Calibri"/>
          <w:b/>
          <w:bCs/>
          <w:color w:val="1F3A5F"/>
          <w:sz w:val="19"/>
          <w:szCs w:val="19"/>
        </w:rPr>
        <w:t xml:space="preserve">Tabla 15. CU-02 · Registrar incidente (incluye CU-09)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rPr>
        <w:tc>
          <w:tcPr>
            <w:tcW w:type="dxa" w:w="2300"/>
            <w:tcBorders>
              <w:top w:val="single" w:color="BFC9D6" w:sz="4"/>
              <w:left w:val="single" w:color="BFC9D6" w:sz="4"/>
              <w:bottom w:val="single" w:color="BFC9D6" w:sz="4"/>
              <w:right w:val="single" w:color="BFC9D6" w:sz="4"/>
            </w:tcBorders>
            <w:shd w:fill="DCE9F5" w:color="auto" w:val="clear"/>
            <w:tcMar>
              <w:top w:type="dxa" w:w="60"/>
              <w:left w:type="dxa" w:w="100"/>
              <w:bottom w:type="dxa" w:w="60"/>
              <w:right w:type="dxa" w:w="100"/>
            </w:tcMar>
            <w:vAlign w:val="center"/>
          </w:tcPr>
          <w:p>
            <w:pPr>
              <w:spacing w:after="20"/>
            </w:pPr>
            <w:r>
              <w:rPr>
                <w:rFonts w:ascii="Calibri" w:cs="Calibri" w:eastAsia="Calibri" w:hAnsi="Calibri"/>
                <w:b/>
                <w:bCs/>
                <w:sz w:val="18"/>
                <w:szCs w:val="18"/>
              </w:rPr>
              <w:t xml:space="preserve">Actores</w:t>
            </w:r>
          </w:p>
        </w:tc>
        <w:tc>
          <w:tcPr>
            <w:tcW w:type="dxa" w:w="7060"/>
            <w:tcBorders>
              <w:top w:val="single" w:color="BFC9D6" w:sz="4"/>
              <w:left w:val="single" w:color="BFC9D6" w:sz="4"/>
              <w:bottom w:val="single" w:color="BFC9D6" w:sz="4"/>
              <w:right w:val="single" w:color="BFC9D6" w:sz="4"/>
            </w:tcBorders>
            <w:tcMar>
              <w:top w:type="dxa" w:w="60"/>
              <w:left w:type="dxa" w:w="100"/>
              <w:bottom w:type="dxa" w:w="60"/>
              <w:right w:type="dxa" w:w="100"/>
            </w:tcMar>
          </w:tcPr>
          <w:p>
            <w:pPr>
              <w:spacing w:after="20"/>
            </w:pPr>
            <w:r>
              <w:rPr>
                <w:rFonts w:ascii="Calibri" w:cs="Calibri" w:eastAsia="Calibri" w:hAnsi="Calibri"/>
                <w:sz w:val="18"/>
                <w:szCs w:val="18"/>
              </w:rPr>
              <w:t xml:space="preserve">Solicitante (principal), Técnico, Administrador</w:t>
            </w:r>
          </w:p>
        </w:tc>
      </w:tr>
      <w:tr>
        <w:trPr>
          <w:cantSplit/>
        </w:trPr>
        <w:tc>
          <w:tcPr>
            <w:tcW w:type="dxa" w:w="2300"/>
            <w:tcBorders>
              <w:top w:val="single" w:color="BFC9D6" w:sz="4"/>
              <w:left w:val="single" w:color="BFC9D6" w:sz="4"/>
              <w:bottom w:val="single" w:color="BFC9D6" w:sz="4"/>
              <w:right w:val="single" w:color="BFC9D6" w:sz="4"/>
            </w:tcBorders>
            <w:shd w:fill="DCE9F5" w:color="auto" w:val="clear"/>
            <w:tcMar>
              <w:top w:type="dxa" w:w="60"/>
              <w:left w:type="dxa" w:w="100"/>
              <w:bottom w:type="dxa" w:w="60"/>
              <w:right w:type="dxa" w:w="100"/>
            </w:tcMar>
            <w:vAlign w:val="center"/>
          </w:tcPr>
          <w:p>
            <w:pPr>
              <w:spacing w:after="20"/>
            </w:pPr>
            <w:r>
              <w:rPr>
                <w:rFonts w:ascii="Calibri" w:cs="Calibri" w:eastAsia="Calibri" w:hAnsi="Calibri"/>
                <w:b/>
                <w:bCs/>
                <w:sz w:val="18"/>
                <w:szCs w:val="18"/>
              </w:rPr>
              <w:t xml:space="preserve">Precondición</w:t>
            </w:r>
          </w:p>
        </w:tc>
        <w:tc>
          <w:tcPr>
            <w:tcW w:type="dxa" w:w="7060"/>
            <w:tcBorders>
              <w:top w:val="single" w:color="BFC9D6" w:sz="4"/>
              <w:left w:val="single" w:color="BFC9D6" w:sz="4"/>
              <w:bottom w:val="single" w:color="BFC9D6" w:sz="4"/>
              <w:right w:val="single" w:color="BFC9D6" w:sz="4"/>
            </w:tcBorders>
            <w:tcMar>
              <w:top w:type="dxa" w:w="60"/>
              <w:left w:type="dxa" w:w="100"/>
              <w:bottom w:type="dxa" w:w="60"/>
              <w:right w:type="dxa" w:w="100"/>
            </w:tcMar>
          </w:tcPr>
          <w:p>
            <w:pPr>
              <w:spacing w:after="20"/>
            </w:pPr>
            <w:r>
              <w:rPr>
                <w:rFonts w:ascii="Calibri" w:cs="Calibri" w:eastAsia="Calibri" w:hAnsi="Calibri"/>
                <w:sz w:val="18"/>
                <w:szCs w:val="18"/>
              </w:rPr>
              <w:t xml:space="preserve">Sesión activa</w:t>
            </w:r>
          </w:p>
        </w:tc>
      </w:tr>
      <w:tr>
        <w:trPr>
          <w:cantSplit/>
        </w:trPr>
        <w:tc>
          <w:tcPr>
            <w:tcW w:type="dxa" w:w="2300"/>
            <w:tcBorders>
              <w:top w:val="single" w:color="BFC9D6" w:sz="4"/>
              <w:left w:val="single" w:color="BFC9D6" w:sz="4"/>
              <w:bottom w:val="single" w:color="BFC9D6" w:sz="4"/>
              <w:right w:val="single" w:color="BFC9D6" w:sz="4"/>
            </w:tcBorders>
            <w:shd w:fill="DCE9F5" w:color="auto" w:val="clear"/>
            <w:tcMar>
              <w:top w:type="dxa" w:w="60"/>
              <w:left w:type="dxa" w:w="100"/>
              <w:bottom w:type="dxa" w:w="60"/>
              <w:right w:type="dxa" w:w="100"/>
            </w:tcMar>
            <w:vAlign w:val="center"/>
          </w:tcPr>
          <w:p>
            <w:pPr>
              <w:spacing w:after="20"/>
            </w:pPr>
            <w:r>
              <w:rPr>
                <w:rFonts w:ascii="Calibri" w:cs="Calibri" w:eastAsia="Calibri" w:hAnsi="Calibri"/>
                <w:b/>
                <w:bCs/>
                <w:sz w:val="18"/>
                <w:szCs w:val="18"/>
              </w:rPr>
              <w:t xml:space="preserve">Flujo principal</w:t>
            </w:r>
          </w:p>
        </w:tc>
        <w:tc>
          <w:tcPr>
            <w:tcW w:type="dxa" w:w="7060"/>
            <w:tcBorders>
              <w:top w:val="single" w:color="BFC9D6" w:sz="4"/>
              <w:left w:val="single" w:color="BFC9D6" w:sz="4"/>
              <w:bottom w:val="single" w:color="BFC9D6" w:sz="4"/>
              <w:right w:val="single" w:color="BFC9D6" w:sz="4"/>
            </w:tcBorders>
            <w:tcMar>
              <w:top w:type="dxa" w:w="60"/>
              <w:left w:type="dxa" w:w="100"/>
              <w:bottom w:type="dxa" w:w="60"/>
              <w:right w:type="dxa" w:w="100"/>
            </w:tcMar>
          </w:tcPr>
          <w:p>
            <w:pPr>
              <w:spacing w:after="20"/>
            </w:pPr>
            <w:r>
              <w:rPr>
                <w:rFonts w:ascii="Calibri" w:cs="Calibri" w:eastAsia="Calibri" w:hAnsi="Calibri"/>
                <w:sz w:val="18"/>
                <w:szCs w:val="18"/>
              </w:rPr>
              <w:t xml:space="preserve">1. El usuario pulsa «Nuevo incidente».</w:t>
            </w:r>
          </w:p>
          <w:p>
            <w:pPr>
              <w:spacing w:after="20"/>
            </w:pPr>
            <w:r>
              <w:rPr>
                <w:rFonts w:ascii="Calibri" w:cs="Calibri" w:eastAsia="Calibri" w:hAnsi="Calibri"/>
                <w:sz w:val="18"/>
                <w:szCs w:val="18"/>
              </w:rPr>
              <w:t xml:space="preserve">2. Completa título, descripción, categoría y, opcionalmente, prioridad.</w:t>
            </w:r>
          </w:p>
          <w:p>
            <w:pPr>
              <w:spacing w:after="20"/>
            </w:pPr>
            <w:r>
              <w:rPr>
                <w:rFonts w:ascii="Calibri" w:cs="Calibri" w:eastAsia="Calibri" w:hAnsi="Calibri"/>
                <w:sz w:val="18"/>
                <w:szCs w:val="18"/>
              </w:rPr>
              <w:t xml:space="preserve">3. El sistema valida los datos y crea el incidente a nombre del usuario de la sesión.</w:t>
            </w:r>
          </w:p>
          <w:p>
            <w:pPr>
              <w:spacing w:after="20"/>
            </w:pPr>
            <w:r>
              <w:rPr>
                <w:rFonts w:ascii="Calibri" w:cs="Calibri" w:eastAsia="Calibri" w:hAnsi="Calibri"/>
                <w:sz w:val="18"/>
                <w:szCs w:val="18"/>
              </w:rPr>
              <w:t xml:space="preserve">4. El sistema ejecuta CU-09: si la categoría tiene técnico, lo asigna al que tiene menos incidentes abiertos, cambia el estado a ASIGNADO y registra el evento.</w:t>
            </w:r>
          </w:p>
          <w:p>
            <w:pPr>
              <w:spacing w:after="20"/>
            </w:pPr>
            <w:r>
              <w:rPr>
                <w:rFonts w:ascii="Calibri" w:cs="Calibri" w:eastAsia="Calibri" w:hAnsi="Calibri"/>
                <w:sz w:val="18"/>
                <w:szCs w:val="18"/>
              </w:rPr>
              <w:t xml:space="preserve">5. La aplicación muestra «Incidente #n creado y asignado automáticamente a &lt;técnico&gt;».</w:t>
            </w:r>
          </w:p>
        </w:tc>
      </w:tr>
      <w:tr>
        <w:trPr>
          <w:cantSplit/>
        </w:trPr>
        <w:tc>
          <w:tcPr>
            <w:tcW w:type="dxa" w:w="2300"/>
            <w:tcBorders>
              <w:top w:val="single" w:color="BFC9D6" w:sz="4"/>
              <w:left w:val="single" w:color="BFC9D6" w:sz="4"/>
              <w:bottom w:val="single" w:color="BFC9D6" w:sz="4"/>
              <w:right w:val="single" w:color="BFC9D6" w:sz="4"/>
            </w:tcBorders>
            <w:shd w:fill="DCE9F5" w:color="auto" w:val="clear"/>
            <w:tcMar>
              <w:top w:type="dxa" w:w="60"/>
              <w:left w:type="dxa" w:w="100"/>
              <w:bottom w:type="dxa" w:w="60"/>
              <w:right w:type="dxa" w:w="100"/>
            </w:tcMar>
            <w:vAlign w:val="center"/>
          </w:tcPr>
          <w:p>
            <w:pPr>
              <w:spacing w:after="20"/>
            </w:pPr>
            <w:r>
              <w:rPr>
                <w:rFonts w:ascii="Calibri" w:cs="Calibri" w:eastAsia="Calibri" w:hAnsi="Calibri"/>
                <w:b/>
                <w:bCs/>
                <w:sz w:val="18"/>
                <w:szCs w:val="18"/>
              </w:rPr>
              <w:t xml:space="preserve">Flujos alternos</w:t>
            </w:r>
          </w:p>
        </w:tc>
        <w:tc>
          <w:tcPr>
            <w:tcW w:type="dxa" w:w="7060"/>
            <w:tcBorders>
              <w:top w:val="single" w:color="BFC9D6" w:sz="4"/>
              <w:left w:val="single" w:color="BFC9D6" w:sz="4"/>
              <w:bottom w:val="single" w:color="BFC9D6" w:sz="4"/>
              <w:right w:val="single" w:color="BFC9D6" w:sz="4"/>
            </w:tcBorders>
            <w:tcMar>
              <w:top w:type="dxa" w:w="60"/>
              <w:left w:type="dxa" w:w="100"/>
              <w:bottom w:type="dxa" w:w="60"/>
              <w:right w:type="dxa" w:w="100"/>
            </w:tcMar>
          </w:tcPr>
          <w:p>
            <w:pPr>
              <w:spacing w:after="20"/>
            </w:pPr>
            <w:r>
              <w:rPr>
                <w:rFonts w:ascii="Calibri" w:cs="Calibri" w:eastAsia="Calibri" w:hAnsi="Calibri"/>
                <w:sz w:val="18"/>
                <w:szCs w:val="18"/>
              </w:rPr>
              <w:t xml:space="preserve">A1. Datos inválidos (título vacío o mayor de 200, descripción vacía, categoría inexistente, prioridad no válida): 400 con la lista de errores.</w:t>
            </w:r>
          </w:p>
          <w:p>
            <w:pPr>
              <w:spacing w:after="20"/>
            </w:pPr>
            <w:r>
              <w:rPr>
                <w:rFonts w:ascii="Calibri" w:cs="Calibri" w:eastAsia="Calibri" w:hAnsi="Calibri"/>
                <w:sz w:val="18"/>
                <w:szCs w:val="18"/>
              </w:rPr>
              <w:t xml:space="preserve">A2. La categoría no tiene técnico (por ejemplo «Otros»): el incidente queda NUEVO hasta que un administrador lo asigne.</w:t>
            </w:r>
          </w:p>
        </w:tc>
      </w:tr>
      <w:tr>
        <w:trPr>
          <w:cantSplit/>
        </w:trPr>
        <w:tc>
          <w:tcPr>
            <w:tcW w:type="dxa" w:w="2300"/>
            <w:tcBorders>
              <w:top w:val="single" w:color="BFC9D6" w:sz="4"/>
              <w:left w:val="single" w:color="BFC9D6" w:sz="4"/>
              <w:bottom w:val="single" w:color="BFC9D6" w:sz="4"/>
              <w:right w:val="single" w:color="BFC9D6" w:sz="4"/>
            </w:tcBorders>
            <w:shd w:fill="DCE9F5" w:color="auto" w:val="clear"/>
            <w:tcMar>
              <w:top w:type="dxa" w:w="60"/>
              <w:left w:type="dxa" w:w="100"/>
              <w:bottom w:type="dxa" w:w="60"/>
              <w:right w:type="dxa" w:w="100"/>
            </w:tcMar>
            <w:vAlign w:val="center"/>
          </w:tcPr>
          <w:p>
            <w:pPr>
              <w:spacing w:after="20"/>
            </w:pPr>
            <w:r>
              <w:rPr>
                <w:rFonts w:ascii="Calibri" w:cs="Calibri" w:eastAsia="Calibri" w:hAnsi="Calibri"/>
                <w:b/>
                <w:bCs/>
                <w:sz w:val="18"/>
                <w:szCs w:val="18"/>
              </w:rPr>
              <w:t xml:space="preserve">Postcondición</w:t>
            </w:r>
          </w:p>
        </w:tc>
        <w:tc>
          <w:tcPr>
            <w:tcW w:type="dxa" w:w="7060"/>
            <w:tcBorders>
              <w:top w:val="single" w:color="BFC9D6" w:sz="4"/>
              <w:left w:val="single" w:color="BFC9D6" w:sz="4"/>
              <w:bottom w:val="single" w:color="BFC9D6" w:sz="4"/>
              <w:right w:val="single" w:color="BFC9D6" w:sz="4"/>
            </w:tcBorders>
            <w:tcMar>
              <w:top w:type="dxa" w:w="60"/>
              <w:left w:type="dxa" w:w="100"/>
              <w:bottom w:type="dxa" w:w="60"/>
              <w:right w:type="dxa" w:w="100"/>
            </w:tcMar>
          </w:tcPr>
          <w:p>
            <w:pPr>
              <w:spacing w:after="20"/>
            </w:pPr>
            <w:r>
              <w:rPr>
                <w:rFonts w:ascii="Calibri" w:cs="Calibri" w:eastAsia="Calibri" w:hAnsi="Calibri"/>
                <w:sz w:val="18"/>
                <w:szCs w:val="18"/>
              </w:rPr>
              <w:t xml:space="preserve">Incidente persistido con estado NUEVO o ASIGNADO y, si hubo asignación, un evento ASIGNACION en la bitácora</w:t>
            </w:r>
          </w:p>
        </w:tc>
      </w:tr>
      <w:tr>
        <w:trPr>
          <w:cantSplit/>
        </w:trPr>
        <w:tc>
          <w:tcPr>
            <w:tcW w:type="dxa" w:w="2300"/>
            <w:tcBorders>
              <w:top w:val="single" w:color="BFC9D6" w:sz="4"/>
              <w:left w:val="single" w:color="BFC9D6" w:sz="4"/>
              <w:bottom w:val="single" w:color="BFC9D6" w:sz="4"/>
              <w:right w:val="single" w:color="BFC9D6" w:sz="4"/>
            </w:tcBorders>
            <w:shd w:fill="DCE9F5" w:color="auto" w:val="clear"/>
            <w:tcMar>
              <w:top w:type="dxa" w:w="60"/>
              <w:left w:type="dxa" w:w="100"/>
              <w:bottom w:type="dxa" w:w="60"/>
              <w:right w:type="dxa" w:w="100"/>
            </w:tcMar>
            <w:vAlign w:val="center"/>
          </w:tcPr>
          <w:p>
            <w:pPr>
              <w:spacing w:after="20"/>
            </w:pPr>
            <w:r>
              <w:rPr>
                <w:rFonts w:ascii="Calibri" w:cs="Calibri" w:eastAsia="Calibri" w:hAnsi="Calibri"/>
                <w:b/>
                <w:bCs/>
                <w:sz w:val="18"/>
                <w:szCs w:val="18"/>
              </w:rPr>
              <w:t xml:space="preserve">Reglas</w:t>
            </w:r>
          </w:p>
        </w:tc>
        <w:tc>
          <w:tcPr>
            <w:tcW w:type="dxa" w:w="7060"/>
            <w:tcBorders>
              <w:top w:val="single" w:color="BFC9D6" w:sz="4"/>
              <w:left w:val="single" w:color="BFC9D6" w:sz="4"/>
              <w:bottom w:val="single" w:color="BFC9D6" w:sz="4"/>
              <w:right w:val="single" w:color="BFC9D6" w:sz="4"/>
            </w:tcBorders>
            <w:tcMar>
              <w:top w:type="dxa" w:w="60"/>
              <w:left w:type="dxa" w:w="100"/>
              <w:bottom w:type="dxa" w:w="60"/>
              <w:right w:type="dxa" w:w="100"/>
            </w:tcMar>
          </w:tcPr>
          <w:p>
            <w:pPr>
              <w:spacing w:after="20"/>
            </w:pPr>
            <w:r>
              <w:rPr>
                <w:rFonts w:ascii="Calibri" w:cs="Calibri" w:eastAsia="Calibri" w:hAnsi="Calibri"/>
                <w:sz w:val="18"/>
                <w:szCs w:val="18"/>
              </w:rPr>
              <w:t xml:space="preserve">RN-02, RN-07, RN-09</w:t>
            </w:r>
          </w:p>
        </w:tc>
      </w:tr>
    </w:tbl>
    <w:p>
      <w:pPr>
        <w:spacing w:after="160"/>
      </w:pPr>
    </w:p>
    <w:p>
      <w:pPr>
        <w:keepNext/>
        <w:spacing w:after="80" w:before="120"/>
      </w:pPr>
      <w:r>
        <w:rPr>
          <w:rFonts w:ascii="Calibri" w:cs="Calibri" w:eastAsia="Calibri" w:hAnsi="Calibri"/>
          <w:b/>
          <w:bCs/>
          <w:color w:val="1F3A5F"/>
          <w:sz w:val="19"/>
          <w:szCs w:val="19"/>
        </w:rPr>
        <w:t xml:space="preserve">Tabla 16. CU-06 · Cambiar estado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rPr>
        <w:tc>
          <w:tcPr>
            <w:tcW w:type="dxa" w:w="2300"/>
            <w:tcBorders>
              <w:top w:val="single" w:color="BFC9D6" w:sz="4"/>
              <w:left w:val="single" w:color="BFC9D6" w:sz="4"/>
              <w:bottom w:val="single" w:color="BFC9D6" w:sz="4"/>
              <w:right w:val="single" w:color="BFC9D6" w:sz="4"/>
            </w:tcBorders>
            <w:shd w:fill="DCE9F5" w:color="auto" w:val="clear"/>
            <w:tcMar>
              <w:top w:type="dxa" w:w="60"/>
              <w:left w:type="dxa" w:w="100"/>
              <w:bottom w:type="dxa" w:w="60"/>
              <w:right w:type="dxa" w:w="100"/>
            </w:tcMar>
            <w:vAlign w:val="center"/>
          </w:tcPr>
          <w:p>
            <w:pPr>
              <w:spacing w:after="20"/>
            </w:pPr>
            <w:r>
              <w:rPr>
                <w:rFonts w:ascii="Calibri" w:cs="Calibri" w:eastAsia="Calibri" w:hAnsi="Calibri"/>
                <w:b/>
                <w:bCs/>
                <w:sz w:val="18"/>
                <w:szCs w:val="18"/>
              </w:rPr>
              <w:t xml:space="preserve">Actores</w:t>
            </w:r>
          </w:p>
        </w:tc>
        <w:tc>
          <w:tcPr>
            <w:tcW w:type="dxa" w:w="7060"/>
            <w:tcBorders>
              <w:top w:val="single" w:color="BFC9D6" w:sz="4"/>
              <w:left w:val="single" w:color="BFC9D6" w:sz="4"/>
              <w:bottom w:val="single" w:color="BFC9D6" w:sz="4"/>
              <w:right w:val="single" w:color="BFC9D6" w:sz="4"/>
            </w:tcBorders>
            <w:tcMar>
              <w:top w:type="dxa" w:w="60"/>
              <w:left w:type="dxa" w:w="100"/>
              <w:bottom w:type="dxa" w:w="60"/>
              <w:right w:type="dxa" w:w="100"/>
            </w:tcMar>
          </w:tcPr>
          <w:p>
            <w:pPr>
              <w:spacing w:after="20"/>
            </w:pPr>
            <w:r>
              <w:rPr>
                <w:rFonts w:ascii="Calibri" w:cs="Calibri" w:eastAsia="Calibri" w:hAnsi="Calibri"/>
                <w:sz w:val="18"/>
                <w:szCs w:val="18"/>
              </w:rPr>
              <w:t xml:space="preserve">Técnico asignado, Administrador</w:t>
            </w:r>
          </w:p>
        </w:tc>
      </w:tr>
      <w:tr>
        <w:trPr>
          <w:cantSplit/>
        </w:trPr>
        <w:tc>
          <w:tcPr>
            <w:tcW w:type="dxa" w:w="2300"/>
            <w:tcBorders>
              <w:top w:val="single" w:color="BFC9D6" w:sz="4"/>
              <w:left w:val="single" w:color="BFC9D6" w:sz="4"/>
              <w:bottom w:val="single" w:color="BFC9D6" w:sz="4"/>
              <w:right w:val="single" w:color="BFC9D6" w:sz="4"/>
            </w:tcBorders>
            <w:shd w:fill="DCE9F5" w:color="auto" w:val="clear"/>
            <w:tcMar>
              <w:top w:type="dxa" w:w="60"/>
              <w:left w:type="dxa" w:w="100"/>
              <w:bottom w:type="dxa" w:w="60"/>
              <w:right w:type="dxa" w:w="100"/>
            </w:tcMar>
            <w:vAlign w:val="center"/>
          </w:tcPr>
          <w:p>
            <w:pPr>
              <w:spacing w:after="20"/>
            </w:pPr>
            <w:r>
              <w:rPr>
                <w:rFonts w:ascii="Calibri" w:cs="Calibri" w:eastAsia="Calibri" w:hAnsi="Calibri"/>
                <w:b/>
                <w:bCs/>
                <w:sz w:val="18"/>
                <w:szCs w:val="18"/>
              </w:rPr>
              <w:t xml:space="preserve">Precondición</w:t>
            </w:r>
          </w:p>
        </w:tc>
        <w:tc>
          <w:tcPr>
            <w:tcW w:type="dxa" w:w="7060"/>
            <w:tcBorders>
              <w:top w:val="single" w:color="BFC9D6" w:sz="4"/>
              <w:left w:val="single" w:color="BFC9D6" w:sz="4"/>
              <w:bottom w:val="single" w:color="BFC9D6" w:sz="4"/>
              <w:right w:val="single" w:color="BFC9D6" w:sz="4"/>
            </w:tcBorders>
            <w:tcMar>
              <w:top w:type="dxa" w:w="60"/>
              <w:left w:type="dxa" w:w="100"/>
              <w:bottom w:type="dxa" w:w="60"/>
              <w:right w:type="dxa" w:w="100"/>
            </w:tcMar>
          </w:tcPr>
          <w:p>
            <w:pPr>
              <w:spacing w:after="20"/>
            </w:pPr>
            <w:r>
              <w:rPr>
                <w:rFonts w:ascii="Calibri" w:cs="Calibri" w:eastAsia="Calibri" w:hAnsi="Calibri"/>
                <w:sz w:val="18"/>
                <w:szCs w:val="18"/>
              </w:rPr>
              <w:t xml:space="preserve">El incidente es visible para el actor y tiene técnico asignado</w:t>
            </w:r>
          </w:p>
        </w:tc>
      </w:tr>
      <w:tr>
        <w:trPr>
          <w:cantSplit/>
        </w:trPr>
        <w:tc>
          <w:tcPr>
            <w:tcW w:type="dxa" w:w="2300"/>
            <w:tcBorders>
              <w:top w:val="single" w:color="BFC9D6" w:sz="4"/>
              <w:left w:val="single" w:color="BFC9D6" w:sz="4"/>
              <w:bottom w:val="single" w:color="BFC9D6" w:sz="4"/>
              <w:right w:val="single" w:color="BFC9D6" w:sz="4"/>
            </w:tcBorders>
            <w:shd w:fill="DCE9F5" w:color="auto" w:val="clear"/>
            <w:tcMar>
              <w:top w:type="dxa" w:w="60"/>
              <w:left w:type="dxa" w:w="100"/>
              <w:bottom w:type="dxa" w:w="60"/>
              <w:right w:type="dxa" w:w="100"/>
            </w:tcMar>
            <w:vAlign w:val="center"/>
          </w:tcPr>
          <w:p>
            <w:pPr>
              <w:spacing w:after="20"/>
            </w:pPr>
            <w:r>
              <w:rPr>
                <w:rFonts w:ascii="Calibri" w:cs="Calibri" w:eastAsia="Calibri" w:hAnsi="Calibri"/>
                <w:b/>
                <w:bCs/>
                <w:sz w:val="18"/>
                <w:szCs w:val="18"/>
              </w:rPr>
              <w:t xml:space="preserve">Flujo principal</w:t>
            </w:r>
          </w:p>
        </w:tc>
        <w:tc>
          <w:tcPr>
            <w:tcW w:type="dxa" w:w="7060"/>
            <w:tcBorders>
              <w:top w:val="single" w:color="BFC9D6" w:sz="4"/>
              <w:left w:val="single" w:color="BFC9D6" w:sz="4"/>
              <w:bottom w:val="single" w:color="BFC9D6" w:sz="4"/>
              <w:right w:val="single" w:color="BFC9D6" w:sz="4"/>
            </w:tcBorders>
            <w:tcMar>
              <w:top w:type="dxa" w:w="60"/>
              <w:left w:type="dxa" w:w="100"/>
              <w:bottom w:type="dxa" w:w="60"/>
              <w:right w:type="dxa" w:w="100"/>
            </w:tcMar>
          </w:tcPr>
          <w:p>
            <w:pPr>
              <w:spacing w:after="20"/>
            </w:pPr>
            <w:r>
              <w:rPr>
                <w:rFonts w:ascii="Calibri" w:cs="Calibri" w:eastAsia="Calibri" w:hAnsi="Calibri"/>
                <w:sz w:val="18"/>
                <w:szCs w:val="18"/>
              </w:rPr>
              <w:t xml:space="preserve">1. El actor abre el detalle del incidente.</w:t>
            </w:r>
          </w:p>
          <w:p>
            <w:pPr>
              <w:spacing w:after="20"/>
            </w:pPr>
            <w:r>
              <w:rPr>
                <w:rFonts w:ascii="Calibri" w:cs="Calibri" w:eastAsia="Calibri" w:hAnsi="Calibri"/>
                <w:sz w:val="18"/>
                <w:szCs w:val="18"/>
              </w:rPr>
              <w:t xml:space="preserve">2. La aplicación ofrece solo los estados permitidos por el flujo (obtenidos de </w:t>
            </w:r>
            <w:r>
              <w:rPr>
                <w:rFonts w:ascii="Consolas" w:cs="Consolas" w:eastAsia="Consolas" w:hAnsi="Consolas"/>
                <w:color w:val="7A2E0E"/>
                <w:sz w:val="18"/>
                <w:szCs w:val="18"/>
              </w:rPr>
              <w:t xml:space="preserve">GET /api/workflow</w:t>
            </w:r>
            <w:r>
              <w:rPr>
                <w:rFonts w:ascii="Calibri" w:cs="Calibri" w:eastAsia="Calibri" w:hAnsi="Calibri"/>
                <w:sz w:val="18"/>
                <w:szCs w:val="18"/>
              </w:rPr>
              <w:t xml:space="preserve">).</w:t>
            </w:r>
          </w:p>
          <w:p>
            <w:pPr>
              <w:spacing w:after="20"/>
            </w:pPr>
            <w:r>
              <w:rPr>
                <w:rFonts w:ascii="Calibri" w:cs="Calibri" w:eastAsia="Calibri" w:hAnsi="Calibri"/>
                <w:sz w:val="18"/>
                <w:szCs w:val="18"/>
              </w:rPr>
              <w:t xml:space="preserve">3. El actor elige el nuevo estado.</w:t>
            </w:r>
          </w:p>
          <w:p>
            <w:pPr>
              <w:spacing w:after="20"/>
            </w:pPr>
            <w:r>
              <w:rPr>
                <w:rFonts w:ascii="Calibri" w:cs="Calibri" w:eastAsia="Calibri" w:hAnsi="Calibri"/>
                <w:sz w:val="18"/>
                <w:szCs w:val="18"/>
              </w:rPr>
              <w:t xml:space="preserve">4. El sistema valida la transición, actualiza el incidente y registra un evento CAMBIO_ESTADO con «origen → destino».</w:t>
            </w:r>
          </w:p>
        </w:tc>
      </w:tr>
      <w:tr>
        <w:trPr>
          <w:cantSplit/>
        </w:trPr>
        <w:tc>
          <w:tcPr>
            <w:tcW w:type="dxa" w:w="2300"/>
            <w:tcBorders>
              <w:top w:val="single" w:color="BFC9D6" w:sz="4"/>
              <w:left w:val="single" w:color="BFC9D6" w:sz="4"/>
              <w:bottom w:val="single" w:color="BFC9D6" w:sz="4"/>
              <w:right w:val="single" w:color="BFC9D6" w:sz="4"/>
            </w:tcBorders>
            <w:shd w:fill="DCE9F5" w:color="auto" w:val="clear"/>
            <w:tcMar>
              <w:top w:type="dxa" w:w="60"/>
              <w:left w:type="dxa" w:w="100"/>
              <w:bottom w:type="dxa" w:w="60"/>
              <w:right w:type="dxa" w:w="100"/>
            </w:tcMar>
            <w:vAlign w:val="center"/>
          </w:tcPr>
          <w:p>
            <w:pPr>
              <w:spacing w:after="20"/>
            </w:pPr>
            <w:r>
              <w:rPr>
                <w:rFonts w:ascii="Calibri" w:cs="Calibri" w:eastAsia="Calibri" w:hAnsi="Calibri"/>
                <w:b/>
                <w:bCs/>
                <w:sz w:val="18"/>
                <w:szCs w:val="18"/>
              </w:rPr>
              <w:t xml:space="preserve">Flujos alternos</w:t>
            </w:r>
          </w:p>
        </w:tc>
        <w:tc>
          <w:tcPr>
            <w:tcW w:type="dxa" w:w="7060"/>
            <w:tcBorders>
              <w:top w:val="single" w:color="BFC9D6" w:sz="4"/>
              <w:left w:val="single" w:color="BFC9D6" w:sz="4"/>
              <w:bottom w:val="single" w:color="BFC9D6" w:sz="4"/>
              <w:right w:val="single" w:color="BFC9D6" w:sz="4"/>
            </w:tcBorders>
            <w:tcMar>
              <w:top w:type="dxa" w:w="60"/>
              <w:left w:type="dxa" w:w="100"/>
              <w:bottom w:type="dxa" w:w="60"/>
              <w:right w:type="dxa" w:w="100"/>
            </w:tcMar>
          </w:tcPr>
          <w:p>
            <w:pPr>
              <w:spacing w:after="20"/>
            </w:pPr>
            <w:r>
              <w:rPr>
                <w:rFonts w:ascii="Calibri" w:cs="Calibri" w:eastAsia="Calibri" w:hAnsi="Calibri"/>
                <w:sz w:val="18"/>
                <w:szCs w:val="18"/>
              </w:rPr>
              <w:t xml:space="preserve">A1. Sin permiso (solicitante o técnico no asignado): 403.</w:t>
            </w:r>
          </w:p>
          <w:p>
            <w:pPr>
              <w:spacing w:after="20"/>
            </w:pPr>
            <w:r>
              <w:rPr>
                <w:rFonts w:ascii="Calibri" w:cs="Calibri" w:eastAsia="Calibri" w:hAnsi="Calibri"/>
                <w:sz w:val="18"/>
                <w:szCs w:val="18"/>
              </w:rPr>
              <w:t xml:space="preserve">A2. Transición inválida: 409 con la lista de estados permitidos.</w:t>
            </w:r>
          </w:p>
          <w:p>
            <w:pPr>
              <w:spacing w:after="20"/>
            </w:pPr>
            <w:r>
              <w:rPr>
                <w:rFonts w:ascii="Calibri" w:cs="Calibri" w:eastAsia="Calibri" w:hAnsi="Calibri"/>
                <w:sz w:val="18"/>
                <w:szCs w:val="18"/>
              </w:rPr>
              <w:t xml:space="preserve">A3. Incidente sin técnico: 409 «el incidente debe tener un técnico asignado».</w:t>
            </w:r>
          </w:p>
          <w:p>
            <w:pPr>
              <w:spacing w:after="20"/>
            </w:pPr>
            <w:r>
              <w:rPr>
                <w:rFonts w:ascii="Calibri" w:cs="Calibri" w:eastAsia="Calibri" w:hAnsi="Calibri"/>
                <w:sz w:val="18"/>
                <w:szCs w:val="18"/>
              </w:rPr>
              <w:t xml:space="preserve">A4. Incidente fuera del alcance: 404.</w:t>
            </w:r>
          </w:p>
        </w:tc>
      </w:tr>
      <w:tr>
        <w:trPr>
          <w:cantSplit/>
        </w:trPr>
        <w:tc>
          <w:tcPr>
            <w:tcW w:type="dxa" w:w="2300"/>
            <w:tcBorders>
              <w:top w:val="single" w:color="BFC9D6" w:sz="4"/>
              <w:left w:val="single" w:color="BFC9D6" w:sz="4"/>
              <w:bottom w:val="single" w:color="BFC9D6" w:sz="4"/>
              <w:right w:val="single" w:color="BFC9D6" w:sz="4"/>
            </w:tcBorders>
            <w:shd w:fill="DCE9F5" w:color="auto" w:val="clear"/>
            <w:tcMar>
              <w:top w:type="dxa" w:w="60"/>
              <w:left w:type="dxa" w:w="100"/>
              <w:bottom w:type="dxa" w:w="60"/>
              <w:right w:type="dxa" w:w="100"/>
            </w:tcMar>
            <w:vAlign w:val="center"/>
          </w:tcPr>
          <w:p>
            <w:pPr>
              <w:spacing w:after="20"/>
            </w:pPr>
            <w:r>
              <w:rPr>
                <w:rFonts w:ascii="Calibri" w:cs="Calibri" w:eastAsia="Calibri" w:hAnsi="Calibri"/>
                <w:b/>
                <w:bCs/>
                <w:sz w:val="18"/>
                <w:szCs w:val="18"/>
              </w:rPr>
              <w:t xml:space="preserve">Postcondición</w:t>
            </w:r>
          </w:p>
        </w:tc>
        <w:tc>
          <w:tcPr>
            <w:tcW w:type="dxa" w:w="7060"/>
            <w:tcBorders>
              <w:top w:val="single" w:color="BFC9D6" w:sz="4"/>
              <w:left w:val="single" w:color="BFC9D6" w:sz="4"/>
              <w:bottom w:val="single" w:color="BFC9D6" w:sz="4"/>
              <w:right w:val="single" w:color="BFC9D6" w:sz="4"/>
            </w:tcBorders>
            <w:tcMar>
              <w:top w:type="dxa" w:w="60"/>
              <w:left w:type="dxa" w:w="100"/>
              <w:bottom w:type="dxa" w:w="60"/>
              <w:right w:type="dxa" w:w="100"/>
            </w:tcMar>
          </w:tcPr>
          <w:p>
            <w:pPr>
              <w:spacing w:after="20"/>
            </w:pPr>
            <w:r>
              <w:rPr>
                <w:rFonts w:ascii="Calibri" w:cs="Calibri" w:eastAsia="Calibri" w:hAnsi="Calibri"/>
                <w:sz w:val="18"/>
                <w:szCs w:val="18"/>
              </w:rPr>
              <w:t xml:space="preserve">Estado actualizado, </w:t>
            </w:r>
            <w:r>
              <w:rPr>
                <w:rFonts w:ascii="Consolas" w:cs="Consolas" w:eastAsia="Consolas" w:hAnsi="Consolas"/>
                <w:color w:val="7A2E0E"/>
                <w:sz w:val="18"/>
                <w:szCs w:val="18"/>
              </w:rPr>
              <w:t xml:space="preserve">updated_at</w:t>
            </w:r>
            <w:r>
              <w:rPr>
                <w:rFonts w:ascii="Calibri" w:cs="Calibri" w:eastAsia="Calibri" w:hAnsi="Calibri"/>
                <w:sz w:val="18"/>
                <w:szCs w:val="18"/>
              </w:rPr>
              <w:t xml:space="preserve"> renovado y evento en la bitácora</w:t>
            </w:r>
          </w:p>
        </w:tc>
      </w:tr>
      <w:tr>
        <w:trPr>
          <w:cantSplit/>
        </w:trPr>
        <w:tc>
          <w:tcPr>
            <w:tcW w:type="dxa" w:w="2300"/>
            <w:tcBorders>
              <w:top w:val="single" w:color="BFC9D6" w:sz="4"/>
              <w:left w:val="single" w:color="BFC9D6" w:sz="4"/>
              <w:bottom w:val="single" w:color="BFC9D6" w:sz="4"/>
              <w:right w:val="single" w:color="BFC9D6" w:sz="4"/>
            </w:tcBorders>
            <w:shd w:fill="DCE9F5" w:color="auto" w:val="clear"/>
            <w:tcMar>
              <w:top w:type="dxa" w:w="60"/>
              <w:left w:type="dxa" w:w="100"/>
              <w:bottom w:type="dxa" w:w="60"/>
              <w:right w:type="dxa" w:w="100"/>
            </w:tcMar>
            <w:vAlign w:val="center"/>
          </w:tcPr>
          <w:p>
            <w:pPr>
              <w:spacing w:after="20"/>
            </w:pPr>
            <w:r>
              <w:rPr>
                <w:rFonts w:ascii="Calibri" w:cs="Calibri" w:eastAsia="Calibri" w:hAnsi="Calibri"/>
                <w:b/>
                <w:bCs/>
                <w:sz w:val="18"/>
                <w:szCs w:val="18"/>
              </w:rPr>
              <w:t xml:space="preserve">Reglas</w:t>
            </w:r>
          </w:p>
        </w:tc>
        <w:tc>
          <w:tcPr>
            <w:tcW w:type="dxa" w:w="7060"/>
            <w:tcBorders>
              <w:top w:val="single" w:color="BFC9D6" w:sz="4"/>
              <w:left w:val="single" w:color="BFC9D6" w:sz="4"/>
              <w:bottom w:val="single" w:color="BFC9D6" w:sz="4"/>
              <w:right w:val="single" w:color="BFC9D6" w:sz="4"/>
            </w:tcBorders>
            <w:tcMar>
              <w:top w:type="dxa" w:w="60"/>
              <w:left w:type="dxa" w:w="100"/>
              <w:bottom w:type="dxa" w:w="60"/>
              <w:right w:type="dxa" w:w="100"/>
            </w:tcMar>
          </w:tcPr>
          <w:p>
            <w:pPr>
              <w:spacing w:after="20"/>
            </w:pPr>
            <w:r>
              <w:rPr>
                <w:rFonts w:ascii="Calibri" w:cs="Calibri" w:eastAsia="Calibri" w:hAnsi="Calibri"/>
                <w:sz w:val="18"/>
                <w:szCs w:val="18"/>
              </w:rPr>
              <w:t xml:space="preserve">RN-01, RN-04, RN-06</w:t>
            </w:r>
          </w:p>
        </w:tc>
      </w:tr>
    </w:tbl>
    <w:p>
      <w:pPr>
        <w:spacing w:after="160"/>
      </w:pPr>
    </w:p>
    <w:p>
      <w:pPr>
        <w:keepNext/>
        <w:spacing w:after="80" w:before="120"/>
      </w:pPr>
      <w:r>
        <w:rPr>
          <w:rFonts w:ascii="Calibri" w:cs="Calibri" w:eastAsia="Calibri" w:hAnsi="Calibri"/>
          <w:b/>
          <w:bCs/>
          <w:color w:val="1F3A5F"/>
          <w:sz w:val="19"/>
          <w:szCs w:val="19"/>
        </w:rPr>
        <w:t xml:space="preserve">Tabla 17. CU-07 · Asignar o reasignar técnico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rPr>
        <w:tc>
          <w:tcPr>
            <w:tcW w:type="dxa" w:w="2300"/>
            <w:tcBorders>
              <w:top w:val="single" w:color="BFC9D6" w:sz="4"/>
              <w:left w:val="single" w:color="BFC9D6" w:sz="4"/>
              <w:bottom w:val="single" w:color="BFC9D6" w:sz="4"/>
              <w:right w:val="single" w:color="BFC9D6" w:sz="4"/>
            </w:tcBorders>
            <w:shd w:fill="DCE9F5" w:color="auto" w:val="clear"/>
            <w:tcMar>
              <w:top w:type="dxa" w:w="60"/>
              <w:left w:type="dxa" w:w="100"/>
              <w:bottom w:type="dxa" w:w="60"/>
              <w:right w:type="dxa" w:w="100"/>
            </w:tcMar>
            <w:vAlign w:val="center"/>
          </w:tcPr>
          <w:p>
            <w:pPr>
              <w:spacing w:after="20"/>
            </w:pPr>
            <w:r>
              <w:rPr>
                <w:rFonts w:ascii="Calibri" w:cs="Calibri" w:eastAsia="Calibri" w:hAnsi="Calibri"/>
                <w:b/>
                <w:bCs/>
                <w:sz w:val="18"/>
                <w:szCs w:val="18"/>
              </w:rPr>
              <w:t xml:space="preserve">Actores</w:t>
            </w:r>
          </w:p>
        </w:tc>
        <w:tc>
          <w:tcPr>
            <w:tcW w:type="dxa" w:w="7060"/>
            <w:tcBorders>
              <w:top w:val="single" w:color="BFC9D6" w:sz="4"/>
              <w:left w:val="single" w:color="BFC9D6" w:sz="4"/>
              <w:bottom w:val="single" w:color="BFC9D6" w:sz="4"/>
              <w:right w:val="single" w:color="BFC9D6" w:sz="4"/>
            </w:tcBorders>
            <w:tcMar>
              <w:top w:type="dxa" w:w="60"/>
              <w:left w:type="dxa" w:w="100"/>
              <w:bottom w:type="dxa" w:w="60"/>
              <w:right w:type="dxa" w:w="100"/>
            </w:tcMar>
          </w:tcPr>
          <w:p>
            <w:pPr>
              <w:spacing w:after="20"/>
            </w:pPr>
            <w:r>
              <w:rPr>
                <w:rFonts w:ascii="Calibri" w:cs="Calibri" w:eastAsia="Calibri" w:hAnsi="Calibri"/>
                <w:sz w:val="18"/>
                <w:szCs w:val="18"/>
              </w:rPr>
              <w:t xml:space="preserve">Administrador</w:t>
            </w:r>
          </w:p>
        </w:tc>
      </w:tr>
      <w:tr>
        <w:trPr>
          <w:cantSplit/>
        </w:trPr>
        <w:tc>
          <w:tcPr>
            <w:tcW w:type="dxa" w:w="2300"/>
            <w:tcBorders>
              <w:top w:val="single" w:color="BFC9D6" w:sz="4"/>
              <w:left w:val="single" w:color="BFC9D6" w:sz="4"/>
              <w:bottom w:val="single" w:color="BFC9D6" w:sz="4"/>
              <w:right w:val="single" w:color="BFC9D6" w:sz="4"/>
            </w:tcBorders>
            <w:shd w:fill="DCE9F5" w:color="auto" w:val="clear"/>
            <w:tcMar>
              <w:top w:type="dxa" w:w="60"/>
              <w:left w:type="dxa" w:w="100"/>
              <w:bottom w:type="dxa" w:w="60"/>
              <w:right w:type="dxa" w:w="100"/>
            </w:tcMar>
            <w:vAlign w:val="center"/>
          </w:tcPr>
          <w:p>
            <w:pPr>
              <w:spacing w:after="20"/>
            </w:pPr>
            <w:r>
              <w:rPr>
                <w:rFonts w:ascii="Calibri" w:cs="Calibri" w:eastAsia="Calibri" w:hAnsi="Calibri"/>
                <w:b/>
                <w:bCs/>
                <w:sz w:val="18"/>
                <w:szCs w:val="18"/>
              </w:rPr>
              <w:t xml:space="preserve">Precondición</w:t>
            </w:r>
          </w:p>
        </w:tc>
        <w:tc>
          <w:tcPr>
            <w:tcW w:type="dxa" w:w="7060"/>
            <w:tcBorders>
              <w:top w:val="single" w:color="BFC9D6" w:sz="4"/>
              <w:left w:val="single" w:color="BFC9D6" w:sz="4"/>
              <w:bottom w:val="single" w:color="BFC9D6" w:sz="4"/>
              <w:right w:val="single" w:color="BFC9D6" w:sz="4"/>
            </w:tcBorders>
            <w:tcMar>
              <w:top w:type="dxa" w:w="60"/>
              <w:left w:type="dxa" w:w="100"/>
              <w:bottom w:type="dxa" w:w="60"/>
              <w:right w:type="dxa" w:w="100"/>
            </w:tcMar>
          </w:tcPr>
          <w:p>
            <w:pPr>
              <w:spacing w:after="20"/>
            </w:pPr>
            <w:r>
              <w:rPr>
                <w:rFonts w:ascii="Calibri" w:cs="Calibri" w:eastAsia="Calibri" w:hAnsi="Calibri"/>
                <w:sz w:val="18"/>
                <w:szCs w:val="18"/>
              </w:rPr>
              <w:t xml:space="preserve">Incidente en estado NUEVO, ASIGNADO o EN_PROCESO</w:t>
            </w:r>
          </w:p>
        </w:tc>
      </w:tr>
      <w:tr>
        <w:trPr>
          <w:cantSplit/>
        </w:trPr>
        <w:tc>
          <w:tcPr>
            <w:tcW w:type="dxa" w:w="2300"/>
            <w:tcBorders>
              <w:top w:val="single" w:color="BFC9D6" w:sz="4"/>
              <w:left w:val="single" w:color="BFC9D6" w:sz="4"/>
              <w:bottom w:val="single" w:color="BFC9D6" w:sz="4"/>
              <w:right w:val="single" w:color="BFC9D6" w:sz="4"/>
            </w:tcBorders>
            <w:shd w:fill="DCE9F5" w:color="auto" w:val="clear"/>
            <w:tcMar>
              <w:top w:type="dxa" w:w="60"/>
              <w:left w:type="dxa" w:w="100"/>
              <w:bottom w:type="dxa" w:w="60"/>
              <w:right w:type="dxa" w:w="100"/>
            </w:tcMar>
            <w:vAlign w:val="center"/>
          </w:tcPr>
          <w:p>
            <w:pPr>
              <w:spacing w:after="20"/>
            </w:pPr>
            <w:r>
              <w:rPr>
                <w:rFonts w:ascii="Calibri" w:cs="Calibri" w:eastAsia="Calibri" w:hAnsi="Calibri"/>
                <w:b/>
                <w:bCs/>
                <w:sz w:val="18"/>
                <w:szCs w:val="18"/>
              </w:rPr>
              <w:t xml:space="preserve">Flujo principal</w:t>
            </w:r>
          </w:p>
        </w:tc>
        <w:tc>
          <w:tcPr>
            <w:tcW w:type="dxa" w:w="7060"/>
            <w:tcBorders>
              <w:top w:val="single" w:color="BFC9D6" w:sz="4"/>
              <w:left w:val="single" w:color="BFC9D6" w:sz="4"/>
              <w:bottom w:val="single" w:color="BFC9D6" w:sz="4"/>
              <w:right w:val="single" w:color="BFC9D6" w:sz="4"/>
            </w:tcBorders>
            <w:tcMar>
              <w:top w:type="dxa" w:w="60"/>
              <w:left w:type="dxa" w:w="100"/>
              <w:bottom w:type="dxa" w:w="60"/>
              <w:right w:type="dxa" w:w="100"/>
            </w:tcMar>
          </w:tcPr>
          <w:p>
            <w:pPr>
              <w:spacing w:after="20"/>
            </w:pPr>
            <w:r>
              <w:rPr>
                <w:rFonts w:ascii="Calibri" w:cs="Calibri" w:eastAsia="Calibri" w:hAnsi="Calibri"/>
                <w:sz w:val="18"/>
                <w:szCs w:val="18"/>
              </w:rPr>
              <w:t xml:space="preserve">1. El administrador abre el detalle del incidente.</w:t>
            </w:r>
          </w:p>
          <w:p>
            <w:pPr>
              <w:spacing w:after="20"/>
            </w:pPr>
            <w:r>
              <w:rPr>
                <w:rFonts w:ascii="Calibri" w:cs="Calibri" w:eastAsia="Calibri" w:hAnsi="Calibri"/>
                <w:sz w:val="18"/>
                <w:szCs w:val="18"/>
              </w:rPr>
              <w:t xml:space="preserve">2. La aplicación lista solo los técnicos que atienden la categoría del incidente.</w:t>
            </w:r>
          </w:p>
          <w:p>
            <w:pPr>
              <w:spacing w:after="20"/>
            </w:pPr>
            <w:r>
              <w:rPr>
                <w:rFonts w:ascii="Calibri" w:cs="Calibri" w:eastAsia="Calibri" w:hAnsi="Calibri"/>
                <w:sz w:val="18"/>
                <w:szCs w:val="18"/>
              </w:rPr>
              <w:t xml:space="preserve">3. El administrador elige uno.</w:t>
            </w:r>
          </w:p>
          <w:p>
            <w:pPr>
              <w:spacing w:after="20"/>
            </w:pPr>
            <w:r>
              <w:rPr>
                <w:rFonts w:ascii="Calibri" w:cs="Calibri" w:eastAsia="Calibri" w:hAnsi="Calibri"/>
                <w:sz w:val="18"/>
                <w:szCs w:val="18"/>
              </w:rPr>
              <w:t xml:space="preserve">4. El sistema actualiza el técnico; si el incidente era NUEVO, pasa a ASIGNADO; registra un evento ASIGNACION («Asignado a…» o «Reasignado de…»).</w:t>
            </w:r>
          </w:p>
        </w:tc>
      </w:tr>
      <w:tr>
        <w:trPr>
          <w:cantSplit/>
        </w:trPr>
        <w:tc>
          <w:tcPr>
            <w:tcW w:type="dxa" w:w="2300"/>
            <w:tcBorders>
              <w:top w:val="single" w:color="BFC9D6" w:sz="4"/>
              <w:left w:val="single" w:color="BFC9D6" w:sz="4"/>
              <w:bottom w:val="single" w:color="BFC9D6" w:sz="4"/>
              <w:right w:val="single" w:color="BFC9D6" w:sz="4"/>
            </w:tcBorders>
            <w:shd w:fill="DCE9F5" w:color="auto" w:val="clear"/>
            <w:tcMar>
              <w:top w:type="dxa" w:w="60"/>
              <w:left w:type="dxa" w:w="100"/>
              <w:bottom w:type="dxa" w:w="60"/>
              <w:right w:type="dxa" w:w="100"/>
            </w:tcMar>
            <w:vAlign w:val="center"/>
          </w:tcPr>
          <w:p>
            <w:pPr>
              <w:spacing w:after="20"/>
            </w:pPr>
            <w:r>
              <w:rPr>
                <w:rFonts w:ascii="Calibri" w:cs="Calibri" w:eastAsia="Calibri" w:hAnsi="Calibri"/>
                <w:b/>
                <w:bCs/>
                <w:sz w:val="18"/>
                <w:szCs w:val="18"/>
              </w:rPr>
              <w:t xml:space="preserve">Flujos alternos</w:t>
            </w:r>
          </w:p>
        </w:tc>
        <w:tc>
          <w:tcPr>
            <w:tcW w:type="dxa" w:w="7060"/>
            <w:tcBorders>
              <w:top w:val="single" w:color="BFC9D6" w:sz="4"/>
              <w:left w:val="single" w:color="BFC9D6" w:sz="4"/>
              <w:bottom w:val="single" w:color="BFC9D6" w:sz="4"/>
              <w:right w:val="single" w:color="BFC9D6" w:sz="4"/>
            </w:tcBorders>
            <w:tcMar>
              <w:top w:type="dxa" w:w="60"/>
              <w:left w:type="dxa" w:w="100"/>
              <w:bottom w:type="dxa" w:w="60"/>
              <w:right w:type="dxa" w:w="100"/>
            </w:tcMar>
          </w:tcPr>
          <w:p>
            <w:pPr>
              <w:spacing w:after="20"/>
            </w:pPr>
            <w:r>
              <w:rPr>
                <w:rFonts w:ascii="Calibri" w:cs="Calibri" w:eastAsia="Calibri" w:hAnsi="Calibri"/>
                <w:sz w:val="18"/>
                <w:szCs w:val="18"/>
              </w:rPr>
              <w:t xml:space="preserve">A1. Actor sin rol de administrador: 403.</w:t>
            </w:r>
          </w:p>
          <w:p>
            <w:pPr>
              <w:spacing w:after="20"/>
            </w:pPr>
            <w:r>
              <w:rPr>
                <w:rFonts w:ascii="Calibri" w:cs="Calibri" w:eastAsia="Calibri" w:hAnsi="Calibri"/>
                <w:sz w:val="18"/>
                <w:szCs w:val="18"/>
              </w:rPr>
              <w:t xml:space="preserve">A2. El usuario elegido no es técnico o no atiende la categoría: 400.</w:t>
            </w:r>
          </w:p>
          <w:p>
            <w:pPr>
              <w:spacing w:after="20"/>
            </w:pPr>
            <w:r>
              <w:rPr>
                <w:rFonts w:ascii="Calibri" w:cs="Calibri" w:eastAsia="Calibri" w:hAnsi="Calibri"/>
                <w:sz w:val="18"/>
                <w:szCs w:val="18"/>
              </w:rPr>
              <w:t xml:space="preserve">A3. Incidente RESUELTO o CERRADO: 409.</w:t>
            </w:r>
          </w:p>
        </w:tc>
      </w:tr>
      <w:tr>
        <w:trPr>
          <w:cantSplit/>
        </w:trPr>
        <w:tc>
          <w:tcPr>
            <w:tcW w:type="dxa" w:w="2300"/>
            <w:tcBorders>
              <w:top w:val="single" w:color="BFC9D6" w:sz="4"/>
              <w:left w:val="single" w:color="BFC9D6" w:sz="4"/>
              <w:bottom w:val="single" w:color="BFC9D6" w:sz="4"/>
              <w:right w:val="single" w:color="BFC9D6" w:sz="4"/>
            </w:tcBorders>
            <w:shd w:fill="DCE9F5" w:color="auto" w:val="clear"/>
            <w:tcMar>
              <w:top w:type="dxa" w:w="60"/>
              <w:left w:type="dxa" w:w="100"/>
              <w:bottom w:type="dxa" w:w="60"/>
              <w:right w:type="dxa" w:w="100"/>
            </w:tcMar>
            <w:vAlign w:val="center"/>
          </w:tcPr>
          <w:p>
            <w:pPr>
              <w:spacing w:after="20"/>
            </w:pPr>
            <w:r>
              <w:rPr>
                <w:rFonts w:ascii="Calibri" w:cs="Calibri" w:eastAsia="Calibri" w:hAnsi="Calibri"/>
                <w:b/>
                <w:bCs/>
                <w:sz w:val="18"/>
                <w:szCs w:val="18"/>
              </w:rPr>
              <w:t xml:space="preserve">Postcondición</w:t>
            </w:r>
          </w:p>
        </w:tc>
        <w:tc>
          <w:tcPr>
            <w:tcW w:type="dxa" w:w="7060"/>
            <w:tcBorders>
              <w:top w:val="single" w:color="BFC9D6" w:sz="4"/>
              <w:left w:val="single" w:color="BFC9D6" w:sz="4"/>
              <w:bottom w:val="single" w:color="BFC9D6" w:sz="4"/>
              <w:right w:val="single" w:color="BFC9D6" w:sz="4"/>
            </w:tcBorders>
            <w:tcMar>
              <w:top w:type="dxa" w:w="60"/>
              <w:left w:type="dxa" w:w="100"/>
              <w:bottom w:type="dxa" w:w="60"/>
              <w:right w:type="dxa" w:w="100"/>
            </w:tcMar>
          </w:tcPr>
          <w:p>
            <w:pPr>
              <w:spacing w:after="20"/>
            </w:pPr>
            <w:r>
              <w:rPr>
                <w:rFonts w:ascii="Calibri" w:cs="Calibri" w:eastAsia="Calibri" w:hAnsi="Calibri"/>
                <w:sz w:val="18"/>
                <w:szCs w:val="18"/>
              </w:rPr>
              <w:t xml:space="preserve">Incidente con el nuevo técnico y evento registrado</w:t>
            </w:r>
          </w:p>
        </w:tc>
      </w:tr>
      <w:tr>
        <w:trPr>
          <w:cantSplit/>
        </w:trPr>
        <w:tc>
          <w:tcPr>
            <w:tcW w:type="dxa" w:w="2300"/>
            <w:tcBorders>
              <w:top w:val="single" w:color="BFC9D6" w:sz="4"/>
              <w:left w:val="single" w:color="BFC9D6" w:sz="4"/>
              <w:bottom w:val="single" w:color="BFC9D6" w:sz="4"/>
              <w:right w:val="single" w:color="BFC9D6" w:sz="4"/>
            </w:tcBorders>
            <w:shd w:fill="DCE9F5" w:color="auto" w:val="clear"/>
            <w:tcMar>
              <w:top w:type="dxa" w:w="60"/>
              <w:left w:type="dxa" w:w="100"/>
              <w:bottom w:type="dxa" w:w="60"/>
              <w:right w:type="dxa" w:w="100"/>
            </w:tcMar>
            <w:vAlign w:val="center"/>
          </w:tcPr>
          <w:p>
            <w:pPr>
              <w:spacing w:after="20"/>
            </w:pPr>
            <w:r>
              <w:rPr>
                <w:rFonts w:ascii="Calibri" w:cs="Calibri" w:eastAsia="Calibri" w:hAnsi="Calibri"/>
                <w:b/>
                <w:bCs/>
                <w:sz w:val="18"/>
                <w:szCs w:val="18"/>
              </w:rPr>
              <w:t xml:space="preserve">Reglas</w:t>
            </w:r>
          </w:p>
        </w:tc>
        <w:tc>
          <w:tcPr>
            <w:tcW w:type="dxa" w:w="7060"/>
            <w:tcBorders>
              <w:top w:val="single" w:color="BFC9D6" w:sz="4"/>
              <w:left w:val="single" w:color="BFC9D6" w:sz="4"/>
              <w:bottom w:val="single" w:color="BFC9D6" w:sz="4"/>
              <w:right w:val="single" w:color="BFC9D6" w:sz="4"/>
            </w:tcBorders>
            <w:tcMar>
              <w:top w:type="dxa" w:w="60"/>
              <w:left w:type="dxa" w:w="100"/>
              <w:bottom w:type="dxa" w:w="60"/>
              <w:right w:type="dxa" w:w="100"/>
            </w:tcMar>
          </w:tcPr>
          <w:p>
            <w:pPr>
              <w:spacing w:after="20"/>
            </w:pPr>
            <w:r>
              <w:rPr>
                <w:rFonts w:ascii="Calibri" w:cs="Calibri" w:eastAsia="Calibri" w:hAnsi="Calibri"/>
                <w:sz w:val="18"/>
                <w:szCs w:val="18"/>
              </w:rPr>
              <w:t xml:space="preserve">RN-03</w:t>
            </w:r>
          </w:p>
        </w:tc>
      </w:tr>
    </w:tbl>
    <w:p>
      <w:pPr>
        <w:spacing w:after="160"/>
      </w:pPr>
    </w:p>
    <w:p>
      <w:pPr>
        <w:keepNext/>
        <w:spacing w:after="80" w:before="120"/>
      </w:pPr>
      <w:r>
        <w:rPr>
          <w:rFonts w:ascii="Calibri" w:cs="Calibri" w:eastAsia="Calibri" w:hAnsi="Calibri"/>
          <w:b/>
          <w:bCs/>
          <w:color w:val="1F3A5F"/>
          <w:sz w:val="19"/>
          <w:szCs w:val="19"/>
        </w:rPr>
        <w:t xml:space="preserve">Tabla 18. CU-05 · Comentar incidente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rPr>
        <w:tc>
          <w:tcPr>
            <w:tcW w:type="dxa" w:w="2300"/>
            <w:tcBorders>
              <w:top w:val="single" w:color="BFC9D6" w:sz="4"/>
              <w:left w:val="single" w:color="BFC9D6" w:sz="4"/>
              <w:bottom w:val="single" w:color="BFC9D6" w:sz="4"/>
              <w:right w:val="single" w:color="BFC9D6" w:sz="4"/>
            </w:tcBorders>
            <w:shd w:fill="DCE9F5" w:color="auto" w:val="clear"/>
            <w:tcMar>
              <w:top w:type="dxa" w:w="60"/>
              <w:left w:type="dxa" w:w="100"/>
              <w:bottom w:type="dxa" w:w="60"/>
              <w:right w:type="dxa" w:w="100"/>
            </w:tcMar>
            <w:vAlign w:val="center"/>
          </w:tcPr>
          <w:p>
            <w:pPr>
              <w:spacing w:after="20"/>
            </w:pPr>
            <w:r>
              <w:rPr>
                <w:rFonts w:ascii="Calibri" w:cs="Calibri" w:eastAsia="Calibri" w:hAnsi="Calibri"/>
                <w:b/>
                <w:bCs/>
                <w:sz w:val="18"/>
                <w:szCs w:val="18"/>
              </w:rPr>
              <w:t xml:space="preserve">Actores</w:t>
            </w:r>
          </w:p>
        </w:tc>
        <w:tc>
          <w:tcPr>
            <w:tcW w:type="dxa" w:w="7060"/>
            <w:tcBorders>
              <w:top w:val="single" w:color="BFC9D6" w:sz="4"/>
              <w:left w:val="single" w:color="BFC9D6" w:sz="4"/>
              <w:bottom w:val="single" w:color="BFC9D6" w:sz="4"/>
              <w:right w:val="single" w:color="BFC9D6" w:sz="4"/>
            </w:tcBorders>
            <w:tcMar>
              <w:top w:type="dxa" w:w="60"/>
              <w:left w:type="dxa" w:w="100"/>
              <w:bottom w:type="dxa" w:w="60"/>
              <w:right w:type="dxa" w:w="100"/>
            </w:tcMar>
          </w:tcPr>
          <w:p>
            <w:pPr>
              <w:spacing w:after="20"/>
            </w:pPr>
            <w:r>
              <w:rPr>
                <w:rFonts w:ascii="Calibri" w:cs="Calibri" w:eastAsia="Calibri" w:hAnsi="Calibri"/>
                <w:sz w:val="18"/>
                <w:szCs w:val="18"/>
              </w:rPr>
              <w:t xml:space="preserve">Solicitante, Técnico, Administrador</w:t>
            </w:r>
          </w:p>
        </w:tc>
      </w:tr>
      <w:tr>
        <w:trPr>
          <w:cantSplit/>
        </w:trPr>
        <w:tc>
          <w:tcPr>
            <w:tcW w:type="dxa" w:w="2300"/>
            <w:tcBorders>
              <w:top w:val="single" w:color="BFC9D6" w:sz="4"/>
              <w:left w:val="single" w:color="BFC9D6" w:sz="4"/>
              <w:bottom w:val="single" w:color="BFC9D6" w:sz="4"/>
              <w:right w:val="single" w:color="BFC9D6" w:sz="4"/>
            </w:tcBorders>
            <w:shd w:fill="DCE9F5" w:color="auto" w:val="clear"/>
            <w:tcMar>
              <w:top w:type="dxa" w:w="60"/>
              <w:left w:type="dxa" w:w="100"/>
              <w:bottom w:type="dxa" w:w="60"/>
              <w:right w:type="dxa" w:w="100"/>
            </w:tcMar>
            <w:vAlign w:val="center"/>
          </w:tcPr>
          <w:p>
            <w:pPr>
              <w:spacing w:after="20"/>
            </w:pPr>
            <w:r>
              <w:rPr>
                <w:rFonts w:ascii="Calibri" w:cs="Calibri" w:eastAsia="Calibri" w:hAnsi="Calibri"/>
                <w:b/>
                <w:bCs/>
                <w:sz w:val="18"/>
                <w:szCs w:val="18"/>
              </w:rPr>
              <w:t xml:space="preserve">Precondición</w:t>
            </w:r>
          </w:p>
        </w:tc>
        <w:tc>
          <w:tcPr>
            <w:tcW w:type="dxa" w:w="7060"/>
            <w:tcBorders>
              <w:top w:val="single" w:color="BFC9D6" w:sz="4"/>
              <w:left w:val="single" w:color="BFC9D6" w:sz="4"/>
              <w:bottom w:val="single" w:color="BFC9D6" w:sz="4"/>
              <w:right w:val="single" w:color="BFC9D6" w:sz="4"/>
            </w:tcBorders>
            <w:tcMar>
              <w:top w:type="dxa" w:w="60"/>
              <w:left w:type="dxa" w:w="100"/>
              <w:bottom w:type="dxa" w:w="60"/>
              <w:right w:type="dxa" w:w="100"/>
            </w:tcMar>
          </w:tcPr>
          <w:p>
            <w:pPr>
              <w:spacing w:after="20"/>
            </w:pPr>
            <w:r>
              <w:rPr>
                <w:rFonts w:ascii="Calibri" w:cs="Calibri" w:eastAsia="Calibri" w:hAnsi="Calibri"/>
                <w:sz w:val="18"/>
                <w:szCs w:val="18"/>
              </w:rPr>
              <w:t xml:space="preserve">El incidente es visible para el actor y no está CERRADO</w:t>
            </w:r>
          </w:p>
        </w:tc>
      </w:tr>
      <w:tr>
        <w:trPr>
          <w:cantSplit/>
        </w:trPr>
        <w:tc>
          <w:tcPr>
            <w:tcW w:type="dxa" w:w="2300"/>
            <w:tcBorders>
              <w:top w:val="single" w:color="BFC9D6" w:sz="4"/>
              <w:left w:val="single" w:color="BFC9D6" w:sz="4"/>
              <w:bottom w:val="single" w:color="BFC9D6" w:sz="4"/>
              <w:right w:val="single" w:color="BFC9D6" w:sz="4"/>
            </w:tcBorders>
            <w:shd w:fill="DCE9F5" w:color="auto" w:val="clear"/>
            <w:tcMar>
              <w:top w:type="dxa" w:w="60"/>
              <w:left w:type="dxa" w:w="100"/>
              <w:bottom w:type="dxa" w:w="60"/>
              <w:right w:type="dxa" w:w="100"/>
            </w:tcMar>
            <w:vAlign w:val="center"/>
          </w:tcPr>
          <w:p>
            <w:pPr>
              <w:spacing w:after="20"/>
            </w:pPr>
            <w:r>
              <w:rPr>
                <w:rFonts w:ascii="Calibri" w:cs="Calibri" w:eastAsia="Calibri" w:hAnsi="Calibri"/>
                <w:b/>
                <w:bCs/>
                <w:sz w:val="18"/>
                <w:szCs w:val="18"/>
              </w:rPr>
              <w:t xml:space="preserve">Flujo principal</w:t>
            </w:r>
          </w:p>
        </w:tc>
        <w:tc>
          <w:tcPr>
            <w:tcW w:type="dxa" w:w="7060"/>
            <w:tcBorders>
              <w:top w:val="single" w:color="BFC9D6" w:sz="4"/>
              <w:left w:val="single" w:color="BFC9D6" w:sz="4"/>
              <w:bottom w:val="single" w:color="BFC9D6" w:sz="4"/>
              <w:right w:val="single" w:color="BFC9D6" w:sz="4"/>
            </w:tcBorders>
            <w:tcMar>
              <w:top w:type="dxa" w:w="60"/>
              <w:left w:type="dxa" w:w="100"/>
              <w:bottom w:type="dxa" w:w="60"/>
              <w:right w:type="dxa" w:w="100"/>
            </w:tcMar>
          </w:tcPr>
          <w:p>
            <w:pPr>
              <w:spacing w:after="20"/>
            </w:pPr>
            <w:r>
              <w:rPr>
                <w:rFonts w:ascii="Calibri" w:cs="Calibri" w:eastAsia="Calibri" w:hAnsi="Calibri"/>
                <w:sz w:val="18"/>
                <w:szCs w:val="18"/>
              </w:rPr>
              <w:t xml:space="preserve">1. El actor escribe un comentario en el detalle del incidente.</w:t>
            </w:r>
          </w:p>
          <w:p>
            <w:pPr>
              <w:spacing w:after="20"/>
            </w:pPr>
            <w:r>
              <w:rPr>
                <w:rFonts w:ascii="Calibri" w:cs="Calibri" w:eastAsia="Calibri" w:hAnsi="Calibri"/>
                <w:sz w:val="18"/>
                <w:szCs w:val="18"/>
              </w:rPr>
              <w:t xml:space="preserve">2. El sistema valida que no esté vacío ni exceda 2000 caracteres.</w:t>
            </w:r>
          </w:p>
          <w:p>
            <w:pPr>
              <w:spacing w:after="20"/>
            </w:pPr>
            <w:r>
              <w:rPr>
                <w:rFonts w:ascii="Calibri" w:cs="Calibri" w:eastAsia="Calibri" w:hAnsi="Calibri"/>
                <w:sz w:val="18"/>
                <w:szCs w:val="18"/>
              </w:rPr>
              <w:t xml:space="preserve">3. Registra un evento COMENTARIO con el autor de la sesión.</w:t>
            </w:r>
          </w:p>
        </w:tc>
      </w:tr>
      <w:tr>
        <w:trPr>
          <w:cantSplit/>
        </w:trPr>
        <w:tc>
          <w:tcPr>
            <w:tcW w:type="dxa" w:w="2300"/>
            <w:tcBorders>
              <w:top w:val="single" w:color="BFC9D6" w:sz="4"/>
              <w:left w:val="single" w:color="BFC9D6" w:sz="4"/>
              <w:bottom w:val="single" w:color="BFC9D6" w:sz="4"/>
              <w:right w:val="single" w:color="BFC9D6" w:sz="4"/>
            </w:tcBorders>
            <w:shd w:fill="DCE9F5" w:color="auto" w:val="clear"/>
            <w:tcMar>
              <w:top w:type="dxa" w:w="60"/>
              <w:left w:type="dxa" w:w="100"/>
              <w:bottom w:type="dxa" w:w="60"/>
              <w:right w:type="dxa" w:w="100"/>
            </w:tcMar>
            <w:vAlign w:val="center"/>
          </w:tcPr>
          <w:p>
            <w:pPr>
              <w:spacing w:after="20"/>
            </w:pPr>
            <w:r>
              <w:rPr>
                <w:rFonts w:ascii="Calibri" w:cs="Calibri" w:eastAsia="Calibri" w:hAnsi="Calibri"/>
                <w:b/>
                <w:bCs/>
                <w:sz w:val="18"/>
                <w:szCs w:val="18"/>
              </w:rPr>
              <w:t xml:space="preserve">Flujos alternos</w:t>
            </w:r>
          </w:p>
        </w:tc>
        <w:tc>
          <w:tcPr>
            <w:tcW w:type="dxa" w:w="7060"/>
            <w:tcBorders>
              <w:top w:val="single" w:color="BFC9D6" w:sz="4"/>
              <w:left w:val="single" w:color="BFC9D6" w:sz="4"/>
              <w:bottom w:val="single" w:color="BFC9D6" w:sz="4"/>
              <w:right w:val="single" w:color="BFC9D6" w:sz="4"/>
            </w:tcBorders>
            <w:tcMar>
              <w:top w:type="dxa" w:w="60"/>
              <w:left w:type="dxa" w:w="100"/>
              <w:bottom w:type="dxa" w:w="60"/>
              <w:right w:type="dxa" w:w="100"/>
            </w:tcMar>
          </w:tcPr>
          <w:p>
            <w:pPr>
              <w:spacing w:after="20"/>
            </w:pPr>
            <w:r>
              <w:rPr>
                <w:rFonts w:ascii="Calibri" w:cs="Calibri" w:eastAsia="Calibri" w:hAnsi="Calibri"/>
                <w:sz w:val="18"/>
                <w:szCs w:val="18"/>
              </w:rPr>
              <w:t xml:space="preserve">A1. Comentario vacío o demasiado largo: 400.</w:t>
            </w:r>
          </w:p>
          <w:p>
            <w:pPr>
              <w:spacing w:after="20"/>
            </w:pPr>
            <w:r>
              <w:rPr>
                <w:rFonts w:ascii="Calibri" w:cs="Calibri" w:eastAsia="Calibri" w:hAnsi="Calibri"/>
                <w:sz w:val="18"/>
                <w:szCs w:val="18"/>
              </w:rPr>
              <w:t xml:space="preserve">A2. Incidente CERRADO: 409.</w:t>
            </w:r>
          </w:p>
          <w:p>
            <w:pPr>
              <w:spacing w:after="20"/>
            </w:pPr>
            <w:r>
              <w:rPr>
                <w:rFonts w:ascii="Calibri" w:cs="Calibri" w:eastAsia="Calibri" w:hAnsi="Calibri"/>
                <w:sz w:val="18"/>
                <w:szCs w:val="18"/>
              </w:rPr>
              <w:t xml:space="preserve">A3. Fuera de alcance: 404.</w:t>
            </w:r>
          </w:p>
        </w:tc>
      </w:tr>
      <w:tr>
        <w:trPr>
          <w:cantSplit/>
        </w:trPr>
        <w:tc>
          <w:tcPr>
            <w:tcW w:type="dxa" w:w="2300"/>
            <w:tcBorders>
              <w:top w:val="single" w:color="BFC9D6" w:sz="4"/>
              <w:left w:val="single" w:color="BFC9D6" w:sz="4"/>
              <w:bottom w:val="single" w:color="BFC9D6" w:sz="4"/>
              <w:right w:val="single" w:color="BFC9D6" w:sz="4"/>
            </w:tcBorders>
            <w:shd w:fill="DCE9F5" w:color="auto" w:val="clear"/>
            <w:tcMar>
              <w:top w:type="dxa" w:w="60"/>
              <w:left w:type="dxa" w:w="100"/>
              <w:bottom w:type="dxa" w:w="60"/>
              <w:right w:type="dxa" w:w="100"/>
            </w:tcMar>
            <w:vAlign w:val="center"/>
          </w:tcPr>
          <w:p>
            <w:pPr>
              <w:spacing w:after="20"/>
            </w:pPr>
            <w:r>
              <w:rPr>
                <w:rFonts w:ascii="Calibri" w:cs="Calibri" w:eastAsia="Calibri" w:hAnsi="Calibri"/>
                <w:b/>
                <w:bCs/>
                <w:sz w:val="18"/>
                <w:szCs w:val="18"/>
              </w:rPr>
              <w:t xml:space="preserve">Postcondición</w:t>
            </w:r>
          </w:p>
        </w:tc>
        <w:tc>
          <w:tcPr>
            <w:tcW w:type="dxa" w:w="7060"/>
            <w:tcBorders>
              <w:top w:val="single" w:color="BFC9D6" w:sz="4"/>
              <w:left w:val="single" w:color="BFC9D6" w:sz="4"/>
              <w:bottom w:val="single" w:color="BFC9D6" w:sz="4"/>
              <w:right w:val="single" w:color="BFC9D6" w:sz="4"/>
            </w:tcBorders>
            <w:tcMar>
              <w:top w:type="dxa" w:w="60"/>
              <w:left w:type="dxa" w:w="100"/>
              <w:bottom w:type="dxa" w:w="60"/>
              <w:right w:type="dxa" w:w="100"/>
            </w:tcMar>
          </w:tcPr>
          <w:p>
            <w:pPr>
              <w:spacing w:after="20"/>
            </w:pPr>
            <w:r>
              <w:rPr>
                <w:rFonts w:ascii="Calibri" w:cs="Calibri" w:eastAsia="Calibri" w:hAnsi="Calibri"/>
                <w:sz w:val="18"/>
                <w:szCs w:val="18"/>
              </w:rPr>
              <w:t xml:space="preserve">Comentario visible en la bitácora</w:t>
            </w:r>
          </w:p>
        </w:tc>
      </w:tr>
      <w:tr>
        <w:trPr>
          <w:cantSplit/>
        </w:trPr>
        <w:tc>
          <w:tcPr>
            <w:tcW w:type="dxa" w:w="2300"/>
            <w:tcBorders>
              <w:top w:val="single" w:color="BFC9D6" w:sz="4"/>
              <w:left w:val="single" w:color="BFC9D6" w:sz="4"/>
              <w:bottom w:val="single" w:color="BFC9D6" w:sz="4"/>
              <w:right w:val="single" w:color="BFC9D6" w:sz="4"/>
            </w:tcBorders>
            <w:shd w:fill="DCE9F5" w:color="auto" w:val="clear"/>
            <w:tcMar>
              <w:top w:type="dxa" w:w="60"/>
              <w:left w:type="dxa" w:w="100"/>
              <w:bottom w:type="dxa" w:w="60"/>
              <w:right w:type="dxa" w:w="100"/>
            </w:tcMar>
            <w:vAlign w:val="center"/>
          </w:tcPr>
          <w:p>
            <w:pPr>
              <w:spacing w:after="20"/>
            </w:pPr>
            <w:r>
              <w:rPr>
                <w:rFonts w:ascii="Calibri" w:cs="Calibri" w:eastAsia="Calibri" w:hAnsi="Calibri"/>
                <w:b/>
                <w:bCs/>
                <w:sz w:val="18"/>
                <w:szCs w:val="18"/>
              </w:rPr>
              <w:t xml:space="preserve">Reglas</w:t>
            </w:r>
          </w:p>
        </w:tc>
        <w:tc>
          <w:tcPr>
            <w:tcW w:type="dxa" w:w="7060"/>
            <w:tcBorders>
              <w:top w:val="single" w:color="BFC9D6" w:sz="4"/>
              <w:left w:val="single" w:color="BFC9D6" w:sz="4"/>
              <w:bottom w:val="single" w:color="BFC9D6" w:sz="4"/>
              <w:right w:val="single" w:color="BFC9D6" w:sz="4"/>
            </w:tcBorders>
            <w:tcMar>
              <w:top w:type="dxa" w:w="60"/>
              <w:left w:type="dxa" w:w="100"/>
              <w:bottom w:type="dxa" w:w="60"/>
              <w:right w:type="dxa" w:w="100"/>
            </w:tcMar>
          </w:tcPr>
          <w:p>
            <w:pPr>
              <w:spacing w:after="20"/>
            </w:pPr>
            <w:r>
              <w:rPr>
                <w:rFonts w:ascii="Calibri" w:cs="Calibri" w:eastAsia="Calibri" w:hAnsi="Calibri"/>
                <w:sz w:val="18"/>
                <w:szCs w:val="18"/>
              </w:rPr>
              <w:t xml:space="preserve">RN-06, RN-07</w:t>
            </w:r>
          </w:p>
        </w:tc>
      </w:tr>
    </w:tbl>
    <w:p>
      <w:pPr>
        <w:spacing w:after="160"/>
      </w:pPr>
    </w:p>
    <w:p>
      <w:pPr>
        <w:pStyle w:val="Heading1"/>
        <w:pageBreakBefore/>
      </w:pPr>
      <w:bookmarkStart w:name="_Toc27" w:id="27"/>
      <w:r>
        <w:rPr>
          <w:rFonts w:ascii="Calibri" w:cs="Calibri" w:eastAsia="Calibri" w:hAnsi="Calibri"/>
        </w:rPr>
        <w:t xml:space="preserve">5. Arquitectura del sistema</w:t>
      </w:r>
      <w:bookmarkEnd w:id="27"/>
    </w:p>
    <w:p>
      <w:pPr>
        <w:pStyle w:val="Heading2"/>
      </w:pPr>
      <w:bookmarkStart w:name="_Toc28" w:id="28"/>
      <w:r>
        <w:rPr>
          <w:rFonts w:ascii="Calibri" w:cs="Calibri" w:eastAsia="Calibri" w:hAnsi="Calibri"/>
        </w:rPr>
        <w:t xml:space="preserve">5.1 Visión general y estilo arquitectónico</w:t>
      </w:r>
      <w:bookmarkEnd w:id="28"/>
    </w:p>
    <w:p>
      <w:pPr>
        <w:spacing w:after="120" w:line="276"/>
        <w:jc w:val="both"/>
      </w:pPr>
      <w:r>
        <w:rPr>
          <w:rFonts w:ascii="Calibri" w:cs="Calibri" w:eastAsia="Calibri" w:hAnsi="Calibri"/>
          <w:sz w:val="21"/>
          <w:szCs w:val="21"/>
        </w:rPr>
        <w:t xml:space="preserve">Se adoptó una arquitectura </w:t>
      </w:r>
      <w:r>
        <w:rPr>
          <w:rFonts w:ascii="Calibri" w:cs="Calibri" w:eastAsia="Calibri" w:hAnsi="Calibri"/>
          <w:b/>
          <w:bCs/>
          <w:sz w:val="21"/>
          <w:szCs w:val="21"/>
        </w:rPr>
        <w:t xml:space="preserve">cliente-servidor en tres capas</w:t>
      </w:r>
      <w:r>
        <w:rPr>
          <w:rFonts w:ascii="Calibri" w:cs="Calibri" w:eastAsia="Calibri" w:hAnsi="Calibri"/>
          <w:sz w:val="21"/>
          <w:szCs w:val="21"/>
        </w:rPr>
        <w:t xml:space="preserve"> con una API REST sin estado entre la SPA y la base de datos. La separación permite probar cada capa de forma independiente y sustituir la interfaz o la base de datos sin tocar las reglas de negocio, que viven en el backend.</w:t>
      </w:r>
    </w:p>
    <w:p>
      <w:pPr>
        <w:spacing w:after="120" w:line="276"/>
        <w:jc w:val="both"/>
      </w:pPr>
      <w:r>
        <w:rPr>
          <w:rFonts w:ascii="Calibri" w:cs="Calibri" w:eastAsia="Calibri" w:hAnsi="Calibri"/>
          <w:sz w:val="21"/>
          <w:szCs w:val="21"/>
        </w:rPr>
        <w:t xml:space="preserve">El diagrama de la Figura 1 (apartado 2.3) muestra las capas y los módulos. Este capítulo describe sus responsabilidades y las decisiones de diseño.</w:t>
      </w:r>
    </w:p>
    <w:p>
      <w:pPr>
        <w:pStyle w:val="Heading2"/>
      </w:pPr>
      <w:bookmarkStart w:name="_Toc29" w:id="29"/>
      <w:r>
        <w:rPr>
          <w:rFonts w:ascii="Calibri" w:cs="Calibri" w:eastAsia="Calibri" w:hAnsi="Calibri"/>
        </w:rPr>
        <w:t xml:space="preserve">5.2 Backend</w:t>
      </w:r>
      <w:bookmarkEnd w:id="29"/>
    </w:p>
    <w:p>
      <w:pPr>
        <w:keepNext/>
        <w:spacing w:after="80" w:before="120"/>
      </w:pPr>
      <w:r>
        <w:rPr>
          <w:rFonts w:ascii="Calibri" w:cs="Calibri" w:eastAsia="Calibri" w:hAnsi="Calibri"/>
          <w:b/>
          <w:bCs/>
          <w:color w:val="1F3A5F"/>
          <w:sz w:val="19"/>
          <w:szCs w:val="19"/>
        </w:rPr>
        <w:t xml:space="preserve">Tabla 19. Módulos del backend (`backend/src`)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cantSplit/>
          <w:tblHeader/>
        </w:trPr>
        <w:tc>
          <w:tcPr>
            <w:tcW w:type="dxa" w:w="2340"/>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Archivo</w:t>
            </w:r>
          </w:p>
        </w:tc>
        <w:tc>
          <w:tcPr>
            <w:tcW w:type="dxa" w:w="7020"/>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Responsabilidad</w:t>
            </w:r>
          </w:p>
        </w:tc>
      </w:tr>
      <w:tr>
        <w:trPr>
          <w:cantSplit/>
        </w:trPr>
        <w:tc>
          <w:tcPr>
            <w:tcW w:type="dxa" w:w="234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`app.js`</w:t>
            </w:r>
          </w:p>
        </w:tc>
        <w:tc>
          <w:tcPr>
            <w:tcW w:type="dxa" w:w="702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onsolas" w:cs="Consolas" w:eastAsia="Consolas" w:hAnsi="Consolas"/>
                <w:sz w:val="18"/>
                <w:szCs w:val="18"/>
              </w:rPr>
              <w:t xml:space="preserve">createApp(db, { authSecret })</w:t>
            </w:r>
            <w:r>
              <w:rPr>
                <w:rFonts w:ascii="Calibri" w:cs="Calibri" w:eastAsia="Calibri" w:hAnsi="Calibri"/>
                <w:sz w:val="18"/>
                <w:szCs w:val="18"/>
              </w:rPr>
              <w:t xml:space="preserve">: monta rutas públicas (</w:t>
            </w:r>
            <w:r>
              <w:rPr>
                <w:rFonts w:ascii="Consolas" w:cs="Consolas" w:eastAsia="Consolas" w:hAnsi="Consolas"/>
                <w:sz w:val="18"/>
                <w:szCs w:val="18"/>
              </w:rPr>
              <w:t xml:space="preserve">/health</w:t>
            </w:r>
            <w:r>
              <w:rPr>
                <w:rFonts w:ascii="Calibri" w:cs="Calibri" w:eastAsia="Calibri" w:hAnsi="Calibri"/>
                <w:sz w:val="18"/>
                <w:szCs w:val="18"/>
              </w:rPr>
              <w:t xml:space="preserve">, </w:t>
            </w:r>
            <w:r>
              <w:rPr>
                <w:rFonts w:ascii="Consolas" w:cs="Consolas" w:eastAsia="Consolas" w:hAnsi="Consolas"/>
                <w:sz w:val="18"/>
                <w:szCs w:val="18"/>
              </w:rPr>
              <w:t xml:space="preserve">/api/auth</w:t>
            </w:r>
            <w:r>
              <w:rPr>
                <w:rFonts w:ascii="Calibri" w:cs="Calibri" w:eastAsia="Calibri" w:hAnsi="Calibri"/>
                <w:sz w:val="18"/>
                <w:szCs w:val="18"/>
              </w:rPr>
              <w:t xml:space="preserve">, </w:t>
            </w:r>
            <w:r>
              <w:rPr>
                <w:rFonts w:ascii="Consolas" w:cs="Consolas" w:eastAsia="Consolas" w:hAnsi="Consolas"/>
                <w:sz w:val="18"/>
                <w:szCs w:val="18"/>
              </w:rPr>
              <w:t xml:space="preserve">/api/workflow</w:t>
            </w:r>
            <w:r>
              <w:rPr>
                <w:rFonts w:ascii="Calibri" w:cs="Calibri" w:eastAsia="Calibri" w:hAnsi="Calibri"/>
                <w:sz w:val="18"/>
                <w:szCs w:val="18"/>
              </w:rPr>
              <w:t xml:space="preserve">), el middleware de sesión y las rutas protegidas. Recibe cualquier objeto con </w:t>
            </w:r>
            <w:r>
              <w:rPr>
                <w:rFonts w:ascii="Consolas" w:cs="Consolas" w:eastAsia="Consolas" w:hAnsi="Consolas"/>
                <w:sz w:val="18"/>
                <w:szCs w:val="18"/>
              </w:rPr>
              <w:t xml:space="preserve">query()</w:t>
            </w:r>
            <w:r>
              <w:rPr>
                <w:rFonts w:ascii="Calibri" w:cs="Calibri" w:eastAsia="Calibri" w:hAnsi="Calibri"/>
                <w:sz w:val="18"/>
                <w:szCs w:val="18"/>
              </w:rPr>
              <w:t xml:space="preserve"> (Pool en producción, pg-mem en pruebas)</w:t>
            </w:r>
          </w:p>
        </w:tc>
      </w:tr>
      <w:tr>
        <w:trPr>
          <w:cantSplit/>
        </w:trPr>
        <w:tc>
          <w:tcPr>
            <w:tcW w:type="dxa" w:w="234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`server.js`</w:t>
            </w:r>
          </w:p>
        </w:tc>
        <w:tc>
          <w:tcPr>
            <w:tcW w:type="dxa" w:w="702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Arranque: lee </w:t>
            </w:r>
            <w:r>
              <w:rPr>
                <w:rFonts w:ascii="Consolas" w:cs="Consolas" w:eastAsia="Consolas" w:hAnsi="Consolas"/>
                <w:sz w:val="18"/>
                <w:szCs w:val="18"/>
              </w:rPr>
              <w:t xml:space="preserve">DATABASE_URL</w:t>
            </w:r>
            <w:r>
              <w:rPr>
                <w:rFonts w:ascii="Calibri" w:cs="Calibri" w:eastAsia="Calibri" w:hAnsi="Calibri"/>
                <w:sz w:val="18"/>
                <w:szCs w:val="18"/>
              </w:rPr>
              <w:t xml:space="preserve">, </w:t>
            </w:r>
            <w:r>
              <w:rPr>
                <w:rFonts w:ascii="Consolas" w:cs="Consolas" w:eastAsia="Consolas" w:hAnsi="Consolas"/>
                <w:sz w:val="18"/>
                <w:szCs w:val="18"/>
              </w:rPr>
              <w:t xml:space="preserve">PORT</w:t>
            </w:r>
            <w:r>
              <w:rPr>
                <w:rFonts w:ascii="Calibri" w:cs="Calibri" w:eastAsia="Calibri" w:hAnsi="Calibri"/>
                <w:sz w:val="18"/>
                <w:szCs w:val="18"/>
              </w:rPr>
              <w:t xml:space="preserve"> y </w:t>
            </w:r>
            <w:r>
              <w:rPr>
                <w:rFonts w:ascii="Consolas" w:cs="Consolas" w:eastAsia="Consolas" w:hAnsi="Consolas"/>
                <w:sz w:val="18"/>
                <w:szCs w:val="18"/>
              </w:rPr>
              <w:t xml:space="preserve">AUTH_SECRET</w:t>
            </w:r>
            <w:r>
              <w:rPr>
                <w:rFonts w:ascii="Calibri" w:cs="Calibri" w:eastAsia="Calibri" w:hAnsi="Calibri"/>
                <w:sz w:val="18"/>
                <w:szCs w:val="18"/>
              </w:rPr>
              <w:t xml:space="preserve"> (obligatoria con </w:t>
            </w:r>
            <w:r>
              <w:rPr>
                <w:rFonts w:ascii="Consolas" w:cs="Consolas" w:eastAsia="Consolas" w:hAnsi="Consolas"/>
                <w:sz w:val="18"/>
                <w:szCs w:val="18"/>
              </w:rPr>
              <w:t xml:space="preserve">NODE_ENV=production</w:t>
            </w:r>
            <w:r>
              <w:rPr>
                <w:rFonts w:ascii="Calibri" w:cs="Calibri" w:eastAsia="Calibri" w:hAnsi="Calibri"/>
                <w:sz w:val="18"/>
                <w:szCs w:val="18"/>
              </w:rPr>
              <w:t xml:space="preserve">)</w:t>
            </w:r>
          </w:p>
        </w:tc>
      </w:tr>
      <w:tr>
        <w:trPr>
          <w:cantSplit/>
        </w:trPr>
        <w:tc>
          <w:tcPr>
            <w:tcW w:type="dxa" w:w="234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`migrate.js`</w:t>
            </w:r>
          </w:p>
        </w:tc>
        <w:tc>
          <w:tcPr>
            <w:tcW w:type="dxa" w:w="702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Aplica en orden </w:t>
            </w:r>
            <w:r>
              <w:rPr>
                <w:rFonts w:ascii="Consolas" w:cs="Consolas" w:eastAsia="Consolas" w:hAnsi="Consolas"/>
                <w:sz w:val="18"/>
                <w:szCs w:val="18"/>
              </w:rPr>
              <w:t xml:space="preserve">database/migrations/*.sql</w:t>
            </w:r>
            <w:r>
              <w:rPr>
                <w:rFonts w:ascii="Calibri" w:cs="Calibri" w:eastAsia="Calibri" w:hAnsi="Calibri"/>
                <w:sz w:val="18"/>
                <w:szCs w:val="18"/>
              </w:rPr>
              <w:t xml:space="preserve"> y registra cada una en </w:t>
            </w:r>
            <w:r>
              <w:rPr>
                <w:rFonts w:ascii="Consolas" w:cs="Consolas" w:eastAsia="Consolas" w:hAnsi="Consolas"/>
                <w:sz w:val="18"/>
                <w:szCs w:val="18"/>
              </w:rPr>
              <w:t xml:space="preserve">schema_migrations</w:t>
            </w:r>
            <w:r>
              <w:rPr>
                <w:rFonts w:ascii="Calibri" w:cs="Calibri" w:eastAsia="Calibri" w:hAnsi="Calibri"/>
                <w:sz w:val="18"/>
                <w:szCs w:val="18"/>
              </w:rPr>
              <w:t xml:space="preserve"> (idempotente)</w:t>
            </w:r>
          </w:p>
        </w:tc>
      </w:tr>
      <w:tr>
        <w:trPr>
          <w:cantSplit/>
        </w:trPr>
        <w:tc>
          <w:tcPr>
            <w:tcW w:type="dxa" w:w="234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`auth.js`</w:t>
            </w:r>
          </w:p>
        </w:tc>
        <w:tc>
          <w:tcPr>
            <w:tcW w:type="dxa" w:w="702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Hash de contraseñas con scrypt y tokens HS256 firmados con HMAC, sin dependencias externas</w:t>
            </w:r>
          </w:p>
        </w:tc>
      </w:tr>
      <w:tr>
        <w:trPr>
          <w:cantSplit/>
        </w:trPr>
        <w:tc>
          <w:tcPr>
            <w:tcW w:type="dxa" w:w="234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`middleware/auth.js`</w:t>
            </w:r>
          </w:p>
        </w:tc>
        <w:tc>
          <w:tcPr>
            <w:tcW w:type="dxa" w:w="702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onsolas" w:cs="Consolas" w:eastAsia="Consolas" w:hAnsi="Consolas"/>
                <w:sz w:val="18"/>
                <w:szCs w:val="18"/>
              </w:rPr>
              <w:t xml:space="preserve">requireAuth</w:t>
            </w:r>
            <w:r>
              <w:rPr>
                <w:rFonts w:ascii="Calibri" w:cs="Calibri" w:eastAsia="Calibri" w:hAnsi="Calibri"/>
                <w:sz w:val="18"/>
                <w:szCs w:val="18"/>
              </w:rPr>
              <w:t xml:space="preserve">: valida el token y carga al usuario (rol y categorías) desde la base en cada petición</w:t>
            </w:r>
          </w:p>
        </w:tc>
      </w:tr>
      <w:tr>
        <w:trPr>
          <w:cantSplit/>
        </w:trPr>
        <w:tc>
          <w:tcPr>
            <w:tcW w:type="dxa" w:w="234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`access.js`</w:t>
            </w:r>
          </w:p>
        </w:tc>
        <w:tc>
          <w:tcPr>
            <w:tcW w:type="dxa" w:w="702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Reglas de acceso por rol como funciones puras: </w:t>
            </w:r>
            <w:r>
              <w:rPr>
                <w:rFonts w:ascii="Consolas" w:cs="Consolas" w:eastAsia="Consolas" w:hAnsi="Consolas"/>
                <w:sz w:val="18"/>
                <w:szCs w:val="18"/>
              </w:rPr>
              <w:t xml:space="preserve">scopeFor</w:t>
            </w:r>
            <w:r>
              <w:rPr>
                <w:rFonts w:ascii="Calibri" w:cs="Calibri" w:eastAsia="Calibri" w:hAnsi="Calibri"/>
                <w:sz w:val="18"/>
                <w:szCs w:val="18"/>
              </w:rPr>
              <w:t xml:space="preserve">, </w:t>
            </w:r>
            <w:r>
              <w:rPr>
                <w:rFonts w:ascii="Consolas" w:cs="Consolas" w:eastAsia="Consolas" w:hAnsi="Consolas"/>
                <w:sz w:val="18"/>
                <w:szCs w:val="18"/>
              </w:rPr>
              <w:t xml:space="preserve">canSee</w:t>
            </w:r>
            <w:r>
              <w:rPr>
                <w:rFonts w:ascii="Calibri" w:cs="Calibri" w:eastAsia="Calibri" w:hAnsi="Calibri"/>
                <w:sz w:val="18"/>
                <w:szCs w:val="18"/>
              </w:rPr>
              <w:t xml:space="preserve">, </w:t>
            </w:r>
            <w:r>
              <w:rPr>
                <w:rFonts w:ascii="Consolas" w:cs="Consolas" w:eastAsia="Consolas" w:hAnsi="Consolas"/>
                <w:sz w:val="18"/>
                <w:szCs w:val="18"/>
              </w:rPr>
              <w:t xml:space="preserve">canOperate</w:t>
            </w:r>
            <w:r>
              <w:rPr>
                <w:rFonts w:ascii="Calibri" w:cs="Calibri" w:eastAsia="Calibri" w:hAnsi="Calibri"/>
                <w:sz w:val="18"/>
                <w:szCs w:val="18"/>
              </w:rPr>
              <w:t xml:space="preserve">, </w:t>
            </w:r>
            <w:r>
              <w:rPr>
                <w:rFonts w:ascii="Consolas" w:cs="Consolas" w:eastAsia="Consolas" w:hAnsi="Consolas"/>
                <w:sz w:val="18"/>
                <w:szCs w:val="18"/>
              </w:rPr>
              <w:t xml:space="preserve">canAssign</w:t>
            </w:r>
          </w:p>
        </w:tc>
      </w:tr>
      <w:tr>
        <w:trPr>
          <w:cantSplit/>
        </w:trPr>
        <w:tc>
          <w:tcPr>
            <w:tcW w:type="dxa" w:w="234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`assignment.js`</w:t>
            </w:r>
          </w:p>
        </w:tc>
        <w:tc>
          <w:tcPr>
            <w:tcW w:type="dxa" w:w="702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Asignación automática: técnico de la categoría con menos incidentes abiertos</w:t>
            </w:r>
          </w:p>
        </w:tc>
      </w:tr>
      <w:tr>
        <w:trPr>
          <w:cantSplit/>
        </w:trPr>
        <w:tc>
          <w:tcPr>
            <w:tcW w:type="dxa" w:w="234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`workflow.js`</w:t>
            </w:r>
          </w:p>
        </w:tc>
        <w:tc>
          <w:tcPr>
            <w:tcW w:type="dxa" w:w="702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Fuente única del ciclo de vida: transiciones permitidas y estados asignables</w:t>
            </w:r>
          </w:p>
        </w:tc>
      </w:tr>
      <w:tr>
        <w:trPr>
          <w:cantSplit/>
        </w:trPr>
        <w:tc>
          <w:tcPr>
            <w:tcW w:type="dxa" w:w="234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w:t>
            </w:r>
            <w:r>
              <w:rPr>
                <w:rFonts w:ascii="Consolas" w:cs="Consolas" w:eastAsia="Consolas" w:hAnsi="Consolas"/>
                <w:sz w:val="18"/>
                <w:szCs w:val="18"/>
              </w:rPr>
              <w:t xml:space="preserve">routes/*</w:t>
            </w:r>
            <w:r>
              <w:rPr>
                <w:rFonts w:ascii="Calibri" w:cs="Calibri" w:eastAsia="Calibri" w:hAnsi="Calibri"/>
                <w:sz w:val="18"/>
                <w:szCs w:val="18"/>
              </w:rPr>
              <w:t xml:space="preserve">**</w:t>
            </w:r>
          </w:p>
        </w:tc>
        <w:tc>
          <w:tcPr>
            <w:tcW w:type="dxa" w:w="702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onsolas" w:cs="Consolas" w:eastAsia="Consolas" w:hAnsi="Consolas"/>
                <w:sz w:val="18"/>
                <w:szCs w:val="18"/>
              </w:rPr>
              <w:t xml:space="preserve">auth</w:t>
            </w:r>
            <w:r>
              <w:rPr>
                <w:rFonts w:ascii="Calibri" w:cs="Calibri" w:eastAsia="Calibri" w:hAnsi="Calibri"/>
                <w:sz w:val="18"/>
                <w:szCs w:val="18"/>
              </w:rPr>
              <w:t xml:space="preserve">, </w:t>
            </w:r>
            <w:r>
              <w:rPr>
                <w:rFonts w:ascii="Consolas" w:cs="Consolas" w:eastAsia="Consolas" w:hAnsi="Consolas"/>
                <w:sz w:val="18"/>
                <w:szCs w:val="18"/>
              </w:rPr>
              <w:t xml:space="preserve">incidents</w:t>
            </w:r>
            <w:r>
              <w:rPr>
                <w:rFonts w:ascii="Calibri" w:cs="Calibri" w:eastAsia="Calibri" w:hAnsi="Calibri"/>
                <w:sz w:val="18"/>
                <w:szCs w:val="18"/>
              </w:rPr>
              <w:t xml:space="preserve">, </w:t>
            </w:r>
            <w:r>
              <w:rPr>
                <w:rFonts w:ascii="Consolas" w:cs="Consolas" w:eastAsia="Consolas" w:hAnsi="Consolas"/>
                <w:sz w:val="18"/>
                <w:szCs w:val="18"/>
              </w:rPr>
              <w:t xml:space="preserve">incident-actions</w:t>
            </w:r>
            <w:r>
              <w:rPr>
                <w:rFonts w:ascii="Calibri" w:cs="Calibri" w:eastAsia="Calibri" w:hAnsi="Calibri"/>
                <w:sz w:val="18"/>
                <w:szCs w:val="18"/>
              </w:rPr>
              <w:t xml:space="preserve">, </w:t>
            </w:r>
            <w:r>
              <w:rPr>
                <w:rFonts w:ascii="Consolas" w:cs="Consolas" w:eastAsia="Consolas" w:hAnsi="Consolas"/>
                <w:sz w:val="18"/>
                <w:szCs w:val="18"/>
              </w:rPr>
              <w:t xml:space="preserve">incident-history</w:t>
            </w:r>
            <w:r>
              <w:rPr>
                <w:rFonts w:ascii="Calibri" w:cs="Calibri" w:eastAsia="Calibri" w:hAnsi="Calibri"/>
                <w:sz w:val="18"/>
                <w:szCs w:val="18"/>
              </w:rPr>
              <w:t xml:space="preserve">, </w:t>
            </w:r>
            <w:r>
              <w:rPr>
                <w:rFonts w:ascii="Consolas" w:cs="Consolas" w:eastAsia="Consolas" w:hAnsi="Consolas"/>
                <w:sz w:val="18"/>
                <w:szCs w:val="18"/>
              </w:rPr>
              <w:t xml:space="preserve">stats</w:t>
            </w:r>
            <w:r>
              <w:rPr>
                <w:rFonts w:ascii="Calibri" w:cs="Calibri" w:eastAsia="Calibri" w:hAnsi="Calibri"/>
                <w:sz w:val="18"/>
                <w:szCs w:val="18"/>
              </w:rPr>
              <w:t xml:space="preserve">, </w:t>
            </w:r>
            <w:r>
              <w:rPr>
                <w:rFonts w:ascii="Consolas" w:cs="Consolas" w:eastAsia="Consolas" w:hAnsi="Consolas"/>
                <w:sz w:val="18"/>
                <w:szCs w:val="18"/>
              </w:rPr>
              <w:t xml:space="preserve">catalogs</w:t>
            </w:r>
            <w:r>
              <w:rPr>
                <w:rFonts w:ascii="Calibri" w:cs="Calibri" w:eastAsia="Calibri" w:hAnsi="Calibri"/>
                <w:sz w:val="18"/>
                <w:szCs w:val="18"/>
              </w:rPr>
              <w:t xml:space="preserve">, </w:t>
            </w:r>
            <w:r>
              <w:rPr>
                <w:rFonts w:ascii="Consolas" w:cs="Consolas" w:eastAsia="Consolas" w:hAnsi="Consolas"/>
                <w:sz w:val="18"/>
                <w:szCs w:val="18"/>
              </w:rPr>
              <w:t xml:space="preserve">workflow-route</w:t>
            </w:r>
          </w:p>
        </w:tc>
      </w:tr>
    </w:tbl>
    <w:p>
      <w:pPr>
        <w:spacing w:after="160"/>
      </w:pPr>
    </w:p>
    <w:p>
      <w:pPr>
        <w:pStyle w:val="Heading2"/>
      </w:pPr>
      <w:bookmarkStart w:name="_Toc30" w:id="30"/>
      <w:r>
        <w:rPr>
          <w:rFonts w:ascii="Calibri" w:cs="Calibri" w:eastAsia="Calibri" w:hAnsi="Calibri"/>
        </w:rPr>
        <w:t xml:space="preserve">5.3 Frontend</w:t>
      </w:r>
      <w:bookmarkEnd w:id="30"/>
    </w:p>
    <w:p>
      <w:pPr>
        <w:keepNext/>
        <w:spacing w:after="80" w:before="120"/>
      </w:pPr>
      <w:r>
        <w:rPr>
          <w:rFonts w:ascii="Calibri" w:cs="Calibri" w:eastAsia="Calibri" w:hAnsi="Calibri"/>
          <w:b/>
          <w:bCs/>
          <w:color w:val="1F3A5F"/>
          <w:sz w:val="19"/>
          <w:szCs w:val="19"/>
        </w:rPr>
        <w:t xml:space="preserve">Tabla 20. Componentes del frontend (`frontend/src`)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cantSplit/>
          <w:tblHeader/>
        </w:trPr>
        <w:tc>
          <w:tcPr>
            <w:tcW w:type="dxa" w:w="2340"/>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Componente</w:t>
            </w:r>
          </w:p>
        </w:tc>
        <w:tc>
          <w:tcPr>
            <w:tcW w:type="dxa" w:w="7020"/>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Función</w:t>
            </w:r>
          </w:p>
        </w:tc>
      </w:tr>
      <w:tr>
        <w:trPr>
          <w:cantSplit/>
        </w:trPr>
        <w:tc>
          <w:tcPr>
            <w:tcW w:type="dxa" w:w="234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`App`</w:t>
            </w:r>
          </w:p>
        </w:tc>
        <w:tc>
          <w:tcPr>
            <w:tcW w:type="dxa" w:w="702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Sesión: login, validación del token guardado, navegación Incidentes / Dashboard, usuario y cierre de sesión</w:t>
            </w:r>
          </w:p>
        </w:tc>
      </w:tr>
      <w:tr>
        <w:trPr>
          <w:cantSplit/>
        </w:trPr>
        <w:tc>
          <w:tcPr>
            <w:tcW w:type="dxa" w:w="234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`Login`</w:t>
            </w:r>
          </w:p>
        </w:tc>
        <w:tc>
          <w:tcPr>
            <w:tcW w:type="dxa" w:w="702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Pantalla de inicio de sesión</w:t>
            </w:r>
          </w:p>
        </w:tc>
      </w:tr>
      <w:tr>
        <w:trPr>
          <w:cantSplit/>
        </w:trPr>
        <w:tc>
          <w:tcPr>
            <w:tcW w:type="dxa" w:w="234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`session.js`, `api.js`</w:t>
            </w:r>
          </w:p>
        </w:tc>
        <w:tc>
          <w:tcPr>
            <w:tcW w:type="dxa" w:w="702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Token en </w:t>
            </w:r>
            <w:r>
              <w:rPr>
                <w:rFonts w:ascii="Consolas" w:cs="Consolas" w:eastAsia="Consolas" w:hAnsi="Consolas"/>
                <w:sz w:val="18"/>
                <w:szCs w:val="18"/>
              </w:rPr>
              <w:t xml:space="preserve">sessionStorage</w:t>
            </w:r>
            <w:r>
              <w:rPr>
                <w:rFonts w:ascii="Calibri" w:cs="Calibri" w:eastAsia="Calibri" w:hAnsi="Calibri"/>
                <w:sz w:val="18"/>
                <w:szCs w:val="18"/>
              </w:rPr>
              <w:t xml:space="preserve">; todas las llamadas HTTP con </w:t>
            </w:r>
            <w:r>
              <w:rPr>
                <w:rFonts w:ascii="Consolas" w:cs="Consolas" w:eastAsia="Consolas" w:hAnsi="Consolas"/>
                <w:sz w:val="18"/>
                <w:szCs w:val="18"/>
              </w:rPr>
              <w:t xml:space="preserve">Authorization</w:t>
            </w:r>
            <w:r>
              <w:rPr>
                <w:rFonts w:ascii="Calibri" w:cs="Calibri" w:eastAsia="Calibri" w:hAnsi="Calibri"/>
                <w:sz w:val="18"/>
                <w:szCs w:val="18"/>
              </w:rPr>
              <w:t xml:space="preserve">; vuelta al login si el backend responde 401</w:t>
            </w:r>
          </w:p>
        </w:tc>
      </w:tr>
      <w:tr>
        <w:trPr>
          <w:cantSplit/>
        </w:trPr>
        <w:tc>
          <w:tcPr>
            <w:tcW w:type="dxa" w:w="234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`permissions.js`</w:t>
            </w:r>
          </w:p>
        </w:tc>
        <w:tc>
          <w:tcPr>
            <w:tcW w:type="dxa" w:w="702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Qué botones y textos mostrar según el rol (el backend es quien autoriza)</w:t>
            </w:r>
          </w:p>
        </w:tc>
      </w:tr>
      <w:tr>
        <w:trPr>
          <w:cantSplit/>
        </w:trPr>
        <w:tc>
          <w:tcPr>
            <w:tcW w:type="dxa" w:w="234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`IncidentList` + `Filters`</w:t>
            </w:r>
          </w:p>
        </w:tc>
        <w:tc>
          <w:tcPr>
            <w:tcW w:type="dxa" w:w="702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Lista y filtros; carga catálogos y reglas del flujo; texto del alcance según el rol</w:t>
            </w:r>
          </w:p>
        </w:tc>
      </w:tr>
      <w:tr>
        <w:trPr>
          <w:cantSplit/>
        </w:trPr>
        <w:tc>
          <w:tcPr>
            <w:tcW w:type="dxa" w:w="234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`IncidentForm`</w:t>
            </w:r>
          </w:p>
        </w:tc>
        <w:tc>
          <w:tcPr>
            <w:tcW w:type="dxa" w:w="702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Alta de incidentes con aviso de asignación automática</w:t>
            </w:r>
          </w:p>
        </w:tc>
      </w:tr>
      <w:tr>
        <w:trPr>
          <w:cantSplit/>
        </w:trPr>
        <w:tc>
          <w:tcPr>
            <w:tcW w:type="dxa" w:w="234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`IncidentDetail`</w:t>
            </w:r>
          </w:p>
        </w:tc>
        <w:tc>
          <w:tcPr>
            <w:tcW w:type="dxa" w:w="702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Asignación (administrador) y cambio de estado (administrador o técnico asignado)</w:t>
            </w:r>
          </w:p>
        </w:tc>
      </w:tr>
      <w:tr>
        <w:trPr>
          <w:cantSplit/>
        </w:trPr>
        <w:tc>
          <w:tcPr>
            <w:tcW w:type="dxa" w:w="234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`IncidentHistory`</w:t>
            </w:r>
          </w:p>
        </w:tc>
        <w:tc>
          <w:tcPr>
            <w:tcW w:type="dxa" w:w="702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Bitácora y comentarios</w:t>
            </w:r>
          </w:p>
        </w:tc>
      </w:tr>
      <w:tr>
        <w:trPr>
          <w:cantSplit/>
        </w:trPr>
        <w:tc>
          <w:tcPr>
            <w:tcW w:type="dxa" w:w="234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`Dashboard`</w:t>
            </w:r>
          </w:p>
        </w:tc>
        <w:tc>
          <w:tcPr>
            <w:tcW w:type="dxa" w:w="702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Tarjetas e indicadores con barras CSS accesibles, sin librerías de gráficos</w:t>
            </w:r>
          </w:p>
        </w:tc>
      </w:tr>
    </w:tbl>
    <w:p>
      <w:pPr>
        <w:spacing w:after="160"/>
      </w:pPr>
    </w:p>
    <w:p>
      <w:pPr>
        <w:pStyle w:val="Heading2"/>
      </w:pPr>
      <w:bookmarkStart w:name="_Toc31" w:id="31"/>
      <w:r>
        <w:rPr>
          <w:rFonts w:ascii="Calibri" w:cs="Calibri" w:eastAsia="Calibri" w:hAnsi="Calibri"/>
        </w:rPr>
        <w:t xml:space="preserve">5.4 Decisiones de diseño</w:t>
      </w:r>
      <w:bookmarkEnd w:id="31"/>
    </w:p>
    <w:p>
      <w:pPr>
        <w:keepNext/>
        <w:spacing w:after="80" w:before="120"/>
      </w:pPr>
      <w:r>
        <w:rPr>
          <w:rFonts w:ascii="Calibri" w:cs="Calibri" w:eastAsia="Calibri" w:hAnsi="Calibri"/>
          <w:b/>
          <w:bCs/>
          <w:color w:val="1F3A5F"/>
          <w:sz w:val="19"/>
          <w:szCs w:val="19"/>
        </w:rPr>
        <w:t xml:space="preserve">Tabla 21. Decisiones de diseño y su motivo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90"/>
        <w:gridCol w:w="5070"/>
      </w:tblGrid>
      <w:tr>
        <w:trPr>
          <w:cantSplit/>
          <w:tblHeader/>
        </w:trPr>
        <w:tc>
          <w:tcPr>
            <w:tcW w:type="dxa" w:w="4290"/>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Decisión</w:t>
            </w:r>
          </w:p>
        </w:tc>
        <w:tc>
          <w:tcPr>
            <w:tcW w:type="dxa" w:w="5070"/>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Motivo</w:t>
            </w:r>
          </w:p>
        </w:tc>
      </w:tr>
      <w:tr>
        <w:trPr>
          <w:cantSplit/>
        </w:trPr>
        <w:tc>
          <w:tcPr>
            <w:tcW w:type="dxa" w:w="429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Reglas del flujo en </w:t>
            </w:r>
            <w:r>
              <w:rPr>
                <w:rFonts w:ascii="Consolas" w:cs="Consolas" w:eastAsia="Consolas" w:hAnsi="Consolas"/>
                <w:sz w:val="18"/>
                <w:szCs w:val="18"/>
              </w:rPr>
              <w:t xml:space="preserve">workflow.js</w:t>
            </w:r>
            <w:r>
              <w:rPr>
                <w:rFonts w:ascii="Calibri" w:cs="Calibri" w:eastAsia="Calibri" w:hAnsi="Calibri"/>
                <w:sz w:val="18"/>
                <w:szCs w:val="18"/>
              </w:rPr>
              <w:t xml:space="preserve"> y expuestas por </w:t>
            </w:r>
            <w:r>
              <w:rPr>
                <w:rFonts w:ascii="Consolas" w:cs="Consolas" w:eastAsia="Consolas" w:hAnsi="Consolas"/>
                <w:sz w:val="18"/>
                <w:szCs w:val="18"/>
              </w:rPr>
              <w:t xml:space="preserve">GET /api/workflow</w:t>
            </w:r>
          </w:p>
        </w:tc>
        <w:tc>
          <w:tcPr>
            <w:tcW w:type="dxa" w:w="507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Una sola fuente de verdad; evita que frontend y backend diverjan (deuda D2, resuelta)</w:t>
            </w:r>
          </w:p>
        </w:tc>
      </w:tr>
      <w:tr>
        <w:trPr>
          <w:cantSplit/>
        </w:trPr>
        <w:tc>
          <w:tcPr>
            <w:tcW w:type="dxa" w:w="429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onsolas" w:cs="Consolas" w:eastAsia="Consolas" w:hAnsi="Consolas"/>
                <w:sz w:val="18"/>
                <w:szCs w:val="18"/>
              </w:rPr>
              <w:t xml:space="preserve">createApp(db)</w:t>
            </w:r>
            <w:r>
              <w:rPr>
                <w:rFonts w:ascii="Calibri" w:cs="Calibri" w:eastAsia="Calibri" w:hAnsi="Calibri"/>
                <w:sz w:val="18"/>
                <w:szCs w:val="18"/>
              </w:rPr>
              <w:t xml:space="preserve"> con la base inyectada</w:t>
            </w:r>
          </w:p>
        </w:tc>
        <w:tc>
          <w:tcPr>
            <w:tcW w:type="dxa" w:w="507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Probar la API sin un servidor de base de datos real</w:t>
            </w:r>
          </w:p>
        </w:tc>
      </w:tr>
      <w:tr>
        <w:trPr>
          <w:cantSplit/>
        </w:trPr>
        <w:tc>
          <w:tcPr>
            <w:tcW w:type="dxa" w:w="429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Autenticación propia con </w:t>
            </w:r>
            <w:r>
              <w:rPr>
                <w:rFonts w:ascii="Consolas" w:cs="Consolas" w:eastAsia="Consolas" w:hAnsi="Consolas"/>
                <w:sz w:val="18"/>
                <w:szCs w:val="18"/>
              </w:rPr>
              <w:t xml:space="preserve">crypto</w:t>
            </w:r>
            <w:r>
              <w:rPr>
                <w:rFonts w:ascii="Calibri" w:cs="Calibri" w:eastAsia="Calibri" w:hAnsi="Calibri"/>
                <w:sz w:val="18"/>
                <w:szCs w:val="18"/>
              </w:rPr>
              <w:t xml:space="preserve"> de Node (scrypt + HS256)</w:t>
            </w:r>
          </w:p>
        </w:tc>
        <w:tc>
          <w:tcPr>
            <w:tcW w:type="dxa" w:w="507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Sin dependencias nuevas; menor superficie de ataque y de </w:t>
            </w:r>
            <w:r>
              <w:rPr>
                <w:rFonts w:ascii="Consolas" w:cs="Consolas" w:eastAsia="Consolas" w:hAnsi="Consolas"/>
                <w:sz w:val="18"/>
                <w:szCs w:val="18"/>
              </w:rPr>
              <w:t xml:space="preserve">npm audit</w:t>
            </w:r>
          </w:p>
        </w:tc>
      </w:tr>
      <w:tr>
        <w:trPr>
          <w:cantSplit/>
        </w:trPr>
        <w:tc>
          <w:tcPr>
            <w:tcW w:type="dxa" w:w="429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Permisos aplicados en el backend; la interfaz solo oculta botones</w:t>
            </w:r>
          </w:p>
        </w:tc>
        <w:tc>
          <w:tcPr>
            <w:tcW w:type="dxa" w:w="507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La seguridad no puede depender del cliente</w:t>
            </w:r>
          </w:p>
        </w:tc>
      </w:tr>
      <w:tr>
        <w:trPr>
          <w:cantSplit/>
        </w:trPr>
        <w:tc>
          <w:tcPr>
            <w:tcW w:type="dxa" w:w="429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Fuera de alcance → 404; sin permiso → 403</w:t>
            </w:r>
          </w:p>
        </w:tc>
        <w:tc>
          <w:tcPr>
            <w:tcW w:type="dxa" w:w="507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No revelar la existencia de incidentes ajenos</w:t>
            </w:r>
          </w:p>
        </w:tc>
      </w:tr>
      <w:tr>
        <w:trPr>
          <w:cantSplit/>
        </w:trPr>
        <w:tc>
          <w:tcPr>
            <w:tcW w:type="dxa" w:w="429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Barras CSS en lugar de una librería de gráficos</w:t>
            </w:r>
          </w:p>
        </w:tc>
        <w:tc>
          <w:tcPr>
            <w:tcW w:type="dxa" w:w="507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Sin dependencias adicionales ni vulnerabilidades extra</w:t>
            </w:r>
          </w:p>
        </w:tc>
      </w:tr>
      <w:tr>
        <w:trPr>
          <w:cantSplit/>
        </w:trPr>
        <w:tc>
          <w:tcPr>
            <w:tcW w:type="dxa" w:w="429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Rama de integración </w:t>
            </w:r>
            <w:r>
              <w:rPr>
                <w:rFonts w:ascii="Consolas" w:cs="Consolas" w:eastAsia="Consolas" w:hAnsi="Consolas"/>
                <w:sz w:val="18"/>
                <w:szCs w:val="18"/>
              </w:rPr>
              <w:t xml:space="preserve">feature/login-roles</w:t>
            </w:r>
          </w:p>
        </w:tc>
        <w:tc>
          <w:tcPr>
            <w:tcW w:type="dxa" w:w="507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Tres piezas interdependientes sin dejar </w:t>
            </w:r>
            <w:r>
              <w:rPr>
                <w:rFonts w:ascii="Consolas" w:cs="Consolas" w:eastAsia="Consolas" w:hAnsi="Consolas"/>
                <w:sz w:val="18"/>
                <w:szCs w:val="18"/>
              </w:rPr>
              <w:t xml:space="preserve">main</w:t>
            </w:r>
            <w:r>
              <w:rPr>
                <w:rFonts w:ascii="Calibri" w:cs="Calibri" w:eastAsia="Calibri" w:hAnsi="Calibri"/>
                <w:sz w:val="18"/>
                <w:szCs w:val="18"/>
              </w:rPr>
              <w:t xml:space="preserve"> a medias</w:t>
            </w:r>
          </w:p>
        </w:tc>
      </w:tr>
      <w:tr>
        <w:trPr>
          <w:cantSplit/>
        </w:trPr>
        <w:tc>
          <w:tcPr>
            <w:tcW w:type="dxa" w:w="429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Merge commit en lugar de squash para </w:t>
            </w:r>
            <w:r>
              <w:rPr>
                <w:rFonts w:ascii="Consolas" w:cs="Consolas" w:eastAsia="Consolas" w:hAnsi="Consolas"/>
                <w:sz w:val="18"/>
                <w:szCs w:val="18"/>
              </w:rPr>
              <w:t xml:space="preserve">main</w:t>
            </w:r>
          </w:p>
        </w:tc>
        <w:tc>
          <w:tcPr>
            <w:tcW w:type="dxa" w:w="507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Conservar la autoría de cada integrante en el historial</w:t>
            </w:r>
          </w:p>
        </w:tc>
      </w:tr>
      <w:tr>
        <w:trPr>
          <w:cantSplit/>
        </w:trPr>
        <w:tc>
          <w:tcPr>
            <w:tcW w:type="dxa" w:w="429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Un artefacto único promovido entre ambientes</w:t>
            </w:r>
          </w:p>
        </w:tc>
        <w:tc>
          <w:tcPr>
            <w:tcW w:type="dxa" w:w="507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Se prueba una vez y se despliega exactamente lo mismo</w:t>
            </w:r>
          </w:p>
        </w:tc>
      </w:tr>
    </w:tbl>
    <w:p>
      <w:pPr>
        <w:spacing w:after="160"/>
      </w:pPr>
    </w:p>
    <w:p>
      <w:pPr>
        <w:pStyle w:val="Heading2"/>
      </w:pPr>
      <w:bookmarkStart w:name="_Toc32" w:id="32"/>
      <w:r>
        <w:rPr>
          <w:rFonts w:ascii="Calibri" w:cs="Calibri" w:eastAsia="Calibri" w:hAnsi="Calibri"/>
        </w:rPr>
        <w:t xml:space="preserve">5.5 Vista de despliegue</w:t>
      </w:r>
      <w:bookmarkEnd w:id="32"/>
    </w:p>
    <w:p>
      <w:pPr>
        <w:keepNext/>
        <w:spacing w:after="80" w:before="120"/>
      </w:pPr>
      <w:r>
        <w:rPr>
          <w:rFonts w:ascii="Calibri" w:cs="Calibri" w:eastAsia="Calibri" w:hAnsi="Calibri"/>
          <w:b/>
          <w:bCs/>
          <w:color w:val="1F3A5F"/>
          <w:sz w:val="19"/>
          <w:szCs w:val="19"/>
        </w:rPr>
        <w:t xml:space="preserve">Tabla 22. Nodos y puertos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2"/>
        <w:gridCol w:w="5370"/>
        <w:gridCol w:w="1688"/>
      </w:tblGrid>
      <w:tr>
        <w:trPr>
          <w:cantSplit/>
          <w:tblHeader/>
        </w:trPr>
        <w:tc>
          <w:tcPr>
            <w:tcW w:type="dxa" w:w="2302"/>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Nodo</w:t>
            </w:r>
          </w:p>
        </w:tc>
        <w:tc>
          <w:tcPr>
            <w:tcW w:type="dxa" w:w="5370"/>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Contenido</w:t>
            </w:r>
          </w:p>
        </w:tc>
        <w:tc>
          <w:tcPr>
            <w:tcW w:type="dxa" w:w="1688"/>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Puerto</w:t>
            </w:r>
          </w:p>
        </w:tc>
      </w:tr>
      <w:tr>
        <w:trPr>
          <w:cantSplit/>
        </w:trPr>
        <w:tc>
          <w:tcPr>
            <w:tcW w:type="dxa" w:w="23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Navegador del usuario</w:t>
            </w:r>
          </w:p>
        </w:tc>
        <w:tc>
          <w:tcPr>
            <w:tcW w:type="dxa" w:w="537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SPA React (compilada o servida por Vite en desarrollo)</w:t>
            </w:r>
          </w:p>
        </w:tc>
        <w:tc>
          <w:tcPr>
            <w:tcW w:type="dxa" w:w="168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5173 (desarrollo)</w:t>
            </w:r>
          </w:p>
        </w:tc>
      </w:tr>
      <w:tr>
        <w:trPr>
          <w:cantSplit/>
        </w:trPr>
        <w:tc>
          <w:tcPr>
            <w:tcW w:type="dxa" w:w="2302"/>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Servidor de aplicación</w:t>
            </w:r>
          </w:p>
        </w:tc>
        <w:tc>
          <w:tcPr>
            <w:tcW w:type="dxa" w:w="537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API Express (Node 22)</w:t>
            </w:r>
          </w:p>
        </w:tc>
        <w:tc>
          <w:tcPr>
            <w:tcW w:type="dxa" w:w="1688"/>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3000</w:t>
            </w:r>
          </w:p>
        </w:tc>
      </w:tr>
      <w:tr>
        <w:trPr>
          <w:cantSplit/>
        </w:trPr>
        <w:tc>
          <w:tcPr>
            <w:tcW w:type="dxa" w:w="23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Base de datos</w:t>
            </w:r>
          </w:p>
        </w:tc>
        <w:tc>
          <w:tcPr>
            <w:tcW w:type="dxa" w:w="537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PostgreSQL 16 en contenedor Docker (</w:t>
            </w:r>
            <w:r>
              <w:rPr>
                <w:rFonts w:ascii="Consolas" w:cs="Consolas" w:eastAsia="Consolas" w:hAnsi="Consolas"/>
                <w:sz w:val="18"/>
                <w:szCs w:val="18"/>
              </w:rPr>
              <w:t xml:space="preserve">docker-compose.yml</w:t>
            </w:r>
            <w:r>
              <w:rPr>
                <w:rFonts w:ascii="Calibri" w:cs="Calibri" w:eastAsia="Calibri" w:hAnsi="Calibri"/>
                <w:sz w:val="18"/>
                <w:szCs w:val="18"/>
              </w:rPr>
              <w:t xml:space="preserve">)</w:t>
            </w:r>
          </w:p>
        </w:tc>
        <w:tc>
          <w:tcPr>
            <w:tcW w:type="dxa" w:w="168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5432</w:t>
            </w:r>
          </w:p>
        </w:tc>
      </w:tr>
      <w:tr>
        <w:trPr>
          <w:cantSplit/>
        </w:trPr>
        <w:tc>
          <w:tcPr>
            <w:tcW w:type="dxa" w:w="2302"/>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Agente autohospedado</w:t>
            </w:r>
          </w:p>
        </w:tc>
        <w:tc>
          <w:tcPr>
            <w:tcW w:type="dxa" w:w="537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Ejecuta el pipeline y deja los releases por ambiente en </w:t>
            </w:r>
            <w:r>
              <w:rPr>
                <w:rFonts w:ascii="Consolas" w:cs="Consolas" w:eastAsia="Consolas" w:hAnsi="Consolas"/>
                <w:sz w:val="18"/>
                <w:szCs w:val="18"/>
              </w:rPr>
              <w:t xml:space="preserve">_work/deploy/&lt;ambiente&gt;/</w:t>
            </w:r>
          </w:p>
        </w:tc>
        <w:tc>
          <w:tcPr>
            <w:tcW w:type="dxa" w:w="1688"/>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DF0E6" w:sz="2"/>
              <w:left w:val="single" w:color="C55A11" w:sz="24"/>
              <w:bottom w:val="single" w:color="FDF0E6" w:sz="2"/>
              <w:right w:val="single" w:color="FDF0E6" w:sz="2"/>
            </w:tcBorders>
            <w:shd w:fill="FDF0E6" w:color="auto" w:val="clear"/>
            <w:tcMar>
              <w:top w:type="dxa" w:w="100"/>
              <w:left w:type="dxa" w:w="180"/>
              <w:bottom w:type="dxa" w:w="100"/>
              <w:right w:type="dxa" w:w="140"/>
            </w:tcMar>
          </w:tcPr>
          <w:p>
            <w:pPr>
              <w:spacing w:after="40"/>
            </w:pPr>
            <w:r>
              <w:rPr>
                <w:rFonts w:ascii="Calibri" w:cs="Calibri" w:eastAsia="Calibri" w:hAnsi="Calibri"/>
                <w:b/>
                <w:bCs/>
                <w:color w:val="C55A11"/>
                <w:sz w:val="20"/>
                <w:szCs w:val="20"/>
              </w:rPr>
              <w:t xml:space="preserve">Alcance del despliegue</w:t>
            </w:r>
          </w:p>
          <w:p>
            <w:pPr>
              <w:spacing w:after="30"/>
            </w:pPr>
            <w:r>
              <w:rPr>
                <w:rFonts w:ascii="Calibri" w:cs="Calibri" w:eastAsia="Calibri" w:hAnsi="Calibri"/>
                <w:sz w:val="19"/>
                <w:szCs w:val="19"/>
              </w:rPr>
              <w:t xml:space="preserve">En esta versión el despliegue por ambientes es </w:t>
            </w:r>
            <w:r>
              <w:rPr>
                <w:rFonts w:ascii="Calibri" w:cs="Calibri" w:eastAsia="Calibri" w:hAnsi="Calibri"/>
                <w:b/>
                <w:bCs/>
                <w:sz w:val="19"/>
                <w:szCs w:val="19"/>
              </w:rPr>
              <w:t xml:space="preserve">local</w:t>
            </w:r>
            <w:r>
              <w:rPr>
                <w:rFonts w:ascii="Calibri" w:cs="Calibri" w:eastAsia="Calibri" w:hAnsi="Calibri"/>
                <w:sz w:val="19"/>
                <w:szCs w:val="19"/>
              </w:rPr>
              <w:t xml:space="preserve">: copia versionada del artefacto en carpetas por ambiente sobre el agente autohospedado, con </w:t>
            </w:r>
            <w:r>
              <w:rPr>
                <w:rFonts w:ascii="Consolas" w:cs="Consolas" w:eastAsia="Consolas" w:hAnsi="Consolas"/>
                <w:color w:val="7A2E0E"/>
                <w:sz w:val="19"/>
                <w:szCs w:val="19"/>
              </w:rPr>
              <w:t xml:space="preserve">current.json</w:t>
            </w:r>
            <w:r>
              <w:rPr>
                <w:rFonts w:ascii="Calibri" w:cs="Calibri" w:eastAsia="Calibri" w:hAnsi="Calibri"/>
                <w:sz w:val="19"/>
                <w:szCs w:val="19"/>
              </w:rPr>
              <w:t xml:space="preserve"> y rollback. Sirve para demostrar promoción, aprobaciones y validación; no publica en un servidor externo. En un entorno real la API debe servirse por HTTPS.</w:t>
            </w:r>
          </w:p>
        </w:tc>
      </w:tr>
    </w:tbl>
    <w:p>
      <w:pPr>
        <w:spacing w:after="160"/>
        <w:sectPr>
          <w:headerReference w:type="default" r:id="rId14"/>
          <w:footerReference w:type="default" r:id="rId15"/>
          <w:type w:val="nextPage"/>
          <w:pgSz w:w="12240" w:h="15840" w:orient="portrait"/>
          <w:pgMar w:top="1440" w:right="1440" w:bottom="1300" w:left="1440" w:header="708" w:footer="708" w:gutter="0"/>
          <w:pgNumType/>
          <w:docGrid w:linePitch="360"/>
        </w:sectPr>
      </w:pPr>
    </w:p>
    <w:p>
      <w:pPr>
        <w:pStyle w:val="Heading1"/>
        <w:spacing w:after="160" w:before="0"/>
      </w:pPr>
      <w:bookmarkStart w:name="_Toc33" w:id="33"/>
      <w:r>
        <w:rPr>
          <w:rFonts w:ascii="Calibri" w:cs="Calibri" w:eastAsia="Calibri" w:hAnsi="Calibri"/>
        </w:rPr>
        <w:t xml:space="preserve">6. Diseño de datos</w:t>
      </w:r>
      <w:bookmarkEnd w:id="33"/>
    </w:p>
    <w:p>
      <w:pPr>
        <w:pStyle w:val="Heading2"/>
        <w:spacing w:after="60" w:before="0"/>
      </w:pPr>
      <w:bookmarkStart w:name="_Toc34" w:id="34"/>
      <w:r>
        <w:rPr>
          <w:rFonts w:ascii="Calibri" w:cs="Calibri" w:eastAsia="Calibri" w:hAnsi="Calibri"/>
        </w:rPr>
        <w:t xml:space="preserve">6.1 Modelo entidad-relación</w:t>
      </w:r>
      <w:bookmarkEnd w:id="34"/>
    </w:p>
    <w:p>
      <w:pPr>
        <w:keepNext/>
        <w:spacing w:after="60" w:before="60"/>
        <w:jc w:val="center"/>
      </w:pPr>
      <w:r>
        <w:drawing>
          <wp:inline distT="0" distB="0" distL="0" distR="0">
            <wp:extent cx="6667500" cy="4381500"/>
            <wp:effectExtent t="0" r="0" b="0" l="0"/>
            <wp:docPr id="3" name="03-modelo-er.png" descr="Modelo entidad-relación (PostgreSQL)" title="Modelo entidad-relación (Postgre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6667500" cy="4381500"/>
                    </a:xfrm>
                    <a:prstGeom prst="rect">
                      <a:avLst/>
                    </a:prstGeom>
                  </pic:spPr>
                </pic:pic>
              </a:graphicData>
            </a:graphic>
          </wp:inline>
        </w:drawing>
      </w:r>
    </w:p>
    <w:p>
      <w:pPr>
        <w:spacing w:after="100"/>
        <w:jc w:val="center"/>
        <w:sectPr>
          <w:headerReference w:type="default" r:id="rId16"/>
          <w:footerReference w:type="default" r:id="rId17"/>
          <w:type w:val="nextPage"/>
          <w:pgSz w:w="15840" w:h="12240" w:orient="landscape"/>
          <w:pgMar w:top="1440" w:right="1440" w:bottom="1300" w:left="1440" w:header="708" w:footer="708" w:gutter="0"/>
          <w:pgNumType/>
          <w:docGrid w:linePitch="360"/>
        </w:sectPr>
      </w:pPr>
      <w:r>
        <w:rPr>
          <w:rFonts w:ascii="Calibri" w:cs="Calibri" w:eastAsia="Calibri" w:hAnsi="Calibri"/>
          <w:i/>
          <w:iCs/>
          <w:color w:val="595959"/>
          <w:sz w:val="18"/>
          <w:szCs w:val="18"/>
        </w:rPr>
        <w:t xml:space="preserve">Figura 3. Modelo entidad-relación (PostgreSQL)</w:t>
      </w:r>
    </w:p>
    <w:p>
      <w:pPr>
        <w:spacing w:after="120" w:line="276"/>
        <w:jc w:val="both"/>
      </w:pPr>
      <w:r>
        <w:rPr>
          <w:rFonts w:ascii="Calibri" w:cs="Calibri" w:eastAsia="Calibri" w:hAnsi="Calibri"/>
          <w:sz w:val="21"/>
          <w:szCs w:val="21"/>
        </w:rPr>
        <w:t xml:space="preserve">El modelo se define en </w:t>
      </w:r>
      <w:r>
        <w:rPr>
          <w:rFonts w:ascii="Consolas" w:cs="Consolas" w:eastAsia="Consolas" w:hAnsi="Consolas"/>
          <w:color w:val="7A2E0E"/>
          <w:sz w:val="21"/>
          <w:szCs w:val="21"/>
        </w:rPr>
        <w:t xml:space="preserve">database/migrations/001_init.sql</w:t>
      </w:r>
      <w:r>
        <w:rPr>
          <w:rFonts w:ascii="Calibri" w:cs="Calibri" w:eastAsia="Calibri" w:hAnsi="Calibri"/>
          <w:sz w:val="21"/>
          <w:szCs w:val="21"/>
        </w:rPr>
        <w:t xml:space="preserve"> (usuarios, categorías, incidentes y eventos) y </w:t>
      </w:r>
      <w:r>
        <w:rPr>
          <w:rFonts w:ascii="Consolas" w:cs="Consolas" w:eastAsia="Consolas" w:hAnsi="Consolas"/>
          <w:color w:val="7A2E0E"/>
          <w:sz w:val="21"/>
          <w:szCs w:val="21"/>
        </w:rPr>
        <w:t xml:space="preserve">002_auth.sql</w:t>
      </w:r>
      <w:r>
        <w:rPr>
          <w:rFonts w:ascii="Calibri" w:cs="Calibri" w:eastAsia="Calibri" w:hAnsi="Calibri"/>
          <w:sz w:val="21"/>
          <w:szCs w:val="21"/>
        </w:rPr>
        <w:t xml:space="preserve"> (credenciales y especialidades de los técnicos). La tabla </w:t>
      </w:r>
      <w:r>
        <w:rPr>
          <w:rFonts w:ascii="Consolas" w:cs="Consolas" w:eastAsia="Consolas" w:hAnsi="Consolas"/>
          <w:color w:val="7A2E0E"/>
          <w:sz w:val="21"/>
          <w:szCs w:val="21"/>
        </w:rPr>
        <w:t xml:space="preserve">schema_migrations</w:t>
      </w:r>
      <w:r>
        <w:rPr>
          <w:rFonts w:ascii="Calibri" w:cs="Calibri" w:eastAsia="Calibri" w:hAnsi="Calibri"/>
          <w:sz w:val="21"/>
          <w:szCs w:val="21"/>
        </w:rPr>
        <w:t xml:space="preserve">, creada por </w:t>
      </w:r>
      <w:r>
        <w:rPr>
          <w:rFonts w:ascii="Consolas" w:cs="Consolas" w:eastAsia="Consolas" w:hAnsi="Consolas"/>
          <w:color w:val="7A2E0E"/>
          <w:sz w:val="21"/>
          <w:szCs w:val="21"/>
        </w:rPr>
        <w:t xml:space="preserve">migrate.js</w:t>
      </w:r>
      <w:r>
        <w:rPr>
          <w:rFonts w:ascii="Calibri" w:cs="Calibri" w:eastAsia="Calibri" w:hAnsi="Calibri"/>
          <w:sz w:val="21"/>
          <w:szCs w:val="21"/>
        </w:rPr>
        <w:t xml:space="preserve">, registra qué migraciones se aplicaron.</w:t>
      </w:r>
    </w:p>
    <w:p>
      <w:pPr>
        <w:pStyle w:val="Heading2"/>
      </w:pPr>
      <w:bookmarkStart w:name="_Toc35" w:id="35"/>
      <w:r>
        <w:rPr>
          <w:rFonts w:ascii="Calibri" w:cs="Calibri" w:eastAsia="Calibri" w:hAnsi="Calibri"/>
        </w:rPr>
        <w:t xml:space="preserve">6.2 Diccionario de datos</w:t>
      </w:r>
      <w:bookmarkEnd w:id="35"/>
    </w:p>
    <w:p>
      <w:pPr>
        <w:pStyle w:val="Heading3"/>
      </w:pPr>
      <w:r>
        <w:rPr>
          <w:rFonts w:ascii="Calibri" w:cs="Calibri" w:eastAsia="Calibri" w:hAnsi="Calibri"/>
        </w:rPr>
        <w:t xml:space="preserve">Tabla users</w:t>
      </w:r>
    </w:p>
    <w:p>
      <w:pPr>
        <w:keepNext/>
        <w:spacing w:after="80" w:before="120"/>
      </w:pPr>
      <w:r>
        <w:rPr>
          <w:rFonts w:ascii="Calibri" w:cs="Calibri" w:eastAsia="Calibri" w:hAnsi="Calibri"/>
          <w:b/>
          <w:bCs/>
          <w:color w:val="1F3A5F"/>
          <w:sz w:val="19"/>
          <w:szCs w:val="19"/>
        </w:rPr>
        <w:t xml:space="preserve">Tabla 23. Diccionario: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8"/>
        <w:gridCol w:w="1548"/>
        <w:gridCol w:w="3237"/>
        <w:gridCol w:w="3167"/>
      </w:tblGrid>
      <w:tr>
        <w:trPr>
          <w:cantSplit/>
          <w:tblHeader/>
        </w:trPr>
        <w:tc>
          <w:tcPr>
            <w:tcW w:type="dxa" w:w="1408"/>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Columna</w:t>
            </w:r>
          </w:p>
        </w:tc>
        <w:tc>
          <w:tcPr>
            <w:tcW w:type="dxa" w:w="1548"/>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Tipo</w:t>
            </w:r>
          </w:p>
        </w:tc>
        <w:tc>
          <w:tcPr>
            <w:tcW w:type="dxa" w:w="3237"/>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Restricciones</w:t>
            </w:r>
          </w:p>
        </w:tc>
        <w:tc>
          <w:tcPr>
            <w:tcW w:type="dxa" w:w="3167"/>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Descripción</w:t>
            </w:r>
          </w:p>
        </w:tc>
      </w:tr>
      <w:tr>
        <w:trPr>
          <w:cantSplit/>
        </w:trPr>
        <w:tc>
          <w:tcPr>
            <w:tcW w:type="dxa" w:w="140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id</w:t>
            </w:r>
          </w:p>
        </w:tc>
        <w:tc>
          <w:tcPr>
            <w:tcW w:type="dxa" w:w="154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SERIAL</w:t>
            </w:r>
          </w:p>
        </w:tc>
        <w:tc>
          <w:tcPr>
            <w:tcW w:type="dxa" w:w="323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PK</w:t>
            </w:r>
          </w:p>
        </w:tc>
        <w:tc>
          <w:tcPr>
            <w:tcW w:type="dxa" w:w="316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Identificador</w:t>
            </w:r>
          </w:p>
        </w:tc>
      </w:tr>
      <w:tr>
        <w:trPr>
          <w:cantSplit/>
        </w:trPr>
        <w:tc>
          <w:tcPr>
            <w:tcW w:type="dxa" w:w="1408"/>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nombre</w:t>
            </w:r>
          </w:p>
        </w:tc>
        <w:tc>
          <w:tcPr>
            <w:tcW w:type="dxa" w:w="1548"/>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VARCHAR(120)</w:t>
            </w:r>
          </w:p>
        </w:tc>
        <w:tc>
          <w:tcPr>
            <w:tcW w:type="dxa" w:w="3237"/>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NOT NULL</w:t>
            </w:r>
          </w:p>
        </w:tc>
        <w:tc>
          <w:tcPr>
            <w:tcW w:type="dxa" w:w="3167"/>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Nombre completo</w:t>
            </w:r>
          </w:p>
        </w:tc>
      </w:tr>
      <w:tr>
        <w:trPr>
          <w:cantSplit/>
        </w:trPr>
        <w:tc>
          <w:tcPr>
            <w:tcW w:type="dxa" w:w="140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email</w:t>
            </w:r>
          </w:p>
        </w:tc>
        <w:tc>
          <w:tcPr>
            <w:tcW w:type="dxa" w:w="154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VARCHAR(160)</w:t>
            </w:r>
          </w:p>
        </w:tc>
        <w:tc>
          <w:tcPr>
            <w:tcW w:type="dxa" w:w="323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NOT NULL, UNIQUE</w:t>
            </w:r>
          </w:p>
        </w:tc>
        <w:tc>
          <w:tcPr>
            <w:tcW w:type="dxa" w:w="316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Correo (se compara en minúsculas al iniciar sesión)</w:t>
            </w:r>
          </w:p>
        </w:tc>
      </w:tr>
      <w:tr>
        <w:trPr>
          <w:cantSplit/>
        </w:trPr>
        <w:tc>
          <w:tcPr>
            <w:tcW w:type="dxa" w:w="1408"/>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rol</w:t>
            </w:r>
          </w:p>
        </w:tc>
        <w:tc>
          <w:tcPr>
            <w:tcW w:type="dxa" w:w="1548"/>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VARCHAR(20)</w:t>
            </w:r>
          </w:p>
        </w:tc>
        <w:tc>
          <w:tcPr>
            <w:tcW w:type="dxa" w:w="3237"/>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CHECK SOLICITANTE, TECNICO, ADMIN; por defecto SOLICITANTE</w:t>
            </w:r>
          </w:p>
        </w:tc>
        <w:tc>
          <w:tcPr>
            <w:tcW w:type="dxa" w:w="3167"/>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Perfil de acceso</w:t>
            </w:r>
          </w:p>
        </w:tc>
      </w:tr>
      <w:tr>
        <w:trPr>
          <w:cantSplit/>
        </w:trPr>
        <w:tc>
          <w:tcPr>
            <w:tcW w:type="dxa" w:w="140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password_hash</w:t>
            </w:r>
          </w:p>
        </w:tc>
        <w:tc>
          <w:tcPr>
            <w:tcW w:type="dxa" w:w="154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VARCHAR(200)</w:t>
            </w:r>
          </w:p>
        </w:tc>
        <w:tc>
          <w:tcPr>
            <w:tcW w:type="dxa" w:w="323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NULL permitido</w:t>
            </w:r>
          </w:p>
        </w:tc>
        <w:tc>
          <w:tcPr>
            <w:tcW w:type="dxa" w:w="316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Hash </w:t>
            </w:r>
            <w:r>
              <w:rPr>
                <w:rFonts w:ascii="Consolas" w:cs="Consolas" w:eastAsia="Consolas" w:hAnsi="Consolas"/>
                <w:sz w:val="18"/>
                <w:szCs w:val="18"/>
              </w:rPr>
              <w:t xml:space="preserve">scrypt$sal$hash</w:t>
            </w:r>
            <w:r>
              <w:rPr>
                <w:rFonts w:ascii="Calibri" w:cs="Calibri" w:eastAsia="Calibri" w:hAnsi="Calibri"/>
                <w:sz w:val="18"/>
                <w:szCs w:val="18"/>
              </w:rPr>
              <w:t xml:space="preserve">; NULL impide iniciar sesión</w:t>
            </w:r>
          </w:p>
        </w:tc>
      </w:tr>
      <w:tr>
        <w:trPr>
          <w:cantSplit/>
        </w:trPr>
        <w:tc>
          <w:tcPr>
            <w:tcW w:type="dxa" w:w="1408"/>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created_at</w:t>
            </w:r>
          </w:p>
        </w:tc>
        <w:tc>
          <w:tcPr>
            <w:tcW w:type="dxa" w:w="1548"/>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TIMESTAMPTZ</w:t>
            </w:r>
          </w:p>
        </w:tc>
        <w:tc>
          <w:tcPr>
            <w:tcW w:type="dxa" w:w="3237"/>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NOT NULL, por defecto now()</w:t>
            </w:r>
          </w:p>
        </w:tc>
        <w:tc>
          <w:tcPr>
            <w:tcW w:type="dxa" w:w="3167"/>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Fecha de alta</w:t>
            </w:r>
          </w:p>
        </w:tc>
      </w:tr>
    </w:tbl>
    <w:p>
      <w:pPr>
        <w:spacing w:after="160"/>
      </w:pPr>
    </w:p>
    <w:p>
      <w:pPr>
        <w:pStyle w:val="Heading3"/>
      </w:pPr>
      <w:r>
        <w:rPr>
          <w:rFonts w:ascii="Calibri" w:cs="Calibri" w:eastAsia="Calibri" w:hAnsi="Calibri"/>
        </w:rPr>
        <w:t xml:space="preserve">Tablas categories y tecnico_categorias</w:t>
      </w:r>
    </w:p>
    <w:p>
      <w:pPr>
        <w:keepNext/>
        <w:spacing w:after="80" w:before="120"/>
      </w:pPr>
      <w:r>
        <w:rPr>
          <w:rFonts w:ascii="Calibri" w:cs="Calibri" w:eastAsia="Calibri" w:hAnsi="Calibri"/>
          <w:b/>
          <w:bCs/>
          <w:color w:val="1F3A5F"/>
          <w:sz w:val="19"/>
          <w:szCs w:val="19"/>
        </w:rPr>
        <w:t xml:space="preserve">Tabla 24. Diccionario: categories y tecnico_categorias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93"/>
        <w:gridCol w:w="1408"/>
        <w:gridCol w:w="2534"/>
        <w:gridCol w:w="3025"/>
      </w:tblGrid>
      <w:tr>
        <w:trPr>
          <w:cantSplit/>
          <w:tblHeader/>
        </w:trPr>
        <w:tc>
          <w:tcPr>
            <w:tcW w:type="dxa" w:w="2393"/>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Tabla.Columna</w:t>
            </w:r>
          </w:p>
        </w:tc>
        <w:tc>
          <w:tcPr>
            <w:tcW w:type="dxa" w:w="1408"/>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Tipo</w:t>
            </w:r>
          </w:p>
        </w:tc>
        <w:tc>
          <w:tcPr>
            <w:tcW w:type="dxa" w:w="2534"/>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Restricciones</w:t>
            </w:r>
          </w:p>
        </w:tc>
        <w:tc>
          <w:tcPr>
            <w:tcW w:type="dxa" w:w="3025"/>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Descripción</w:t>
            </w:r>
          </w:p>
        </w:tc>
      </w:tr>
      <w:tr>
        <w:trPr>
          <w:cantSplit/>
        </w:trPr>
        <w:tc>
          <w:tcPr>
            <w:tcW w:type="dxa" w:w="239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categories.id</w:t>
            </w:r>
          </w:p>
        </w:tc>
        <w:tc>
          <w:tcPr>
            <w:tcW w:type="dxa" w:w="140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SERIAL</w:t>
            </w:r>
          </w:p>
        </w:tc>
        <w:tc>
          <w:tcPr>
            <w:tcW w:type="dxa" w:w="253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PK</w:t>
            </w:r>
          </w:p>
        </w:tc>
        <w:tc>
          <w:tcPr>
            <w:tcW w:type="dxa" w:w="302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Identificador</w:t>
            </w:r>
          </w:p>
        </w:tc>
      </w:tr>
      <w:tr>
        <w:trPr>
          <w:cantSplit/>
        </w:trPr>
        <w:tc>
          <w:tcPr>
            <w:tcW w:type="dxa" w:w="2393"/>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categories.nombre</w:t>
            </w:r>
          </w:p>
        </w:tc>
        <w:tc>
          <w:tcPr>
            <w:tcW w:type="dxa" w:w="1408"/>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VARCHAR(120)</w:t>
            </w:r>
          </w:p>
        </w:tc>
        <w:tc>
          <w:tcPr>
            <w:tcW w:type="dxa" w:w="2534"/>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NOT NULL</w:t>
            </w:r>
          </w:p>
        </w:tc>
        <w:tc>
          <w:tcPr>
            <w:tcW w:type="dxa" w:w="3025"/>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Nombre de la categoría</w:t>
            </w:r>
          </w:p>
        </w:tc>
      </w:tr>
      <w:tr>
        <w:trPr>
          <w:cantSplit/>
        </w:trPr>
        <w:tc>
          <w:tcPr>
            <w:tcW w:type="dxa" w:w="239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categories.parent_id</w:t>
            </w:r>
          </w:p>
        </w:tc>
        <w:tc>
          <w:tcPr>
            <w:tcW w:type="dxa" w:w="140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INTEGER</w:t>
            </w:r>
          </w:p>
        </w:tc>
        <w:tc>
          <w:tcPr>
            <w:tcW w:type="dxa" w:w="253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FK → categories</w:t>
            </w:r>
          </w:p>
        </w:tc>
        <w:tc>
          <w:tcPr>
            <w:tcW w:type="dxa" w:w="302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Categoría padre (jerarquía; el filtro actual no incluye subcategorías, deuda D9)</w:t>
            </w:r>
          </w:p>
        </w:tc>
      </w:tr>
      <w:tr>
        <w:trPr>
          <w:cantSplit/>
        </w:trPr>
        <w:tc>
          <w:tcPr>
            <w:tcW w:type="dxa" w:w="2393"/>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tecnico_categorias.user_id</w:t>
            </w:r>
          </w:p>
        </w:tc>
        <w:tc>
          <w:tcPr>
            <w:tcW w:type="dxa" w:w="1408"/>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INTEGER</w:t>
            </w:r>
          </w:p>
        </w:tc>
        <w:tc>
          <w:tcPr>
            <w:tcW w:type="dxa" w:w="2534"/>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PK compuesta, FK → users</w:t>
            </w:r>
          </w:p>
        </w:tc>
        <w:tc>
          <w:tcPr>
            <w:tcW w:type="dxa" w:w="3025"/>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Técnico</w:t>
            </w:r>
          </w:p>
        </w:tc>
      </w:tr>
      <w:tr>
        <w:trPr>
          <w:cantSplit/>
        </w:trPr>
        <w:tc>
          <w:tcPr>
            <w:tcW w:type="dxa" w:w="239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tecnico_categorias.category_id</w:t>
            </w:r>
          </w:p>
        </w:tc>
        <w:tc>
          <w:tcPr>
            <w:tcW w:type="dxa" w:w="140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INTEGER</w:t>
            </w:r>
          </w:p>
        </w:tc>
        <w:tc>
          <w:tcPr>
            <w:tcW w:type="dxa" w:w="253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PK compuesta, FK → categories</w:t>
            </w:r>
          </w:p>
        </w:tc>
        <w:tc>
          <w:tcPr>
            <w:tcW w:type="dxa" w:w="302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Categoría que atiende; índice por </w:t>
            </w:r>
            <w:r>
              <w:rPr>
                <w:rFonts w:ascii="Consolas" w:cs="Consolas" w:eastAsia="Consolas" w:hAnsi="Consolas"/>
                <w:sz w:val="18"/>
                <w:szCs w:val="18"/>
              </w:rPr>
              <w:t xml:space="preserve">category_id</w:t>
            </w:r>
          </w:p>
        </w:tc>
      </w:tr>
    </w:tbl>
    <w:p>
      <w:pPr>
        <w:spacing w:after="160"/>
      </w:pPr>
    </w:p>
    <w:p>
      <w:pPr>
        <w:pStyle w:val="Heading3"/>
      </w:pPr>
      <w:r>
        <w:rPr>
          <w:rFonts w:ascii="Calibri" w:cs="Calibri" w:eastAsia="Calibri" w:hAnsi="Calibri"/>
        </w:rPr>
        <w:t xml:space="preserve">Tabla incidents</w:t>
      </w:r>
    </w:p>
    <w:p>
      <w:pPr>
        <w:keepNext/>
        <w:spacing w:after="80" w:before="120"/>
      </w:pPr>
      <w:r>
        <w:rPr>
          <w:rFonts w:ascii="Calibri" w:cs="Calibri" w:eastAsia="Calibri" w:hAnsi="Calibri"/>
          <w:b/>
          <w:bCs/>
          <w:color w:val="1F3A5F"/>
          <w:sz w:val="19"/>
          <w:szCs w:val="19"/>
        </w:rPr>
        <w:t xml:space="preserve">Tabla 25. Diccionario: incidents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2"/>
        <w:gridCol w:w="1418"/>
        <w:gridCol w:w="3758"/>
        <w:gridCol w:w="2482"/>
      </w:tblGrid>
      <w:tr>
        <w:trPr>
          <w:cantSplit/>
          <w:tblHeader/>
        </w:trPr>
        <w:tc>
          <w:tcPr>
            <w:tcW w:type="dxa" w:w="1702"/>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Columna</w:t>
            </w:r>
          </w:p>
        </w:tc>
        <w:tc>
          <w:tcPr>
            <w:tcW w:type="dxa" w:w="1418"/>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Tipo</w:t>
            </w:r>
          </w:p>
        </w:tc>
        <w:tc>
          <w:tcPr>
            <w:tcW w:type="dxa" w:w="3758"/>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Restricciones</w:t>
            </w:r>
          </w:p>
        </w:tc>
        <w:tc>
          <w:tcPr>
            <w:tcW w:type="dxa" w:w="2482"/>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Descripción</w:t>
            </w:r>
          </w:p>
        </w:tc>
      </w:tr>
      <w:tr>
        <w:trPr>
          <w:cantSplit/>
        </w:trPr>
        <w:tc>
          <w:tcPr>
            <w:tcW w:type="dxa" w:w="17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id</w:t>
            </w:r>
          </w:p>
        </w:tc>
        <w:tc>
          <w:tcPr>
            <w:tcW w:type="dxa" w:w="141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SERIAL</w:t>
            </w:r>
          </w:p>
        </w:tc>
        <w:tc>
          <w:tcPr>
            <w:tcW w:type="dxa" w:w="375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PK</w:t>
            </w:r>
          </w:p>
        </w:tc>
        <w:tc>
          <w:tcPr>
            <w:tcW w:type="dxa" w:w="248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Número de incidente</w:t>
            </w:r>
          </w:p>
        </w:tc>
      </w:tr>
      <w:tr>
        <w:trPr>
          <w:cantSplit/>
        </w:trPr>
        <w:tc>
          <w:tcPr>
            <w:tcW w:type="dxa" w:w="1702"/>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titulo</w:t>
            </w:r>
          </w:p>
        </w:tc>
        <w:tc>
          <w:tcPr>
            <w:tcW w:type="dxa" w:w="1418"/>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VARCHAR(200)</w:t>
            </w:r>
          </w:p>
        </w:tc>
        <w:tc>
          <w:tcPr>
            <w:tcW w:type="dxa" w:w="3758"/>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NOT NULL</w:t>
            </w:r>
          </w:p>
        </w:tc>
        <w:tc>
          <w:tcPr>
            <w:tcW w:type="dxa" w:w="2482"/>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Resumen del problema</w:t>
            </w:r>
          </w:p>
        </w:tc>
      </w:tr>
      <w:tr>
        <w:trPr>
          <w:cantSplit/>
        </w:trPr>
        <w:tc>
          <w:tcPr>
            <w:tcW w:type="dxa" w:w="17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descripcion</w:t>
            </w:r>
          </w:p>
        </w:tc>
        <w:tc>
          <w:tcPr>
            <w:tcW w:type="dxa" w:w="141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TEXT</w:t>
            </w:r>
          </w:p>
        </w:tc>
        <w:tc>
          <w:tcPr>
            <w:tcW w:type="dxa" w:w="375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NOT NULL</w:t>
            </w:r>
          </w:p>
        </w:tc>
        <w:tc>
          <w:tcPr>
            <w:tcW w:type="dxa" w:w="248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Detalle del problema</w:t>
            </w:r>
          </w:p>
        </w:tc>
      </w:tr>
      <w:tr>
        <w:trPr>
          <w:cantSplit/>
        </w:trPr>
        <w:tc>
          <w:tcPr>
            <w:tcW w:type="dxa" w:w="1702"/>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category_id</w:t>
            </w:r>
          </w:p>
        </w:tc>
        <w:tc>
          <w:tcPr>
            <w:tcW w:type="dxa" w:w="1418"/>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INTEGER</w:t>
            </w:r>
          </w:p>
        </w:tc>
        <w:tc>
          <w:tcPr>
            <w:tcW w:type="dxa" w:w="3758"/>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NOT NULL, FK → categories</w:t>
            </w:r>
          </w:p>
        </w:tc>
        <w:tc>
          <w:tcPr>
            <w:tcW w:type="dxa" w:w="2482"/>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Categoría</w:t>
            </w:r>
          </w:p>
        </w:tc>
      </w:tr>
      <w:tr>
        <w:trPr>
          <w:cantSplit/>
        </w:trPr>
        <w:tc>
          <w:tcPr>
            <w:tcW w:type="dxa" w:w="17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prioridad</w:t>
            </w:r>
          </w:p>
        </w:tc>
        <w:tc>
          <w:tcPr>
            <w:tcW w:type="dxa" w:w="141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VARCHAR(10)</w:t>
            </w:r>
          </w:p>
        </w:tc>
        <w:tc>
          <w:tcPr>
            <w:tcW w:type="dxa" w:w="375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CHECK BAJA, MEDIA, ALTA, URGENTE, CRITICA; por defecto BAJA</w:t>
            </w:r>
          </w:p>
        </w:tc>
        <w:tc>
          <w:tcPr>
            <w:tcW w:type="dxa" w:w="248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Urgencia</w:t>
            </w:r>
          </w:p>
        </w:tc>
      </w:tr>
      <w:tr>
        <w:trPr>
          <w:cantSplit/>
        </w:trPr>
        <w:tc>
          <w:tcPr>
            <w:tcW w:type="dxa" w:w="1702"/>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estado</w:t>
            </w:r>
          </w:p>
        </w:tc>
        <w:tc>
          <w:tcPr>
            <w:tcW w:type="dxa" w:w="1418"/>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VARCHAR(12)</w:t>
            </w:r>
          </w:p>
        </w:tc>
        <w:tc>
          <w:tcPr>
            <w:tcW w:type="dxa" w:w="3758"/>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CHECK NUEVO, ASIGNADO, EN_PROCESO, RESUELTO, CERRADO; por defecto NUEVO</w:t>
            </w:r>
          </w:p>
        </w:tc>
        <w:tc>
          <w:tcPr>
            <w:tcW w:type="dxa" w:w="2482"/>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Estado del flujo</w:t>
            </w:r>
          </w:p>
        </w:tc>
      </w:tr>
      <w:tr>
        <w:trPr>
          <w:cantSplit/>
        </w:trPr>
        <w:tc>
          <w:tcPr>
            <w:tcW w:type="dxa" w:w="17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solicitante_id</w:t>
            </w:r>
          </w:p>
        </w:tc>
        <w:tc>
          <w:tcPr>
            <w:tcW w:type="dxa" w:w="141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INTEGER</w:t>
            </w:r>
          </w:p>
        </w:tc>
        <w:tc>
          <w:tcPr>
            <w:tcW w:type="dxa" w:w="375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NOT NULL, FK → users</w:t>
            </w:r>
          </w:p>
        </w:tc>
        <w:tc>
          <w:tcPr>
            <w:tcW w:type="dxa" w:w="248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Quien reportó (toma el valor del token)</w:t>
            </w:r>
          </w:p>
        </w:tc>
      </w:tr>
      <w:tr>
        <w:trPr>
          <w:cantSplit/>
        </w:trPr>
        <w:tc>
          <w:tcPr>
            <w:tcW w:type="dxa" w:w="1702"/>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tecnico_id</w:t>
            </w:r>
          </w:p>
        </w:tc>
        <w:tc>
          <w:tcPr>
            <w:tcW w:type="dxa" w:w="1418"/>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INTEGER</w:t>
            </w:r>
          </w:p>
        </w:tc>
        <w:tc>
          <w:tcPr>
            <w:tcW w:type="dxa" w:w="3758"/>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NULL, FK → users</w:t>
            </w:r>
          </w:p>
        </w:tc>
        <w:tc>
          <w:tcPr>
            <w:tcW w:type="dxa" w:w="2482"/>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Técnico asignado</w:t>
            </w:r>
          </w:p>
        </w:tc>
      </w:tr>
      <w:tr>
        <w:trPr>
          <w:cantSplit/>
        </w:trPr>
        <w:tc>
          <w:tcPr>
            <w:tcW w:type="dxa" w:w="17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created_at, updated_at</w:t>
            </w:r>
          </w:p>
        </w:tc>
        <w:tc>
          <w:tcPr>
            <w:tcW w:type="dxa" w:w="141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TIMESTAMPTZ</w:t>
            </w:r>
          </w:p>
        </w:tc>
        <w:tc>
          <w:tcPr>
            <w:tcW w:type="dxa" w:w="375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NOT NULL, por defecto now()</w:t>
            </w:r>
          </w:p>
        </w:tc>
        <w:tc>
          <w:tcPr>
            <w:tcW w:type="dxa" w:w="248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Alta y última modificación</w:t>
            </w:r>
          </w:p>
        </w:tc>
      </w:tr>
    </w:tbl>
    <w:p>
      <w:pPr>
        <w:spacing w:after="160"/>
      </w:pPr>
    </w:p>
    <w:p>
      <w:pPr>
        <w:pStyle w:val="Heading3"/>
      </w:pPr>
      <w:r>
        <w:rPr>
          <w:rFonts w:ascii="Calibri" w:cs="Calibri" w:eastAsia="Calibri" w:hAnsi="Calibri"/>
        </w:rPr>
        <w:t xml:space="preserve">Tabla incident_events</w:t>
      </w:r>
    </w:p>
    <w:p>
      <w:pPr>
        <w:keepNext/>
        <w:spacing w:after="80" w:before="120"/>
      </w:pPr>
      <w:r>
        <w:rPr>
          <w:rFonts w:ascii="Calibri" w:cs="Calibri" w:eastAsia="Calibri" w:hAnsi="Calibri"/>
          <w:b/>
          <w:bCs/>
          <w:color w:val="1F3A5F"/>
          <w:sz w:val="19"/>
          <w:szCs w:val="19"/>
        </w:rPr>
        <w:t xml:space="preserve">Tabla 26. Diccionario: incident_events (bitácora)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18"/>
        <w:gridCol w:w="1418"/>
        <w:gridCol w:w="3758"/>
        <w:gridCol w:w="2766"/>
      </w:tblGrid>
      <w:tr>
        <w:trPr>
          <w:cantSplit/>
          <w:tblHeader/>
        </w:trPr>
        <w:tc>
          <w:tcPr>
            <w:tcW w:type="dxa" w:w="1418"/>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Columna</w:t>
            </w:r>
          </w:p>
        </w:tc>
        <w:tc>
          <w:tcPr>
            <w:tcW w:type="dxa" w:w="1418"/>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Tipo</w:t>
            </w:r>
          </w:p>
        </w:tc>
        <w:tc>
          <w:tcPr>
            <w:tcW w:type="dxa" w:w="3758"/>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Restricciones</w:t>
            </w:r>
          </w:p>
        </w:tc>
        <w:tc>
          <w:tcPr>
            <w:tcW w:type="dxa" w:w="2766"/>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Descripción</w:t>
            </w:r>
          </w:p>
        </w:tc>
      </w:tr>
      <w:tr>
        <w:trPr>
          <w:cantSplit/>
        </w:trPr>
        <w:tc>
          <w:tcPr>
            <w:tcW w:type="dxa" w:w="141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id</w:t>
            </w:r>
          </w:p>
        </w:tc>
        <w:tc>
          <w:tcPr>
            <w:tcW w:type="dxa" w:w="141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SERIAL</w:t>
            </w:r>
          </w:p>
        </w:tc>
        <w:tc>
          <w:tcPr>
            <w:tcW w:type="dxa" w:w="375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PK</w:t>
            </w:r>
          </w:p>
        </w:tc>
        <w:tc>
          <w:tcPr>
            <w:tcW w:type="dxa" w:w="276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Identificador</w:t>
            </w:r>
          </w:p>
        </w:tc>
      </w:tr>
      <w:tr>
        <w:trPr>
          <w:cantSplit/>
        </w:trPr>
        <w:tc>
          <w:tcPr>
            <w:tcW w:type="dxa" w:w="1418"/>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incident_id</w:t>
            </w:r>
          </w:p>
        </w:tc>
        <w:tc>
          <w:tcPr>
            <w:tcW w:type="dxa" w:w="1418"/>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INTEGER</w:t>
            </w:r>
          </w:p>
        </w:tc>
        <w:tc>
          <w:tcPr>
            <w:tcW w:type="dxa" w:w="3758"/>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NOT NULL, FK → incidents</w:t>
            </w:r>
          </w:p>
        </w:tc>
        <w:tc>
          <w:tcPr>
            <w:tcW w:type="dxa" w:w="2766"/>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Incidente al que pertenece</w:t>
            </w:r>
          </w:p>
        </w:tc>
      </w:tr>
      <w:tr>
        <w:trPr>
          <w:cantSplit/>
        </w:trPr>
        <w:tc>
          <w:tcPr>
            <w:tcW w:type="dxa" w:w="141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autor_id</w:t>
            </w:r>
          </w:p>
        </w:tc>
        <w:tc>
          <w:tcPr>
            <w:tcW w:type="dxa" w:w="141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INTEGER</w:t>
            </w:r>
          </w:p>
        </w:tc>
        <w:tc>
          <w:tcPr>
            <w:tcW w:type="dxa" w:w="375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NOT NULL, FK → users</w:t>
            </w:r>
          </w:p>
        </w:tc>
        <w:tc>
          <w:tcPr>
            <w:tcW w:type="dxa" w:w="276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Autor (determinado por el token)</w:t>
            </w:r>
          </w:p>
        </w:tc>
      </w:tr>
      <w:tr>
        <w:trPr>
          <w:cantSplit/>
        </w:trPr>
        <w:tc>
          <w:tcPr>
            <w:tcW w:type="dxa" w:w="1418"/>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tipo</w:t>
            </w:r>
          </w:p>
        </w:tc>
        <w:tc>
          <w:tcPr>
            <w:tcW w:type="dxa" w:w="1418"/>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VARCHAR(20)</w:t>
            </w:r>
          </w:p>
        </w:tc>
        <w:tc>
          <w:tcPr>
            <w:tcW w:type="dxa" w:w="3758"/>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CHECK COMENTARIO, CAMBIO_ESTADO, ASIGNACION</w:t>
            </w:r>
          </w:p>
        </w:tc>
        <w:tc>
          <w:tcPr>
            <w:tcW w:type="dxa" w:w="2766"/>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Clase de evento</w:t>
            </w:r>
          </w:p>
        </w:tc>
      </w:tr>
      <w:tr>
        <w:trPr>
          <w:cantSplit/>
        </w:trPr>
        <w:tc>
          <w:tcPr>
            <w:tcW w:type="dxa" w:w="141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detalle</w:t>
            </w:r>
          </w:p>
        </w:tc>
        <w:tc>
          <w:tcPr>
            <w:tcW w:type="dxa" w:w="141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TEXT</w:t>
            </w:r>
          </w:p>
        </w:tc>
        <w:tc>
          <w:tcPr>
            <w:tcW w:type="dxa" w:w="375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NOT NULL</w:t>
            </w:r>
          </w:p>
        </w:tc>
        <w:tc>
          <w:tcPr>
            <w:tcW w:type="dxa" w:w="276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Texto del comentario, «origen → destino» o descripción de la asignación</w:t>
            </w:r>
          </w:p>
        </w:tc>
      </w:tr>
      <w:tr>
        <w:trPr>
          <w:cantSplit/>
        </w:trPr>
        <w:tc>
          <w:tcPr>
            <w:tcW w:type="dxa" w:w="1418"/>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created_at</w:t>
            </w:r>
          </w:p>
        </w:tc>
        <w:tc>
          <w:tcPr>
            <w:tcW w:type="dxa" w:w="1418"/>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TIMESTAMPTZ</w:t>
            </w:r>
          </w:p>
        </w:tc>
        <w:tc>
          <w:tcPr>
            <w:tcW w:type="dxa" w:w="3758"/>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NOT NULL, por defecto now()</w:t>
            </w:r>
          </w:p>
        </w:tc>
        <w:tc>
          <w:tcPr>
            <w:tcW w:type="dxa" w:w="2766"/>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Fecha del evento</w:t>
            </w:r>
          </w:p>
        </w:tc>
      </w:tr>
    </w:tbl>
    <w:p>
      <w:pPr>
        <w:spacing w:after="160"/>
      </w:pPr>
    </w:p>
    <w:p>
      <w:pPr>
        <w:pStyle w:val="Heading2"/>
      </w:pPr>
      <w:bookmarkStart w:name="_Toc36" w:id="36"/>
      <w:r>
        <w:rPr>
          <w:rFonts w:ascii="Calibri" w:cs="Calibri" w:eastAsia="Calibri" w:hAnsi="Calibri"/>
        </w:rPr>
        <w:t xml:space="preserve">6.3 Índices y datos de ejemplo</w:t>
      </w:r>
      <w:bookmarkEnd w:id="36"/>
    </w:p>
    <w:p>
      <w:pPr>
        <w:spacing w:after="120" w:line="276"/>
        <w:jc w:val="both"/>
      </w:pPr>
      <w:r>
        <w:rPr>
          <w:rFonts w:ascii="Calibri" w:cs="Calibri" w:eastAsia="Calibri" w:hAnsi="Calibri"/>
          <w:sz w:val="21"/>
          <w:szCs w:val="21"/>
        </w:rPr>
        <w:t xml:space="preserve">Hay índices por </w:t>
      </w:r>
      <w:r>
        <w:rPr>
          <w:rFonts w:ascii="Consolas" w:cs="Consolas" w:eastAsia="Consolas" w:hAnsi="Consolas"/>
          <w:color w:val="7A2E0E"/>
          <w:sz w:val="21"/>
          <w:szCs w:val="21"/>
        </w:rPr>
        <w:t xml:space="preserve">estado</w:t>
      </w:r>
      <w:r>
        <w:rPr>
          <w:rFonts w:ascii="Calibri" w:cs="Calibri" w:eastAsia="Calibri" w:hAnsi="Calibri"/>
          <w:sz w:val="21"/>
          <w:szCs w:val="21"/>
        </w:rPr>
        <w:t xml:space="preserve">, </w:t>
      </w:r>
      <w:r>
        <w:rPr>
          <w:rFonts w:ascii="Consolas" w:cs="Consolas" w:eastAsia="Consolas" w:hAnsi="Consolas"/>
          <w:color w:val="7A2E0E"/>
          <w:sz w:val="21"/>
          <w:szCs w:val="21"/>
        </w:rPr>
        <w:t xml:space="preserve">prioridad</w:t>
      </w:r>
      <w:r>
        <w:rPr>
          <w:rFonts w:ascii="Calibri" w:cs="Calibri" w:eastAsia="Calibri" w:hAnsi="Calibri"/>
          <w:sz w:val="21"/>
          <w:szCs w:val="21"/>
        </w:rPr>
        <w:t xml:space="preserve"> y </w:t>
      </w:r>
      <w:r>
        <w:rPr>
          <w:rFonts w:ascii="Consolas" w:cs="Consolas" w:eastAsia="Consolas" w:hAnsi="Consolas"/>
          <w:color w:val="7A2E0E"/>
          <w:sz w:val="21"/>
          <w:szCs w:val="21"/>
        </w:rPr>
        <w:t xml:space="preserve">tecnico_id</w:t>
      </w:r>
      <w:r>
        <w:rPr>
          <w:rFonts w:ascii="Calibri" w:cs="Calibri" w:eastAsia="Calibri" w:hAnsi="Calibri"/>
          <w:sz w:val="21"/>
          <w:szCs w:val="21"/>
        </w:rPr>
        <w:t xml:space="preserve"> en incidentes, por </w:t>
      </w:r>
      <w:r>
        <w:rPr>
          <w:rFonts w:ascii="Consolas" w:cs="Consolas" w:eastAsia="Consolas" w:hAnsi="Consolas"/>
          <w:color w:val="7A2E0E"/>
          <w:sz w:val="21"/>
          <w:szCs w:val="21"/>
        </w:rPr>
        <w:t xml:space="preserve">category_id</w:t>
      </w:r>
      <w:r>
        <w:rPr>
          <w:rFonts w:ascii="Calibri" w:cs="Calibri" w:eastAsia="Calibri" w:hAnsi="Calibri"/>
          <w:sz w:val="21"/>
          <w:szCs w:val="21"/>
        </w:rPr>
        <w:t xml:space="preserve"> en las especialidades de técnicos y por </w:t>
      </w:r>
      <w:r>
        <w:rPr>
          <w:rFonts w:ascii="Consolas" w:cs="Consolas" w:eastAsia="Consolas" w:hAnsi="Consolas"/>
          <w:color w:val="7A2E0E"/>
          <w:sz w:val="21"/>
          <w:szCs w:val="21"/>
        </w:rPr>
        <w:t xml:space="preserve">incident_id</w:t>
      </w:r>
      <w:r>
        <w:rPr>
          <w:rFonts w:ascii="Calibri" w:cs="Calibri" w:eastAsia="Calibri" w:hAnsi="Calibri"/>
          <w:sz w:val="21"/>
          <w:szCs w:val="21"/>
        </w:rPr>
        <w:t xml:space="preserve"> en la bitácora, que respaldan los filtros y el historial. El archivo </w:t>
      </w:r>
      <w:r>
        <w:rPr>
          <w:rFonts w:ascii="Consolas" w:cs="Consolas" w:eastAsia="Consolas" w:hAnsi="Consolas"/>
          <w:color w:val="7A2E0E"/>
          <w:sz w:val="21"/>
          <w:szCs w:val="21"/>
        </w:rPr>
        <w:t xml:space="preserve">database/seed.sql</w:t>
      </w:r>
      <w:r>
        <w:rPr>
          <w:rFonts w:ascii="Calibri" w:cs="Calibri" w:eastAsia="Calibri" w:hAnsi="Calibri"/>
          <w:sz w:val="21"/>
          <w:szCs w:val="21"/>
        </w:rPr>
        <w:t xml:space="preserve"> carga seis usuarios de demostración (dos solicitantes, tres técnicos y un administrador), cinco categorías y las especialidades de los técnicos.</w:t>
      </w:r>
    </w:p>
    <w:p>
      <w:pPr>
        <w:keepNext/>
        <w:spacing w:after="80" w:before="120"/>
      </w:pPr>
      <w:r>
        <w:rPr>
          <w:rFonts w:ascii="Calibri" w:cs="Calibri" w:eastAsia="Calibri" w:hAnsi="Calibri"/>
          <w:b/>
          <w:bCs/>
          <w:color w:val="1F3A5F"/>
          <w:sz w:val="19"/>
          <w:szCs w:val="19"/>
        </w:rPr>
        <w:t xml:space="preserve">Tabla 27. Categorías y técnicos de la semilla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5460"/>
      </w:tblGrid>
      <w:tr>
        <w:trPr>
          <w:cantSplit/>
          <w:tblHeader/>
        </w:trPr>
        <w:tc>
          <w:tcPr>
            <w:tcW w:type="dxa" w:w="3900"/>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Categoría</w:t>
            </w:r>
          </w:p>
        </w:tc>
        <w:tc>
          <w:tcPr>
            <w:tcW w:type="dxa" w:w="5460"/>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Técnico que la atiende</w:t>
            </w:r>
          </w:p>
        </w:tc>
      </w:tr>
      <w:tr>
        <w:trPr>
          <w:cantSplit/>
        </w:trPr>
        <w:tc>
          <w:tcPr>
            <w:tcW w:type="dxa" w:w="390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1 · Equipo de cómputo</w:t>
            </w:r>
          </w:p>
        </w:tc>
        <w:tc>
          <w:tcPr>
            <w:tcW w:type="dxa" w:w="546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Luis Técnico</w:t>
            </w:r>
          </w:p>
        </w:tc>
      </w:tr>
      <w:tr>
        <w:trPr>
          <w:cantSplit/>
        </w:trPr>
        <w:tc>
          <w:tcPr>
            <w:tcW w:type="dxa" w:w="390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2 · Sistema Institucional</w:t>
            </w:r>
          </w:p>
        </w:tc>
        <w:tc>
          <w:tcPr>
            <w:tcW w:type="dxa" w:w="546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Marta Técnica</w:t>
            </w:r>
          </w:p>
        </w:tc>
      </w:tr>
      <w:tr>
        <w:trPr>
          <w:cantSplit/>
        </w:trPr>
        <w:tc>
          <w:tcPr>
            <w:tcW w:type="dxa" w:w="390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3 · Gestión de Accesos</w:t>
            </w:r>
          </w:p>
        </w:tc>
        <w:tc>
          <w:tcPr>
            <w:tcW w:type="dxa" w:w="546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Marta Técnica</w:t>
            </w:r>
          </w:p>
        </w:tc>
      </w:tr>
      <w:tr>
        <w:trPr>
          <w:cantSplit/>
        </w:trPr>
        <w:tc>
          <w:tcPr>
            <w:tcW w:type="dxa" w:w="390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4 · Telecomunicaciones</w:t>
            </w:r>
          </w:p>
        </w:tc>
        <w:tc>
          <w:tcPr>
            <w:tcW w:type="dxa" w:w="546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Carlos Teleco</w:t>
            </w:r>
          </w:p>
        </w:tc>
      </w:tr>
      <w:tr>
        <w:trPr>
          <w:cantSplit/>
        </w:trPr>
        <w:tc>
          <w:tcPr>
            <w:tcW w:type="dxa" w:w="390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5 · Otros</w:t>
            </w:r>
          </w:p>
        </w:tc>
        <w:tc>
          <w:tcPr>
            <w:tcW w:type="dxa" w:w="546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Ninguno (asignación manual por el administrador)</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DF0E6" w:sz="2"/>
              <w:left w:val="single" w:color="C55A11" w:sz="24"/>
              <w:bottom w:val="single" w:color="FDF0E6" w:sz="2"/>
              <w:right w:val="single" w:color="FDF0E6" w:sz="2"/>
            </w:tcBorders>
            <w:shd w:fill="FDF0E6" w:color="auto" w:val="clear"/>
            <w:tcMar>
              <w:top w:type="dxa" w:w="100"/>
              <w:left w:type="dxa" w:w="180"/>
              <w:bottom w:type="dxa" w:w="100"/>
              <w:right w:type="dxa" w:w="140"/>
            </w:tcMar>
          </w:tcPr>
          <w:p>
            <w:pPr>
              <w:spacing w:after="40"/>
            </w:pPr>
            <w:r>
              <w:rPr>
                <w:rFonts w:ascii="Calibri" w:cs="Calibri" w:eastAsia="Calibri" w:hAnsi="Calibri"/>
                <w:b/>
                <w:bCs/>
                <w:color w:val="C55A11"/>
                <w:sz w:val="20"/>
                <w:szCs w:val="20"/>
              </w:rPr>
              <w:t xml:space="preserve">Credenciales de demostración</w:t>
            </w:r>
          </w:p>
          <w:p>
            <w:pPr>
              <w:spacing w:after="30"/>
            </w:pPr>
            <w:r>
              <w:rPr>
                <w:rFonts w:ascii="Calibri" w:cs="Calibri" w:eastAsia="Calibri" w:hAnsi="Calibri"/>
                <w:sz w:val="19"/>
                <w:szCs w:val="19"/>
              </w:rPr>
              <w:t xml:space="preserve">Todos los usuarios de la semilla comparten una </w:t>
            </w:r>
            <w:r>
              <w:rPr>
                <w:rFonts w:ascii="Calibri" w:cs="Calibri" w:eastAsia="Calibri" w:hAnsi="Calibri"/>
                <w:b/>
                <w:bCs/>
                <w:sz w:val="19"/>
                <w:szCs w:val="19"/>
              </w:rPr>
              <w:t xml:space="preserve">contraseña de prueba</w:t>
            </w:r>
            <w:r>
              <w:rPr>
                <w:rFonts w:ascii="Calibri" w:cs="Calibri" w:eastAsia="Calibri" w:hAnsi="Calibri"/>
                <w:sz w:val="19"/>
                <w:szCs w:val="19"/>
              </w:rPr>
              <w:t xml:space="preserve"> documentada en el README (</w:t>
            </w:r>
            <w:r>
              <w:rPr>
                <w:rFonts w:ascii="Consolas" w:cs="Consolas" w:eastAsia="Consolas" w:hAnsi="Consolas"/>
                <w:color w:val="7A2E0E"/>
                <w:sz w:val="19"/>
                <w:szCs w:val="19"/>
              </w:rPr>
              <w:t xml:space="preserve">IncidentHub#2026</w:t>
            </w:r>
            <w:r>
              <w:rPr>
                <w:rFonts w:ascii="Calibri" w:cs="Calibri" w:eastAsia="Calibri" w:hAnsi="Calibri"/>
                <w:sz w:val="19"/>
                <w:szCs w:val="19"/>
              </w:rPr>
              <w:t xml:space="preserve">); en el repositorio solo existe su hash scrypt. La semilla es solo para desarrollo y no debe usarse en un ambiente real.</w:t>
            </w:r>
          </w:p>
        </w:tc>
      </w:tr>
    </w:tbl>
    <w:p>
      <w:pPr>
        <w:spacing w:after="160"/>
        <w:sectPr>
          <w:headerReference w:type="default" r:id="rId18"/>
          <w:footerReference w:type="default" r:id="rId19"/>
          <w:type w:val="nextPage"/>
          <w:pgSz w:w="12240" w:h="15840" w:orient="portrait"/>
          <w:pgMar w:top="1440" w:right="1440" w:bottom="1300" w:left="1440" w:header="708" w:footer="708" w:gutter="0"/>
          <w:pgNumType/>
          <w:docGrid w:linePitch="360"/>
        </w:sectPr>
      </w:pPr>
    </w:p>
    <w:p>
      <w:pPr>
        <w:pStyle w:val="Heading1"/>
        <w:spacing w:after="160" w:before="0"/>
      </w:pPr>
      <w:bookmarkStart w:name="_Toc37" w:id="37"/>
      <w:r>
        <w:rPr>
          <w:rFonts w:ascii="Calibri" w:cs="Calibri" w:eastAsia="Calibri" w:hAnsi="Calibri"/>
        </w:rPr>
        <w:t xml:space="preserve">7. Diseño del comportamiento</w:t>
      </w:r>
      <w:bookmarkEnd w:id="37"/>
    </w:p>
    <w:p>
      <w:pPr>
        <w:pStyle w:val="Heading2"/>
        <w:spacing w:after="60" w:before="0"/>
      </w:pPr>
      <w:bookmarkStart w:name="_Toc38" w:id="38"/>
      <w:r>
        <w:rPr>
          <w:rFonts w:ascii="Calibri" w:cs="Calibri" w:eastAsia="Calibri" w:hAnsi="Calibri"/>
        </w:rPr>
        <w:t xml:space="preserve">7.1 Ciclo de vida del incidente</w:t>
      </w:r>
      <w:bookmarkEnd w:id="38"/>
    </w:p>
    <w:p>
      <w:pPr>
        <w:keepNext/>
        <w:spacing w:after="60" w:before="60"/>
        <w:jc w:val="center"/>
      </w:pPr>
      <w:r>
        <w:drawing>
          <wp:inline distT="0" distB="0" distL="0" distR="0">
            <wp:extent cx="8191500" cy="3105150"/>
            <wp:effectExtent t="0" r="0" b="0" l="0"/>
            <wp:docPr id="4" name="04-estados.png" descr="Diagrama de estados del incidente" title="Diagrama de estados del incid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8191500" cy="3105150"/>
                    </a:xfrm>
                    <a:prstGeom prst="rect">
                      <a:avLst/>
                    </a:prstGeom>
                  </pic:spPr>
                </pic:pic>
              </a:graphicData>
            </a:graphic>
          </wp:inline>
        </w:drawing>
      </w:r>
    </w:p>
    <w:p>
      <w:pPr>
        <w:spacing w:after="100"/>
        <w:jc w:val="center"/>
        <w:sectPr>
          <w:headerReference w:type="default" r:id="rId20"/>
          <w:footerReference w:type="default" r:id="rId21"/>
          <w:type w:val="nextPage"/>
          <w:pgSz w:w="15840" w:h="12240" w:orient="landscape"/>
          <w:pgMar w:top="1440" w:right="1440" w:bottom="1300" w:left="1440" w:header="708" w:footer="708" w:gutter="0"/>
          <w:pgNumType/>
          <w:docGrid w:linePitch="360"/>
        </w:sectPr>
      </w:pPr>
      <w:r>
        <w:rPr>
          <w:rFonts w:ascii="Calibri" w:cs="Calibri" w:eastAsia="Calibri" w:hAnsi="Calibri"/>
          <w:i/>
          <w:iCs/>
          <w:color w:val="595959"/>
          <w:sz w:val="18"/>
          <w:szCs w:val="18"/>
        </w:rPr>
        <w:t xml:space="preserve">Figura 4. Diagrama de estados del incidente</w:t>
      </w:r>
    </w:p>
    <w:p>
      <w:pPr>
        <w:keepNext/>
        <w:spacing w:after="80" w:before="120"/>
      </w:pPr>
      <w:r>
        <w:rPr>
          <w:rFonts w:ascii="Calibri" w:cs="Calibri" w:eastAsia="Calibri" w:hAnsi="Calibri"/>
          <w:b/>
          <w:bCs/>
          <w:color w:val="1F3A5F"/>
          <w:sz w:val="19"/>
          <w:szCs w:val="19"/>
        </w:rPr>
        <w:t xml:space="preserve">Tabla 28. Transiciones permitidas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8"/>
        <w:gridCol w:w="1797"/>
        <w:gridCol w:w="2696"/>
        <w:gridCol w:w="3369"/>
      </w:tblGrid>
      <w:tr>
        <w:trPr>
          <w:cantSplit/>
          <w:tblHeader/>
        </w:trPr>
        <w:tc>
          <w:tcPr>
            <w:tcW w:type="dxa" w:w="1498"/>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Desde</w:t>
            </w:r>
          </w:p>
        </w:tc>
        <w:tc>
          <w:tcPr>
            <w:tcW w:type="dxa" w:w="1797"/>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Hacia</w:t>
            </w:r>
          </w:p>
        </w:tc>
        <w:tc>
          <w:tcPr>
            <w:tcW w:type="dxa" w:w="2696"/>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Quién</w:t>
            </w:r>
          </w:p>
        </w:tc>
        <w:tc>
          <w:tcPr>
            <w:tcW w:type="dxa" w:w="3369"/>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Condición</w:t>
            </w:r>
          </w:p>
        </w:tc>
      </w:tr>
      <w:tr>
        <w:trPr>
          <w:cantSplit/>
        </w:trPr>
        <w:tc>
          <w:tcPr>
            <w:tcW w:type="dxa" w:w="149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(creación)</w:t>
            </w:r>
          </w:p>
        </w:tc>
        <w:tc>
          <w:tcPr>
            <w:tcW w:type="dxa" w:w="179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NUEVO o ASIGNADO</w:t>
            </w:r>
          </w:p>
        </w:tc>
        <w:tc>
          <w:tcPr>
            <w:tcW w:type="dxa" w:w="269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Sistema</w:t>
            </w:r>
          </w:p>
        </w:tc>
        <w:tc>
          <w:tcPr>
            <w:tcW w:type="dxa" w:w="336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Queda ASIGNADO si la categoría tiene técnico (CU-09); si no, NUEVO</w:t>
            </w:r>
          </w:p>
        </w:tc>
      </w:tr>
      <w:tr>
        <w:trPr>
          <w:cantSplit/>
        </w:trPr>
        <w:tc>
          <w:tcPr>
            <w:tcW w:type="dxa" w:w="1498"/>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NUEVO</w:t>
            </w:r>
          </w:p>
        </w:tc>
        <w:tc>
          <w:tcPr>
            <w:tcW w:type="dxa" w:w="1797"/>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ASIGNADO</w:t>
            </w:r>
          </w:p>
        </w:tc>
        <w:tc>
          <w:tcPr>
            <w:tcW w:type="dxa" w:w="2696"/>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Administrador</w:t>
            </w:r>
          </w:p>
        </w:tc>
        <w:tc>
          <w:tcPr>
            <w:tcW w:type="dxa" w:w="3369"/>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Asignación manual a un técnico de la categoría</w:t>
            </w:r>
          </w:p>
        </w:tc>
      </w:tr>
      <w:tr>
        <w:trPr>
          <w:cantSplit/>
        </w:trPr>
        <w:tc>
          <w:tcPr>
            <w:tcW w:type="dxa" w:w="149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ASIGNADO</w:t>
            </w:r>
          </w:p>
        </w:tc>
        <w:tc>
          <w:tcPr>
            <w:tcW w:type="dxa" w:w="179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EN_PROCESO</w:t>
            </w:r>
          </w:p>
        </w:tc>
        <w:tc>
          <w:tcPr>
            <w:tcW w:type="dxa" w:w="269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Técnico asignado, Administrador</w:t>
            </w:r>
          </w:p>
        </w:tc>
        <w:tc>
          <w:tcPr>
            <w:tcW w:type="dxa" w:w="336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Debe tener técnico</w:t>
            </w:r>
          </w:p>
        </w:tc>
      </w:tr>
      <w:tr>
        <w:trPr>
          <w:cantSplit/>
        </w:trPr>
        <w:tc>
          <w:tcPr>
            <w:tcW w:type="dxa" w:w="1498"/>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EN_PROCESO</w:t>
            </w:r>
          </w:p>
        </w:tc>
        <w:tc>
          <w:tcPr>
            <w:tcW w:type="dxa" w:w="1797"/>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RESUELTO</w:t>
            </w:r>
          </w:p>
        </w:tc>
        <w:tc>
          <w:tcPr>
            <w:tcW w:type="dxa" w:w="2696"/>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Técnico asignado, Administrador</w:t>
            </w:r>
          </w:p>
        </w:tc>
        <w:tc>
          <w:tcPr>
            <w:tcW w:type="dxa" w:w="3369"/>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Debe tener técnico</w:t>
            </w:r>
          </w:p>
        </w:tc>
      </w:tr>
      <w:tr>
        <w:trPr>
          <w:cantSplit/>
        </w:trPr>
        <w:tc>
          <w:tcPr>
            <w:tcW w:type="dxa" w:w="149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RESUELTO</w:t>
            </w:r>
          </w:p>
        </w:tc>
        <w:tc>
          <w:tcPr>
            <w:tcW w:type="dxa" w:w="179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CERRADO</w:t>
            </w:r>
          </w:p>
        </w:tc>
        <w:tc>
          <w:tcPr>
            <w:tcW w:type="dxa" w:w="269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Técnico asignado, Administrador</w:t>
            </w:r>
          </w:p>
        </w:tc>
        <w:tc>
          <w:tcPr>
            <w:tcW w:type="dxa" w:w="336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Estado terminal</w:t>
            </w:r>
          </w:p>
        </w:tc>
      </w:tr>
      <w:tr>
        <w:trPr>
          <w:cantSplit/>
        </w:trPr>
        <w:tc>
          <w:tcPr>
            <w:tcW w:type="dxa" w:w="1498"/>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RESUELTO</w:t>
            </w:r>
          </w:p>
        </w:tc>
        <w:tc>
          <w:tcPr>
            <w:tcW w:type="dxa" w:w="1797"/>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EN_PROCESO</w:t>
            </w:r>
          </w:p>
        </w:tc>
        <w:tc>
          <w:tcPr>
            <w:tcW w:type="dxa" w:w="2696"/>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Técnico asignado, Administrador</w:t>
            </w:r>
          </w:p>
        </w:tc>
        <w:tc>
          <w:tcPr>
            <w:tcW w:type="dxa" w:w="3369"/>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Reapertura del incidente</w:t>
            </w:r>
          </w:p>
        </w:tc>
      </w:tr>
    </w:tbl>
    <w:p>
      <w:pPr>
        <w:spacing w:after="160"/>
      </w:pPr>
    </w:p>
    <w:p>
      <w:pPr>
        <w:spacing w:after="120" w:line="276"/>
        <w:jc w:val="both"/>
        <w:sectPr>
          <w:headerReference w:type="default" r:id="rId22"/>
          <w:footerReference w:type="default" r:id="rId23"/>
          <w:type w:val="nextPage"/>
          <w:pgSz w:w="12240" w:h="15840" w:orient="portrait"/>
          <w:pgMar w:top="1440" w:right="1440" w:bottom="1300" w:left="1440" w:header="708" w:footer="708" w:gutter="0"/>
          <w:pgNumType/>
          <w:docGrid w:linePitch="360"/>
        </w:sectPr>
      </w:pPr>
      <w:r>
        <w:rPr>
          <w:rFonts w:ascii="Calibri" w:cs="Calibri" w:eastAsia="Calibri" w:hAnsi="Calibri"/>
          <w:sz w:val="21"/>
          <w:szCs w:val="21"/>
        </w:rPr>
        <w:t xml:space="preserve">Cualquier otra transición responde </w:t>
      </w:r>
      <w:r>
        <w:rPr>
          <w:rFonts w:ascii="Calibri" w:cs="Calibri" w:eastAsia="Calibri" w:hAnsi="Calibri"/>
          <w:b/>
          <w:bCs/>
          <w:sz w:val="21"/>
          <w:szCs w:val="21"/>
        </w:rPr>
        <w:t xml:space="preserve">409 Conflict</w:t>
      </w:r>
      <w:r>
        <w:rPr>
          <w:rFonts w:ascii="Calibri" w:cs="Calibri" w:eastAsia="Calibri" w:hAnsi="Calibri"/>
          <w:sz w:val="21"/>
          <w:szCs w:val="21"/>
        </w:rPr>
        <w:t xml:space="preserve"> con la lista </w:t>
      </w:r>
      <w:r>
        <w:rPr>
          <w:rFonts w:ascii="Consolas" w:cs="Consolas" w:eastAsia="Consolas" w:hAnsi="Consolas"/>
          <w:color w:val="7A2E0E"/>
          <w:sz w:val="21"/>
          <w:szCs w:val="21"/>
        </w:rPr>
        <w:t xml:space="preserve">permitidos</w:t>
      </w:r>
      <w:r>
        <w:rPr>
          <w:rFonts w:ascii="Calibri" w:cs="Calibri" w:eastAsia="Calibri" w:hAnsi="Calibri"/>
          <w:sz w:val="21"/>
          <w:szCs w:val="21"/>
        </w:rPr>
        <w:t xml:space="preserve">. La reasignación de técnico no cambia el estado, salvo en un incidente NUEVO, que pasa a ASIGNADO.</w:t>
      </w:r>
    </w:p>
    <w:p>
      <w:pPr>
        <w:pStyle w:val="Heading2"/>
        <w:spacing w:after="60" w:before="0"/>
      </w:pPr>
      <w:bookmarkStart w:name="_Toc39" w:id="39"/>
      <w:r>
        <w:rPr>
          <w:rFonts w:ascii="Calibri" w:cs="Calibri" w:eastAsia="Calibri" w:hAnsi="Calibri"/>
        </w:rPr>
        <w:t xml:space="preserve">7.2 Secuencia: iniciar sesión y registrar un incidente</w:t>
      </w:r>
      <w:bookmarkEnd w:id="39"/>
    </w:p>
    <w:p>
      <w:pPr>
        <w:keepNext/>
        <w:spacing w:after="60" w:before="60"/>
        <w:jc w:val="center"/>
      </w:pPr>
      <w:r>
        <w:drawing>
          <wp:inline distT="0" distB="0" distL="0" distR="0">
            <wp:extent cx="8048625" cy="5191125"/>
            <wp:effectExtent t="0" r="0" b="0" l="0"/>
            <wp:docPr id="5" name="05-secuencia.png" descr="Secuencia de login y alta de un incidente con asignación automática" title="Secuencia de login y alta de un incidente con asignación automá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8048625" cy="5191125"/>
                    </a:xfrm>
                    <a:prstGeom prst="rect">
                      <a:avLst/>
                    </a:prstGeom>
                  </pic:spPr>
                </pic:pic>
              </a:graphicData>
            </a:graphic>
          </wp:inline>
        </w:drawing>
      </w:r>
    </w:p>
    <w:p>
      <w:pPr>
        <w:spacing w:after="100"/>
        <w:jc w:val="center"/>
        <w:sectPr>
          <w:headerReference w:type="default" r:id="rId24"/>
          <w:footerReference w:type="default" r:id="rId25"/>
          <w:type w:val="nextPage"/>
          <w:pgSz w:w="15840" w:h="12240" w:orient="landscape"/>
          <w:pgMar w:top="1440" w:right="1440" w:bottom="1300" w:left="1440" w:header="708" w:footer="708" w:gutter="0"/>
          <w:pgNumType/>
          <w:docGrid w:linePitch="360"/>
        </w:sectPr>
      </w:pPr>
      <w:r>
        <w:rPr>
          <w:rFonts w:ascii="Calibri" w:cs="Calibri" w:eastAsia="Calibri" w:hAnsi="Calibri"/>
          <w:i/>
          <w:iCs/>
          <w:color w:val="595959"/>
          <w:sz w:val="18"/>
          <w:szCs w:val="18"/>
        </w:rPr>
        <w:t xml:space="preserve">Figura 5. Secuencia de login y alta de un incidente con asignación automática</w:t>
      </w:r>
    </w:p>
    <w:p>
      <w:pPr>
        <w:spacing w:after="120" w:line="276"/>
        <w:jc w:val="both"/>
      </w:pPr>
      <w:r>
        <w:rPr>
          <w:rFonts w:ascii="Calibri" w:cs="Calibri" w:eastAsia="Calibri" w:hAnsi="Calibri"/>
          <w:sz w:val="21"/>
          <w:szCs w:val="21"/>
        </w:rPr>
        <w:t xml:space="preserve">La secuencia ilustra dos decisiones de diseño importantes: el middleware consulta el rol y las categorías del usuario </w:t>
      </w:r>
      <w:r>
        <w:rPr>
          <w:rFonts w:ascii="Calibri" w:cs="Calibri" w:eastAsia="Calibri" w:hAnsi="Calibri"/>
          <w:b/>
          <w:bCs/>
          <w:sz w:val="21"/>
          <w:szCs w:val="21"/>
        </w:rPr>
        <w:t xml:space="preserve">en cada petición</w:t>
      </w:r>
      <w:r>
        <w:rPr>
          <w:rFonts w:ascii="Calibri" w:cs="Calibri" w:eastAsia="Calibri" w:hAnsi="Calibri"/>
          <w:sz w:val="21"/>
          <w:szCs w:val="21"/>
        </w:rPr>
        <w:t xml:space="preserve">, de modo que un cambio de permisos surte efecto de inmediato, y el autor del incidente se toma del token, nunca del cuerpo de la petición.</w:t>
      </w:r>
    </w:p>
    <w:p>
      <w:pPr>
        <w:pStyle w:val="Heading2"/>
      </w:pPr>
      <w:bookmarkStart w:name="_Toc40" w:id="40"/>
      <w:r>
        <w:rPr>
          <w:rFonts w:ascii="Calibri" w:cs="Calibri" w:eastAsia="Calibri" w:hAnsi="Calibri"/>
        </w:rPr>
        <w:t xml:space="preserve">7.3 Algoritmo de asignación automática</w:t>
      </w:r>
      <w:bookmarkEnd w:id="40"/>
    </w:p>
    <w:p>
      <w:pPr>
        <w:keepLines/>
        <w:pBdr>
          <w:left w:val="single" w:color="2E75B6" w:sz="12" w:space="6"/>
        </w:pBdr>
        <w:shd w:fill="F4F4F4" w:color="auto" w:val="clear"/>
        <w:spacing w:after="0" w:line="240"/>
        <w:ind w:left="120"/>
      </w:pPr>
      <w:r>
        <w:rPr>
          <w:rFonts w:ascii="Consolas" w:cs="Consolas" w:eastAsia="Consolas" w:hAnsi="Consolas"/>
          <w:sz w:val="17"/>
          <w:szCs w:val="17"/>
        </w:rPr>
        <w:t xml:space="preserve">autoAssign(incidente, creadorId):</w:t>
      </w:r>
    </w:p>
    <w:p>
      <w:pPr>
        <w:keepLines/>
        <w:pBdr>
          <w:left w:val="single" w:color="2E75B6" w:sz="12" w:space="6"/>
        </w:pBdr>
        <w:shd w:fill="F4F4F4" w:color="auto" w:val="clear"/>
        <w:spacing w:after="0" w:line="240"/>
        <w:ind w:left="120"/>
      </w:pPr>
      <w:r>
        <w:rPr>
          <w:rFonts w:ascii="Consolas" w:cs="Consolas" w:eastAsia="Consolas" w:hAnsi="Consolas"/>
          <w:sz w:val="17"/>
          <w:szCs w:val="17"/>
        </w:rPr>
        <w:t xml:space="preserve">  candidatos = técnicos que atienden incidente.category_id</w:t>
      </w:r>
    </w:p>
    <w:p>
      <w:pPr>
        <w:keepLines/>
        <w:pBdr>
          <w:left w:val="single" w:color="2E75B6" w:sz="12" w:space="6"/>
        </w:pBdr>
        <w:shd w:fill="F4F4F4" w:color="auto" w:val="clear"/>
        <w:spacing w:after="0" w:line="240"/>
        <w:ind w:left="120"/>
      </w:pPr>
      <w:r>
        <w:rPr>
          <w:rFonts w:ascii="Consolas" w:cs="Consolas" w:eastAsia="Consolas" w:hAnsi="Consolas"/>
          <w:sz w:val="17"/>
          <w:szCs w:val="17"/>
        </w:rPr>
        <w:t xml:space="preserve">  si candidatos está vacío:</w:t>
      </w:r>
    </w:p>
    <w:p>
      <w:pPr>
        <w:keepLines/>
        <w:pBdr>
          <w:left w:val="single" w:color="2E75B6" w:sz="12" w:space="6"/>
        </w:pBdr>
        <w:shd w:fill="F4F4F4" w:color="auto" w:val="clear"/>
        <w:spacing w:after="0" w:line="240"/>
        <w:ind w:left="120"/>
      </w:pPr>
      <w:r>
        <w:rPr>
          <w:rFonts w:ascii="Consolas" w:cs="Consolas" w:eastAsia="Consolas" w:hAnsi="Consolas"/>
          <w:sz w:val="17"/>
          <w:szCs w:val="17"/>
        </w:rPr>
        <w:t xml:space="preserve">      devolver incidente en estado NUEVO          // requiere asignación manual</w:t>
      </w:r>
    </w:p>
    <w:p>
      <w:pPr>
        <w:keepLines/>
        <w:pBdr>
          <w:left w:val="single" w:color="2E75B6" w:sz="12" w:space="6"/>
        </w:pBdr>
        <w:shd w:fill="F4F4F4" w:color="auto" w:val="clear"/>
        <w:spacing w:after="0" w:line="240"/>
        <w:ind w:left="120"/>
      </w:pPr>
      <w:r>
        <w:rPr>
          <w:rFonts w:ascii="Consolas" w:cs="Consolas" w:eastAsia="Consolas" w:hAnsi="Consolas"/>
          <w:sz w:val="17"/>
          <w:szCs w:val="17"/>
        </w:rPr>
        <w:t xml:space="preserve">  para cada técnico: abiertos = nº de incidentes con tecnico_id = técnico y estado &lt;&gt; CERRADO</w:t>
      </w:r>
    </w:p>
    <w:p>
      <w:pPr>
        <w:keepLines/>
        <w:pBdr>
          <w:left w:val="single" w:color="2E75B6" w:sz="12" w:space="6"/>
        </w:pBdr>
        <w:shd w:fill="F4F4F4" w:color="auto" w:val="clear"/>
        <w:spacing w:after="0" w:line="240"/>
        <w:ind w:left="120"/>
      </w:pPr>
      <w:r>
        <w:rPr>
          <w:rFonts w:ascii="Consolas" w:cs="Consolas" w:eastAsia="Consolas" w:hAnsi="Consolas"/>
          <w:sz w:val="17"/>
          <w:szCs w:val="17"/>
        </w:rPr>
        <w:t xml:space="preserve">  elegido = técnico con el menor valor de abiertos (empate: menor id)</w:t>
      </w:r>
    </w:p>
    <w:p>
      <w:pPr>
        <w:keepLines/>
        <w:pBdr>
          <w:left w:val="single" w:color="2E75B6" w:sz="12" w:space="6"/>
        </w:pBdr>
        <w:shd w:fill="F4F4F4" w:color="auto" w:val="clear"/>
        <w:spacing w:after="0" w:line="240"/>
        <w:ind w:left="120"/>
      </w:pPr>
      <w:r>
        <w:rPr>
          <w:rFonts w:ascii="Consolas" w:cs="Consolas" w:eastAsia="Consolas" w:hAnsi="Consolas"/>
          <w:sz w:val="17"/>
          <w:szCs w:val="17"/>
        </w:rPr>
        <w:t xml:space="preserve">  UPDATE incidents SET tecnico_id = elegido, estado = 'ASIGNADO'</w:t>
      </w:r>
    </w:p>
    <w:p>
      <w:pPr>
        <w:keepLines/>
        <w:pBdr>
          <w:left w:val="single" w:color="2E75B6" w:sz="12" w:space="6"/>
        </w:pBdr>
        <w:shd w:fill="F4F4F4" w:color="auto" w:val="clear"/>
        <w:spacing w:after="0" w:line="240"/>
        <w:ind w:left="120"/>
      </w:pPr>
      <w:r>
        <w:rPr>
          <w:rFonts w:ascii="Consolas" w:cs="Consolas" w:eastAsia="Consolas" w:hAnsi="Consolas"/>
          <w:sz w:val="17"/>
          <w:szCs w:val="17"/>
        </w:rPr>
        <w:t xml:space="preserve">  INSERT incident_events (tipo = 'ASIGNACION', autor = creadorId, detalle = 'Asignado automáticamente a ...')</w:t>
      </w:r>
    </w:p>
    <w:p>
      <w:pPr>
        <w:keepLines/>
        <w:pBdr>
          <w:left w:val="single" w:color="2E75B6" w:sz="12" w:space="6"/>
        </w:pBdr>
        <w:shd w:fill="F4F4F4" w:color="auto" w:val="clear"/>
        <w:spacing w:after="0" w:line="240"/>
        <w:ind w:left="120"/>
      </w:pPr>
      <w:r>
        <w:rPr>
          <w:rFonts w:ascii="Consolas" w:cs="Consolas" w:eastAsia="Consolas" w:hAnsi="Consolas"/>
          <w:sz w:val="17"/>
          <w:szCs w:val="17"/>
        </w:rPr>
        <w:t xml:space="preserve">  devolver incidente actualizado</w:t>
      </w:r>
    </w:p>
    <w:p>
      <w:pPr>
        <w:spacing w:after="140"/>
      </w:pPr>
    </w:p>
    <w:p>
      <w:pPr>
        <w:spacing w:after="120" w:line="276"/>
        <w:jc w:val="both"/>
      </w:pPr>
      <w:r>
        <w:rPr>
          <w:rFonts w:ascii="Calibri" w:cs="Calibri" w:eastAsia="Calibri" w:hAnsi="Calibri"/>
          <w:sz w:val="21"/>
          <w:szCs w:val="21"/>
        </w:rPr>
        <w:t xml:space="preserve">El criterio de «menos incidentes abiertos» reparte la carga entre técnicos de la misma especialidad. Un técnico de telecomunicaciones solo recibe y ve incidentes de esa categoría.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DF0E6" w:sz="2"/>
              <w:left w:val="single" w:color="C55A11" w:sz="24"/>
              <w:bottom w:val="single" w:color="FDF0E6" w:sz="2"/>
              <w:right w:val="single" w:color="FDF0E6" w:sz="2"/>
            </w:tcBorders>
            <w:shd w:fill="FDF0E6" w:color="auto" w:val="clear"/>
            <w:tcMar>
              <w:top w:type="dxa" w:w="100"/>
              <w:left w:type="dxa" w:w="180"/>
              <w:bottom w:type="dxa" w:w="100"/>
              <w:right w:type="dxa" w:w="140"/>
            </w:tcMar>
          </w:tcPr>
          <w:p>
            <w:pPr>
              <w:spacing w:after="40"/>
            </w:pPr>
            <w:r>
              <w:rPr>
                <w:rFonts w:ascii="Calibri" w:cs="Calibri" w:eastAsia="Calibri" w:hAnsi="Calibri"/>
                <w:b/>
                <w:bCs/>
                <w:color w:val="C55A11"/>
                <w:sz w:val="20"/>
                <w:szCs w:val="20"/>
              </w:rPr>
              <w:t xml:space="preserve">Limitación conocida (D3)</w:t>
            </w:r>
          </w:p>
          <w:p>
            <w:pPr>
              <w:spacing w:after="30"/>
            </w:pPr>
            <w:r>
              <w:rPr>
                <w:rFonts w:ascii="Calibri" w:cs="Calibri" w:eastAsia="Calibri" w:hAnsi="Calibri"/>
                <w:sz w:val="19"/>
                <w:szCs w:val="19"/>
              </w:rPr>
              <w:t xml:space="preserve">La actualización del incidente y la inserción del evento son dos consultas separadas, sin transacción. Si fallara la segunda, quedaría un incidente asignado sin su evento. Resolver esto exige pruebas contra PostgreSQL real (D4); ver el capítulo 15.</w:t>
            </w:r>
          </w:p>
        </w:tc>
      </w:tr>
    </w:tbl>
    <w:p>
      <w:pPr>
        <w:spacing w:after="160"/>
      </w:pPr>
    </w:p>
    <w:p>
      <w:pPr>
        <w:pStyle w:val="Heading2"/>
      </w:pPr>
      <w:bookmarkStart w:name="_Toc41" w:id="41"/>
      <w:r>
        <w:rPr>
          <w:rFonts w:ascii="Calibri" w:cs="Calibri" w:eastAsia="Calibri" w:hAnsi="Calibri"/>
        </w:rPr>
        <w:t xml:space="preserve">7.4 Cálculo del alcance de visibilidad</w:t>
      </w:r>
      <w:bookmarkEnd w:id="41"/>
    </w:p>
    <w:p>
      <w:pPr>
        <w:keepNext/>
        <w:spacing w:after="80" w:before="120"/>
      </w:pPr>
      <w:r>
        <w:rPr>
          <w:rFonts w:ascii="Calibri" w:cs="Calibri" w:eastAsia="Calibri" w:hAnsi="Calibri"/>
          <w:b/>
          <w:bCs/>
          <w:color w:val="1F3A5F"/>
          <w:sz w:val="19"/>
          <w:szCs w:val="19"/>
        </w:rPr>
        <w:t xml:space="preserve">Tabla 29. Función `scopeFor(usuario)` (condición SQL añadida a las consultas)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8"/>
        <w:gridCol w:w="4118"/>
        <w:gridCol w:w="3744"/>
      </w:tblGrid>
      <w:tr>
        <w:trPr>
          <w:cantSplit/>
          <w:tblHeader/>
        </w:trPr>
        <w:tc>
          <w:tcPr>
            <w:tcW w:type="dxa" w:w="1498"/>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Rol</w:t>
            </w:r>
          </w:p>
        </w:tc>
        <w:tc>
          <w:tcPr>
            <w:tcW w:type="dxa" w:w="4118"/>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Condición sobre </w:t>
            </w:r>
            <w:r>
              <w:rPr>
                <w:rFonts w:ascii="Consolas" w:cs="Consolas" w:eastAsia="Consolas" w:hAnsi="Consolas"/>
                <w:b/>
                <w:bCs/>
                <w:color w:val="FFFFFF"/>
                <w:sz w:val="18"/>
                <w:szCs w:val="18"/>
              </w:rPr>
              <w:t xml:space="preserve">incidents</w:t>
            </w:r>
          </w:p>
        </w:tc>
        <w:tc>
          <w:tcPr>
            <w:tcW w:type="dxa" w:w="3744"/>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Efecto</w:t>
            </w:r>
          </w:p>
        </w:tc>
      </w:tr>
      <w:tr>
        <w:trPr>
          <w:cantSplit/>
        </w:trPr>
        <w:tc>
          <w:tcPr>
            <w:tcW w:type="dxa" w:w="149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ADMIN</w:t>
            </w:r>
          </w:p>
        </w:tc>
        <w:tc>
          <w:tcPr>
            <w:tcW w:type="dxa" w:w="411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ninguna</w:t>
            </w:r>
          </w:p>
        </w:tc>
        <w:tc>
          <w:tcPr>
            <w:tcW w:type="dxa" w:w="374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Ve todos los incidentes</w:t>
            </w:r>
          </w:p>
        </w:tc>
      </w:tr>
      <w:tr>
        <w:trPr>
          <w:cantSplit/>
        </w:trPr>
        <w:tc>
          <w:tcPr>
            <w:tcW w:type="dxa" w:w="1498"/>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TECNICO</w:t>
            </w:r>
          </w:p>
        </w:tc>
        <w:tc>
          <w:tcPr>
            <w:tcW w:type="dxa" w:w="4118"/>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onsolas" w:cs="Consolas" w:eastAsia="Consolas" w:hAnsi="Consolas"/>
                <w:sz w:val="18"/>
                <w:szCs w:val="18"/>
              </w:rPr>
              <w:t xml:space="preserve">category_id</w:t>
            </w:r>
            <w:r>
              <w:rPr>
                <w:rFonts w:ascii="Calibri" w:cs="Calibri" w:eastAsia="Calibri" w:hAnsi="Calibri"/>
                <w:sz w:val="18"/>
                <w:szCs w:val="18"/>
              </w:rPr>
              <w:t xml:space="preserve"> ∈ categorías que atiende</w:t>
            </w:r>
          </w:p>
        </w:tc>
        <w:tc>
          <w:tcPr>
            <w:tcW w:type="dxa" w:w="3744"/>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Ve los de su especialidad, incluso los de otro técnico de esa categoría</w:t>
            </w:r>
          </w:p>
        </w:tc>
      </w:tr>
      <w:tr>
        <w:trPr>
          <w:cantSplit/>
        </w:trPr>
        <w:tc>
          <w:tcPr>
            <w:tcW w:type="dxa" w:w="149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SOLICITANTE</w:t>
            </w:r>
          </w:p>
        </w:tc>
        <w:tc>
          <w:tcPr>
            <w:tcW w:type="dxa" w:w="411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onsolas" w:cs="Consolas" w:eastAsia="Consolas" w:hAnsi="Consolas"/>
                <w:sz w:val="18"/>
                <w:szCs w:val="18"/>
              </w:rPr>
              <w:t xml:space="preserve">solicitante_id</w:t>
            </w:r>
            <w:r>
              <w:rPr>
                <w:rFonts w:ascii="Calibri" w:cs="Calibri" w:eastAsia="Calibri" w:hAnsi="Calibri"/>
                <w:sz w:val="18"/>
                <w:szCs w:val="18"/>
              </w:rPr>
              <w:t xml:space="preserve"> = usuario de la sesión</w:t>
            </w:r>
          </w:p>
        </w:tc>
        <w:tc>
          <w:tcPr>
            <w:tcW w:type="dxa" w:w="374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Ve solo los que reportó</w:t>
            </w:r>
          </w:p>
        </w:tc>
      </w:tr>
    </w:tbl>
    <w:p>
      <w:pPr>
        <w:spacing w:after="160"/>
      </w:pPr>
    </w:p>
    <w:p>
      <w:pPr>
        <w:spacing w:after="120" w:line="276"/>
        <w:jc w:val="both"/>
      </w:pPr>
      <w:r>
        <w:rPr>
          <w:rFonts w:ascii="Calibri" w:cs="Calibri" w:eastAsia="Calibri" w:hAnsi="Calibri"/>
          <w:sz w:val="21"/>
          <w:szCs w:val="21"/>
        </w:rPr>
        <w:t xml:space="preserve">La misma condición se aplica al listado, al detalle, al historial, a los comentarios y a las estadísticas, por lo que no existe una ruta que filtre información fuera del alcance. Un incidente ajeno responde 404, no 403, para no confirmar su existencia.</w:t>
      </w:r>
    </w:p>
    <w:p>
      <w:pPr>
        <w:pStyle w:val="Heading1"/>
        <w:pageBreakBefore/>
      </w:pPr>
      <w:bookmarkStart w:name="_Toc42" w:id="42"/>
      <w:r>
        <w:rPr>
          <w:rFonts w:ascii="Calibri" w:cs="Calibri" w:eastAsia="Calibri" w:hAnsi="Calibri"/>
        </w:rPr>
        <w:t xml:space="preserve">8. Especificación de la API REST</w:t>
      </w:r>
      <w:bookmarkEnd w:id="42"/>
    </w:p>
    <w:p>
      <w:pPr>
        <w:pStyle w:val="Heading2"/>
      </w:pPr>
      <w:bookmarkStart w:name="_Toc43" w:id="43"/>
      <w:r>
        <w:rPr>
          <w:rFonts w:ascii="Calibri" w:cs="Calibri" w:eastAsia="Calibri" w:hAnsi="Calibri"/>
        </w:rPr>
        <w:t xml:space="preserve">8.1 Convenciones</w:t>
      </w:r>
      <w:bookmarkEnd w:id="43"/>
    </w:p>
    <w:p>
      <w:pPr>
        <w:pStyle w:val="ListParagraph"/>
        <w:numPr>
          <w:ilvl w:val="0"/>
          <w:numId w:val="2"/>
        </w:numPr>
        <w:spacing w:after="60" w:line="264"/>
      </w:pPr>
      <w:r>
        <w:rPr>
          <w:rFonts w:ascii="Calibri" w:cs="Calibri" w:eastAsia="Calibri" w:hAnsi="Calibri"/>
          <w:sz w:val="21"/>
          <w:szCs w:val="21"/>
        </w:rPr>
        <w:t xml:space="preserve">Base: </w:t>
      </w:r>
      <w:r>
        <w:rPr>
          <w:rFonts w:ascii="Consolas" w:cs="Consolas" w:eastAsia="Consolas" w:hAnsi="Consolas"/>
          <w:color w:val="7A2E0E"/>
          <w:sz w:val="21"/>
          <w:szCs w:val="21"/>
        </w:rPr>
        <w:t xml:space="preserve">http://localhost:3000</w:t>
      </w:r>
      <w:r>
        <w:rPr>
          <w:rFonts w:ascii="Calibri" w:cs="Calibri" w:eastAsia="Calibri" w:hAnsi="Calibri"/>
          <w:sz w:val="21"/>
          <w:szCs w:val="21"/>
        </w:rPr>
        <w:t xml:space="preserve">. Formato JSON en peticiones y respuestas.</w:t>
      </w:r>
    </w:p>
    <w:p>
      <w:pPr>
        <w:pStyle w:val="ListParagraph"/>
        <w:numPr>
          <w:ilvl w:val="0"/>
          <w:numId w:val="2"/>
        </w:numPr>
        <w:spacing w:after="60" w:line="264"/>
      </w:pPr>
      <w:r>
        <w:rPr>
          <w:rFonts w:ascii="Calibri" w:cs="Calibri" w:eastAsia="Calibri" w:hAnsi="Calibri"/>
          <w:sz w:val="21"/>
          <w:szCs w:val="21"/>
        </w:rPr>
        <w:t xml:space="preserve">Todas las rutas, salvo </w:t>
      </w:r>
      <w:r>
        <w:rPr>
          <w:rFonts w:ascii="Consolas" w:cs="Consolas" w:eastAsia="Consolas" w:hAnsi="Consolas"/>
          <w:color w:val="7A2E0E"/>
          <w:sz w:val="21"/>
          <w:szCs w:val="21"/>
        </w:rPr>
        <w:t xml:space="preserve">GET /health</w:t>
      </w:r>
      <w:r>
        <w:rPr>
          <w:rFonts w:ascii="Calibri" w:cs="Calibri" w:eastAsia="Calibri" w:hAnsi="Calibri"/>
          <w:sz w:val="21"/>
          <w:szCs w:val="21"/>
        </w:rPr>
        <w:t xml:space="preserve">, </w:t>
      </w:r>
      <w:r>
        <w:rPr>
          <w:rFonts w:ascii="Consolas" w:cs="Consolas" w:eastAsia="Consolas" w:hAnsi="Consolas"/>
          <w:color w:val="7A2E0E"/>
          <w:sz w:val="21"/>
          <w:szCs w:val="21"/>
        </w:rPr>
        <w:t xml:space="preserve">POST /api/auth/login</w:t>
      </w:r>
      <w:r>
        <w:rPr>
          <w:rFonts w:ascii="Calibri" w:cs="Calibri" w:eastAsia="Calibri" w:hAnsi="Calibri"/>
          <w:sz w:val="21"/>
          <w:szCs w:val="21"/>
        </w:rPr>
        <w:t xml:space="preserve"> y </w:t>
      </w:r>
      <w:r>
        <w:rPr>
          <w:rFonts w:ascii="Consolas" w:cs="Consolas" w:eastAsia="Consolas" w:hAnsi="Consolas"/>
          <w:color w:val="7A2E0E"/>
          <w:sz w:val="21"/>
          <w:szCs w:val="21"/>
        </w:rPr>
        <w:t xml:space="preserve">GET /api/workflow</w:t>
      </w:r>
      <w:r>
        <w:rPr>
          <w:rFonts w:ascii="Calibri" w:cs="Calibri" w:eastAsia="Calibri" w:hAnsi="Calibri"/>
          <w:sz w:val="21"/>
          <w:szCs w:val="21"/>
        </w:rPr>
        <w:t xml:space="preserve">, exigen el encabezado </w:t>
      </w:r>
      <w:r>
        <w:rPr>
          <w:rFonts w:ascii="Consolas" w:cs="Consolas" w:eastAsia="Consolas" w:hAnsi="Consolas"/>
          <w:color w:val="7A2E0E"/>
          <w:sz w:val="21"/>
          <w:szCs w:val="21"/>
        </w:rPr>
        <w:t xml:space="preserve">Authorization: Bearer &lt;token&gt;</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sz w:val="21"/>
          <w:szCs w:val="21"/>
        </w:rPr>
        <w:t xml:space="preserve">Los errores devuelven </w:t>
      </w:r>
      <w:r>
        <w:rPr>
          <w:rFonts w:ascii="Consolas" w:cs="Consolas" w:eastAsia="Consolas" w:hAnsi="Consolas"/>
          <w:color w:val="7A2E0E"/>
          <w:sz w:val="21"/>
          <w:szCs w:val="21"/>
        </w:rPr>
        <w:t xml:space="preserve">{ "errors": [ "mensaje", ... ] }</w:t>
      </w:r>
      <w:r>
        <w:rPr>
          <w:rFonts w:ascii="Calibri" w:cs="Calibri" w:eastAsia="Calibri" w:hAnsi="Calibri"/>
          <w:sz w:val="21"/>
          <w:szCs w:val="21"/>
        </w:rPr>
        <w:t xml:space="preserve">; las transiciones inválidas añaden </w:t>
      </w:r>
      <w:r>
        <w:rPr>
          <w:rFonts w:ascii="Consolas" w:cs="Consolas" w:eastAsia="Consolas" w:hAnsi="Consolas"/>
          <w:color w:val="7A2E0E"/>
          <w:sz w:val="21"/>
          <w:szCs w:val="21"/>
        </w:rPr>
        <w:t xml:space="preserve">permitidos</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sz w:val="21"/>
          <w:szCs w:val="21"/>
        </w:rPr>
        <w:t xml:space="preserve">Códigos usados: 200, 201, 400 (datos inválidos), 401 (sin sesión válida), 403 (sin permiso), 404 (no existe o fuera de alcance), 409 (conflicto con el estado) y 500.</w:t>
      </w:r>
    </w:p>
    <w:p>
      <w:pPr>
        <w:spacing w:after="60"/>
      </w:pPr>
    </w:p>
    <w:p>
      <w:pPr>
        <w:pStyle w:val="Heading2"/>
      </w:pPr>
      <w:bookmarkStart w:name="_Toc44" w:id="44"/>
      <w:r>
        <w:rPr>
          <w:rFonts w:ascii="Calibri" w:cs="Calibri" w:eastAsia="Calibri" w:hAnsi="Calibri"/>
        </w:rPr>
        <w:t xml:space="preserve">8.2 Catálogo de endpoints</w:t>
      </w:r>
      <w:bookmarkEnd w:id="44"/>
    </w:p>
    <w:p>
      <w:pPr>
        <w:keepNext/>
        <w:spacing w:after="80" w:before="120"/>
      </w:pPr>
      <w:r>
        <w:rPr>
          <w:rFonts w:ascii="Calibri" w:cs="Calibri" w:eastAsia="Calibri" w:hAnsi="Calibri"/>
          <w:b/>
          <w:bCs/>
          <w:color w:val="1F3A5F"/>
          <w:sz w:val="19"/>
          <w:szCs w:val="19"/>
        </w:rPr>
        <w:t xml:space="preserve">Tabla 30.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730"/>
        <w:gridCol w:w="1690"/>
        <w:gridCol w:w="4160"/>
      </w:tblGrid>
      <w:tr>
        <w:trPr>
          <w:cantSplit/>
          <w:tblHeader/>
        </w:trPr>
        <w:tc>
          <w:tcPr>
            <w:tcW w:type="dxa" w:w="780"/>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Método</w:t>
            </w:r>
          </w:p>
        </w:tc>
        <w:tc>
          <w:tcPr>
            <w:tcW w:type="dxa" w:w="2730"/>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Ruta</w:t>
            </w:r>
          </w:p>
        </w:tc>
        <w:tc>
          <w:tcPr>
            <w:tcW w:type="dxa" w:w="1690"/>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Códigos</w:t>
            </w:r>
          </w:p>
        </w:tc>
        <w:tc>
          <w:tcPr>
            <w:tcW w:type="dxa" w:w="4160"/>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Descripción</w:t>
            </w:r>
          </w:p>
        </w:tc>
      </w:tr>
      <w:tr>
        <w:trPr>
          <w:cantSplit/>
        </w:trPr>
        <w:tc>
          <w:tcPr>
            <w:tcW w:type="dxa" w:w="78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GET</w:t>
            </w:r>
          </w:p>
        </w:tc>
        <w:tc>
          <w:tcPr>
            <w:tcW w:type="dxa" w:w="273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onsolas" w:cs="Consolas" w:eastAsia="Consolas" w:hAnsi="Consolas"/>
                <w:sz w:val="18"/>
                <w:szCs w:val="18"/>
              </w:rPr>
              <w:t xml:space="preserve">/health</w:t>
            </w:r>
          </w:p>
        </w:tc>
        <w:tc>
          <w:tcPr>
            <w:tcW w:type="dxa" w:w="169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200</w:t>
            </w:r>
          </w:p>
        </w:tc>
        <w:tc>
          <w:tcPr>
            <w:tcW w:type="dxa" w:w="416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Estado del servicio (público)</w:t>
            </w:r>
          </w:p>
        </w:tc>
      </w:tr>
      <w:tr>
        <w:trPr>
          <w:cantSplit/>
        </w:trPr>
        <w:tc>
          <w:tcPr>
            <w:tcW w:type="dxa" w:w="78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POST</w:t>
            </w:r>
          </w:p>
        </w:tc>
        <w:tc>
          <w:tcPr>
            <w:tcW w:type="dxa" w:w="273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onsolas" w:cs="Consolas" w:eastAsia="Consolas" w:hAnsi="Consolas"/>
                <w:sz w:val="18"/>
                <w:szCs w:val="18"/>
              </w:rPr>
              <w:t xml:space="preserve">/api/auth/login</w:t>
            </w:r>
          </w:p>
        </w:tc>
        <w:tc>
          <w:tcPr>
            <w:tcW w:type="dxa" w:w="169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200, 400, 401</w:t>
            </w:r>
          </w:p>
        </w:tc>
        <w:tc>
          <w:tcPr>
            <w:tcW w:type="dxa" w:w="416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onsolas" w:cs="Consolas" w:eastAsia="Consolas" w:hAnsi="Consolas"/>
                <w:sz w:val="18"/>
                <w:szCs w:val="18"/>
              </w:rPr>
              <w:t xml:space="preserve">email</w:t>
            </w:r>
            <w:r>
              <w:rPr>
                <w:rFonts w:ascii="Calibri" w:cs="Calibri" w:eastAsia="Calibri" w:hAnsi="Calibri"/>
                <w:sz w:val="18"/>
                <w:szCs w:val="18"/>
              </w:rPr>
              <w:t xml:space="preserve">, </w:t>
            </w:r>
            <w:r>
              <w:rPr>
                <w:rFonts w:ascii="Consolas" w:cs="Consolas" w:eastAsia="Consolas" w:hAnsi="Consolas"/>
                <w:sz w:val="18"/>
                <w:szCs w:val="18"/>
              </w:rPr>
              <w:t xml:space="preserve">password</w:t>
            </w:r>
            <w:r>
              <w:rPr>
                <w:rFonts w:ascii="Calibri" w:cs="Calibri" w:eastAsia="Calibri" w:hAnsi="Calibri"/>
                <w:sz w:val="18"/>
                <w:szCs w:val="18"/>
              </w:rPr>
              <w:t xml:space="preserve"> → </w:t>
            </w:r>
            <w:r>
              <w:rPr>
                <w:rFonts w:ascii="Consolas" w:cs="Consolas" w:eastAsia="Consolas" w:hAnsi="Consolas"/>
                <w:sz w:val="18"/>
                <w:szCs w:val="18"/>
              </w:rPr>
              <w:t xml:space="preserve">{ token, user }</w:t>
            </w:r>
          </w:p>
        </w:tc>
      </w:tr>
      <w:tr>
        <w:trPr>
          <w:cantSplit/>
        </w:trPr>
        <w:tc>
          <w:tcPr>
            <w:tcW w:type="dxa" w:w="78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GET</w:t>
            </w:r>
          </w:p>
        </w:tc>
        <w:tc>
          <w:tcPr>
            <w:tcW w:type="dxa" w:w="273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onsolas" w:cs="Consolas" w:eastAsia="Consolas" w:hAnsi="Consolas"/>
                <w:sz w:val="18"/>
                <w:szCs w:val="18"/>
              </w:rPr>
              <w:t xml:space="preserve">/api/auth/me</w:t>
            </w:r>
          </w:p>
        </w:tc>
        <w:tc>
          <w:tcPr>
            <w:tcW w:type="dxa" w:w="169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200, 401</w:t>
            </w:r>
          </w:p>
        </w:tc>
        <w:tc>
          <w:tcPr>
            <w:tcW w:type="dxa" w:w="416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Usuario de la sesión con rol y categorías</w:t>
            </w:r>
          </w:p>
        </w:tc>
      </w:tr>
      <w:tr>
        <w:trPr>
          <w:cantSplit/>
        </w:trPr>
        <w:tc>
          <w:tcPr>
            <w:tcW w:type="dxa" w:w="78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POST</w:t>
            </w:r>
          </w:p>
        </w:tc>
        <w:tc>
          <w:tcPr>
            <w:tcW w:type="dxa" w:w="273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onsolas" w:cs="Consolas" w:eastAsia="Consolas" w:hAnsi="Consolas"/>
                <w:sz w:val="18"/>
                <w:szCs w:val="18"/>
              </w:rPr>
              <w:t xml:space="preserve">/api/incidents</w:t>
            </w:r>
          </w:p>
        </w:tc>
        <w:tc>
          <w:tcPr>
            <w:tcW w:type="dxa" w:w="169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201, 400, 401</w:t>
            </w:r>
          </w:p>
        </w:tc>
        <w:tc>
          <w:tcPr>
            <w:tcW w:type="dxa" w:w="416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onsolas" w:cs="Consolas" w:eastAsia="Consolas" w:hAnsi="Consolas"/>
                <w:sz w:val="18"/>
                <w:szCs w:val="18"/>
              </w:rPr>
              <w:t xml:space="preserve">titulo</w:t>
            </w:r>
            <w:r>
              <w:rPr>
                <w:rFonts w:ascii="Calibri" w:cs="Calibri" w:eastAsia="Calibri" w:hAnsi="Calibri"/>
                <w:sz w:val="18"/>
                <w:szCs w:val="18"/>
              </w:rPr>
              <w:t xml:space="preserve">, </w:t>
            </w:r>
            <w:r>
              <w:rPr>
                <w:rFonts w:ascii="Consolas" w:cs="Consolas" w:eastAsia="Consolas" w:hAnsi="Consolas"/>
                <w:sz w:val="18"/>
                <w:szCs w:val="18"/>
              </w:rPr>
              <w:t xml:space="preserve">descripcion</w:t>
            </w:r>
            <w:r>
              <w:rPr>
                <w:rFonts w:ascii="Calibri" w:cs="Calibri" w:eastAsia="Calibri" w:hAnsi="Calibri"/>
                <w:sz w:val="18"/>
                <w:szCs w:val="18"/>
              </w:rPr>
              <w:t xml:space="preserve">, </w:t>
            </w:r>
            <w:r>
              <w:rPr>
                <w:rFonts w:ascii="Consolas" w:cs="Consolas" w:eastAsia="Consolas" w:hAnsi="Consolas"/>
                <w:sz w:val="18"/>
                <w:szCs w:val="18"/>
              </w:rPr>
              <w:t xml:space="preserve">category_id</w:t>
            </w:r>
            <w:r>
              <w:rPr>
                <w:rFonts w:ascii="Calibri" w:cs="Calibri" w:eastAsia="Calibri" w:hAnsi="Calibri"/>
                <w:sz w:val="18"/>
                <w:szCs w:val="18"/>
              </w:rPr>
              <w:t xml:space="preserve">, </w:t>
            </w:r>
            <w:r>
              <w:rPr>
                <w:rFonts w:ascii="Consolas" w:cs="Consolas" w:eastAsia="Consolas" w:hAnsi="Consolas"/>
                <w:sz w:val="18"/>
                <w:szCs w:val="18"/>
              </w:rPr>
              <w:t xml:space="preserve">prioridad</w:t>
            </w:r>
            <w:r>
              <w:rPr>
                <w:rFonts w:ascii="Calibri" w:cs="Calibri" w:eastAsia="Calibri" w:hAnsi="Calibri"/>
                <w:sz w:val="18"/>
                <w:szCs w:val="18"/>
              </w:rPr>
              <w:t xml:space="preserve"> opcional; asigna automáticamente</w:t>
            </w:r>
          </w:p>
        </w:tc>
      </w:tr>
      <w:tr>
        <w:trPr>
          <w:cantSplit/>
        </w:trPr>
        <w:tc>
          <w:tcPr>
            <w:tcW w:type="dxa" w:w="78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GET</w:t>
            </w:r>
          </w:p>
        </w:tc>
        <w:tc>
          <w:tcPr>
            <w:tcW w:type="dxa" w:w="273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onsolas" w:cs="Consolas" w:eastAsia="Consolas" w:hAnsi="Consolas"/>
                <w:sz w:val="18"/>
                <w:szCs w:val="18"/>
              </w:rPr>
              <w:t xml:space="preserve">/api/incidents</w:t>
            </w:r>
          </w:p>
        </w:tc>
        <w:tc>
          <w:tcPr>
            <w:tcW w:type="dxa" w:w="169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200, 400, 401</w:t>
            </w:r>
          </w:p>
        </w:tc>
        <w:tc>
          <w:tcPr>
            <w:tcW w:type="dxa" w:w="416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Filtros </w:t>
            </w:r>
            <w:r>
              <w:rPr>
                <w:rFonts w:ascii="Consolas" w:cs="Consolas" w:eastAsia="Consolas" w:hAnsi="Consolas"/>
                <w:sz w:val="18"/>
                <w:szCs w:val="18"/>
              </w:rPr>
              <w:t xml:space="preserve">estado</w:t>
            </w:r>
            <w:r>
              <w:rPr>
                <w:rFonts w:ascii="Calibri" w:cs="Calibri" w:eastAsia="Calibri" w:hAnsi="Calibri"/>
                <w:sz w:val="18"/>
                <w:szCs w:val="18"/>
              </w:rPr>
              <w:t xml:space="preserve">, </w:t>
            </w:r>
            <w:r>
              <w:rPr>
                <w:rFonts w:ascii="Consolas" w:cs="Consolas" w:eastAsia="Consolas" w:hAnsi="Consolas"/>
                <w:sz w:val="18"/>
                <w:szCs w:val="18"/>
              </w:rPr>
              <w:t xml:space="preserve">prioridad</w:t>
            </w:r>
            <w:r>
              <w:rPr>
                <w:rFonts w:ascii="Calibri" w:cs="Calibri" w:eastAsia="Calibri" w:hAnsi="Calibri"/>
                <w:sz w:val="18"/>
                <w:szCs w:val="18"/>
              </w:rPr>
              <w:t xml:space="preserve">, </w:t>
            </w:r>
            <w:r>
              <w:rPr>
                <w:rFonts w:ascii="Consolas" w:cs="Consolas" w:eastAsia="Consolas" w:hAnsi="Consolas"/>
                <w:sz w:val="18"/>
                <w:szCs w:val="18"/>
              </w:rPr>
              <w:t xml:space="preserve">category_id</w:t>
            </w:r>
            <w:r>
              <w:rPr>
                <w:rFonts w:ascii="Calibri" w:cs="Calibri" w:eastAsia="Calibri" w:hAnsi="Calibri"/>
                <w:sz w:val="18"/>
                <w:szCs w:val="18"/>
              </w:rPr>
              <w:t xml:space="preserve">, </w:t>
            </w:r>
            <w:r>
              <w:rPr>
                <w:rFonts w:ascii="Consolas" w:cs="Consolas" w:eastAsia="Consolas" w:hAnsi="Consolas"/>
                <w:sz w:val="18"/>
                <w:szCs w:val="18"/>
              </w:rPr>
              <w:t xml:space="preserve">tecnico_id</w:t>
            </w:r>
            <w:r>
              <w:rPr>
                <w:rFonts w:ascii="Calibri" w:cs="Calibri" w:eastAsia="Calibri" w:hAnsi="Calibri"/>
                <w:sz w:val="18"/>
                <w:szCs w:val="18"/>
              </w:rPr>
              <w:t xml:space="preserve"> (AND); más recientes primero; limitado por rol</w:t>
            </w:r>
          </w:p>
        </w:tc>
      </w:tr>
      <w:tr>
        <w:trPr>
          <w:cantSplit/>
        </w:trPr>
        <w:tc>
          <w:tcPr>
            <w:tcW w:type="dxa" w:w="78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GET</w:t>
            </w:r>
          </w:p>
        </w:tc>
        <w:tc>
          <w:tcPr>
            <w:tcW w:type="dxa" w:w="273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onsolas" w:cs="Consolas" w:eastAsia="Consolas" w:hAnsi="Consolas"/>
                <w:sz w:val="18"/>
                <w:szCs w:val="18"/>
              </w:rPr>
              <w:t xml:space="preserve">/api/incidents/:id</w:t>
            </w:r>
          </w:p>
        </w:tc>
        <w:tc>
          <w:tcPr>
            <w:tcW w:type="dxa" w:w="169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200, 400, 401, 404</w:t>
            </w:r>
          </w:p>
        </w:tc>
        <w:tc>
          <w:tcPr>
            <w:tcW w:type="dxa" w:w="416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Detalle</w:t>
            </w:r>
          </w:p>
        </w:tc>
      </w:tr>
      <w:tr>
        <w:trPr>
          <w:cantSplit/>
        </w:trPr>
        <w:tc>
          <w:tcPr>
            <w:tcW w:type="dxa" w:w="78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PATCH</w:t>
            </w:r>
          </w:p>
        </w:tc>
        <w:tc>
          <w:tcPr>
            <w:tcW w:type="dxa" w:w="273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onsolas" w:cs="Consolas" w:eastAsia="Consolas" w:hAnsi="Consolas"/>
                <w:sz w:val="18"/>
                <w:szCs w:val="18"/>
              </w:rPr>
              <w:t xml:space="preserve">/api/incidents/:id/assign</w:t>
            </w:r>
          </w:p>
        </w:tc>
        <w:tc>
          <w:tcPr>
            <w:tcW w:type="dxa" w:w="169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200, 400, 401, 403, 404, 409</w:t>
            </w:r>
          </w:p>
        </w:tc>
        <w:tc>
          <w:tcPr>
            <w:tcW w:type="dxa" w:w="416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Solo administrador; cuerpo </w:t>
            </w:r>
            <w:r>
              <w:rPr>
                <w:rFonts w:ascii="Consolas" w:cs="Consolas" w:eastAsia="Consolas" w:hAnsi="Consolas"/>
                <w:sz w:val="18"/>
                <w:szCs w:val="18"/>
              </w:rPr>
              <w:t xml:space="preserve">{ tecnico_id }</w:t>
            </w:r>
          </w:p>
        </w:tc>
      </w:tr>
      <w:tr>
        <w:trPr>
          <w:cantSplit/>
        </w:trPr>
        <w:tc>
          <w:tcPr>
            <w:tcW w:type="dxa" w:w="78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PATCH</w:t>
            </w:r>
          </w:p>
        </w:tc>
        <w:tc>
          <w:tcPr>
            <w:tcW w:type="dxa" w:w="273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onsolas" w:cs="Consolas" w:eastAsia="Consolas" w:hAnsi="Consolas"/>
                <w:sz w:val="18"/>
                <w:szCs w:val="18"/>
              </w:rPr>
              <w:t xml:space="preserve">/api/incidents/:id/status</w:t>
            </w:r>
          </w:p>
        </w:tc>
        <w:tc>
          <w:tcPr>
            <w:tcW w:type="dxa" w:w="169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200, 400, 401, 403, 404, 409</w:t>
            </w:r>
          </w:p>
        </w:tc>
        <w:tc>
          <w:tcPr>
            <w:tcW w:type="dxa" w:w="416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Administrador o técnico asignado; cuerpo </w:t>
            </w:r>
            <w:r>
              <w:rPr>
                <w:rFonts w:ascii="Consolas" w:cs="Consolas" w:eastAsia="Consolas" w:hAnsi="Consolas"/>
                <w:sz w:val="18"/>
                <w:szCs w:val="18"/>
              </w:rPr>
              <w:t xml:space="preserve">{ estado }</w:t>
            </w:r>
          </w:p>
        </w:tc>
      </w:tr>
      <w:tr>
        <w:trPr>
          <w:cantSplit/>
        </w:trPr>
        <w:tc>
          <w:tcPr>
            <w:tcW w:type="dxa" w:w="78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GET</w:t>
            </w:r>
          </w:p>
        </w:tc>
        <w:tc>
          <w:tcPr>
            <w:tcW w:type="dxa" w:w="273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onsolas" w:cs="Consolas" w:eastAsia="Consolas" w:hAnsi="Consolas"/>
                <w:sz w:val="18"/>
                <w:szCs w:val="18"/>
              </w:rPr>
              <w:t xml:space="preserve">/api/incidents/:id/events</w:t>
            </w:r>
          </w:p>
        </w:tc>
        <w:tc>
          <w:tcPr>
            <w:tcW w:type="dxa" w:w="169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200, 400, 401, 404</w:t>
            </w:r>
          </w:p>
        </w:tc>
        <w:tc>
          <w:tcPr>
            <w:tcW w:type="dxa" w:w="416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Bitácora cronológica; </w:t>
            </w:r>
            <w:r>
              <w:rPr>
                <w:rFonts w:ascii="Consolas" w:cs="Consolas" w:eastAsia="Consolas" w:hAnsi="Consolas"/>
                <w:sz w:val="18"/>
                <w:szCs w:val="18"/>
              </w:rPr>
              <w:t xml:space="preserve">?tipo=COMENTARIO|CAMBIO_ESTADO|ASIGNACION</w:t>
            </w:r>
          </w:p>
        </w:tc>
      </w:tr>
      <w:tr>
        <w:trPr>
          <w:cantSplit/>
        </w:trPr>
        <w:tc>
          <w:tcPr>
            <w:tcW w:type="dxa" w:w="78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POST</w:t>
            </w:r>
          </w:p>
        </w:tc>
        <w:tc>
          <w:tcPr>
            <w:tcW w:type="dxa" w:w="273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onsolas" w:cs="Consolas" w:eastAsia="Consolas" w:hAnsi="Consolas"/>
                <w:sz w:val="18"/>
                <w:szCs w:val="18"/>
              </w:rPr>
              <w:t xml:space="preserve">/api/incidents/:id/comments</w:t>
            </w:r>
          </w:p>
        </w:tc>
        <w:tc>
          <w:tcPr>
            <w:tcW w:type="dxa" w:w="169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201, 400, 401, 404, 409</w:t>
            </w:r>
          </w:p>
        </w:tc>
        <w:tc>
          <w:tcPr>
            <w:tcW w:type="dxa" w:w="416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onsolas" w:cs="Consolas" w:eastAsia="Consolas" w:hAnsi="Consolas"/>
                <w:sz w:val="18"/>
                <w:szCs w:val="18"/>
              </w:rPr>
              <w:t xml:space="preserve">{ comentario }</w:t>
            </w:r>
            <w:r>
              <w:rPr>
                <w:rFonts w:ascii="Calibri" w:cs="Calibri" w:eastAsia="Calibri" w:hAnsi="Calibri"/>
                <w:sz w:val="18"/>
                <w:szCs w:val="18"/>
              </w:rPr>
              <w:t xml:space="preserve"> (máx. 2000)</w:t>
            </w:r>
          </w:p>
        </w:tc>
      </w:tr>
      <w:tr>
        <w:trPr>
          <w:cantSplit/>
        </w:trPr>
        <w:tc>
          <w:tcPr>
            <w:tcW w:type="dxa" w:w="78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GET</w:t>
            </w:r>
          </w:p>
        </w:tc>
        <w:tc>
          <w:tcPr>
            <w:tcW w:type="dxa" w:w="273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onsolas" w:cs="Consolas" w:eastAsia="Consolas" w:hAnsi="Consolas"/>
                <w:sz w:val="18"/>
                <w:szCs w:val="18"/>
              </w:rPr>
              <w:t xml:space="preserve">/api/stats</w:t>
            </w:r>
          </w:p>
        </w:tc>
        <w:tc>
          <w:tcPr>
            <w:tcW w:type="dxa" w:w="169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200, 401</w:t>
            </w:r>
          </w:p>
        </w:tc>
        <w:tc>
          <w:tcPr>
            <w:tcW w:type="dxa" w:w="416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onsolas" w:cs="Consolas" w:eastAsia="Consolas" w:hAnsi="Consolas"/>
                <w:sz w:val="18"/>
                <w:szCs w:val="18"/>
              </w:rPr>
              <w:t xml:space="preserve">total</w:t>
            </w:r>
            <w:r>
              <w:rPr>
                <w:rFonts w:ascii="Calibri" w:cs="Calibri" w:eastAsia="Calibri" w:hAnsi="Calibri"/>
                <w:sz w:val="18"/>
                <w:szCs w:val="18"/>
              </w:rPr>
              <w:t xml:space="preserve">, </w:t>
            </w:r>
            <w:r>
              <w:rPr>
                <w:rFonts w:ascii="Consolas" w:cs="Consolas" w:eastAsia="Consolas" w:hAnsi="Consolas"/>
                <w:sz w:val="18"/>
                <w:szCs w:val="18"/>
              </w:rPr>
              <w:t xml:space="preserve">abiertos</w:t>
            </w:r>
            <w:r>
              <w:rPr>
                <w:rFonts w:ascii="Calibri" w:cs="Calibri" w:eastAsia="Calibri" w:hAnsi="Calibri"/>
                <w:sz w:val="18"/>
                <w:szCs w:val="18"/>
              </w:rPr>
              <w:t xml:space="preserve">, </w:t>
            </w:r>
            <w:r>
              <w:rPr>
                <w:rFonts w:ascii="Consolas" w:cs="Consolas" w:eastAsia="Consolas" w:hAnsi="Consolas"/>
                <w:sz w:val="18"/>
                <w:szCs w:val="18"/>
              </w:rPr>
              <w:t xml:space="preserve">cerrados</w:t>
            </w:r>
            <w:r>
              <w:rPr>
                <w:rFonts w:ascii="Calibri" w:cs="Calibri" w:eastAsia="Calibri" w:hAnsi="Calibri"/>
                <w:sz w:val="18"/>
                <w:szCs w:val="18"/>
              </w:rPr>
              <w:t xml:space="preserve">, </w:t>
            </w:r>
            <w:r>
              <w:rPr>
                <w:rFonts w:ascii="Consolas" w:cs="Consolas" w:eastAsia="Consolas" w:hAnsi="Consolas"/>
                <w:sz w:val="18"/>
                <w:szCs w:val="18"/>
              </w:rPr>
              <w:t xml:space="preserve">criticos</w:t>
            </w:r>
            <w:r>
              <w:rPr>
                <w:rFonts w:ascii="Calibri" w:cs="Calibri" w:eastAsia="Calibri" w:hAnsi="Calibri"/>
                <w:sz w:val="18"/>
                <w:szCs w:val="18"/>
              </w:rPr>
              <w:t xml:space="preserve">, </w:t>
            </w:r>
            <w:r>
              <w:rPr>
                <w:rFonts w:ascii="Consolas" w:cs="Consolas" w:eastAsia="Consolas" w:hAnsi="Consolas"/>
                <w:sz w:val="18"/>
                <w:szCs w:val="18"/>
              </w:rPr>
              <w:t xml:space="preserve">sin_asignar</w:t>
            </w:r>
            <w:r>
              <w:rPr>
                <w:rFonts w:ascii="Calibri" w:cs="Calibri" w:eastAsia="Calibri" w:hAnsi="Calibri"/>
                <w:sz w:val="18"/>
                <w:szCs w:val="18"/>
              </w:rPr>
              <w:t xml:space="preserve">, </w:t>
            </w:r>
            <w:r>
              <w:rPr>
                <w:rFonts w:ascii="Consolas" w:cs="Consolas" w:eastAsia="Consolas" w:hAnsi="Consolas"/>
                <w:sz w:val="18"/>
                <w:szCs w:val="18"/>
              </w:rPr>
              <w:t xml:space="preserve">por_estado</w:t>
            </w:r>
            <w:r>
              <w:rPr>
                <w:rFonts w:ascii="Calibri" w:cs="Calibri" w:eastAsia="Calibri" w:hAnsi="Calibri"/>
                <w:sz w:val="18"/>
                <w:szCs w:val="18"/>
              </w:rPr>
              <w:t xml:space="preserve">, </w:t>
            </w:r>
            <w:r>
              <w:rPr>
                <w:rFonts w:ascii="Consolas" w:cs="Consolas" w:eastAsia="Consolas" w:hAnsi="Consolas"/>
                <w:sz w:val="18"/>
                <w:szCs w:val="18"/>
              </w:rPr>
              <w:t xml:space="preserve">por_categoria</w:t>
            </w:r>
            <w:r>
              <w:rPr>
                <w:rFonts w:ascii="Calibri" w:cs="Calibri" w:eastAsia="Calibri" w:hAnsi="Calibri"/>
                <w:sz w:val="18"/>
                <w:szCs w:val="18"/>
              </w:rPr>
              <w:t xml:space="preserve">, </w:t>
            </w:r>
            <w:r>
              <w:rPr>
                <w:rFonts w:ascii="Consolas" w:cs="Consolas" w:eastAsia="Consolas" w:hAnsi="Consolas"/>
                <w:sz w:val="18"/>
                <w:szCs w:val="18"/>
              </w:rPr>
              <w:t xml:space="preserve">por_tecnico</w:t>
            </w:r>
          </w:p>
        </w:tc>
      </w:tr>
      <w:tr>
        <w:trPr>
          <w:cantSplit/>
        </w:trPr>
        <w:tc>
          <w:tcPr>
            <w:tcW w:type="dxa" w:w="78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GET</w:t>
            </w:r>
          </w:p>
        </w:tc>
        <w:tc>
          <w:tcPr>
            <w:tcW w:type="dxa" w:w="273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onsolas" w:cs="Consolas" w:eastAsia="Consolas" w:hAnsi="Consolas"/>
                <w:sz w:val="18"/>
                <w:szCs w:val="18"/>
              </w:rPr>
              <w:t xml:space="preserve">/api/categories</w:t>
            </w:r>
          </w:p>
        </w:tc>
        <w:tc>
          <w:tcPr>
            <w:tcW w:type="dxa" w:w="169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200, 401</w:t>
            </w:r>
          </w:p>
        </w:tc>
        <w:tc>
          <w:tcPr>
            <w:tcW w:type="dxa" w:w="416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Catálogo de categorías</w:t>
            </w:r>
          </w:p>
        </w:tc>
      </w:tr>
      <w:tr>
        <w:trPr>
          <w:cantSplit/>
        </w:trPr>
        <w:tc>
          <w:tcPr>
            <w:tcW w:type="dxa" w:w="78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GET</w:t>
            </w:r>
          </w:p>
        </w:tc>
        <w:tc>
          <w:tcPr>
            <w:tcW w:type="dxa" w:w="273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onsolas" w:cs="Consolas" w:eastAsia="Consolas" w:hAnsi="Consolas"/>
                <w:sz w:val="18"/>
                <w:szCs w:val="18"/>
              </w:rPr>
              <w:t xml:space="preserve">/api/users?rol=</w:t>
            </w:r>
          </w:p>
        </w:tc>
        <w:tc>
          <w:tcPr>
            <w:tcW w:type="dxa" w:w="169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200, 401</w:t>
            </w:r>
          </w:p>
        </w:tc>
        <w:tc>
          <w:tcPr>
            <w:tcW w:type="dxa" w:w="416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Usuarios por rol (los técnicos incluyen </w:t>
            </w:r>
            <w:r>
              <w:rPr>
                <w:rFonts w:ascii="Consolas" w:cs="Consolas" w:eastAsia="Consolas" w:hAnsi="Consolas"/>
                <w:sz w:val="18"/>
                <w:szCs w:val="18"/>
              </w:rPr>
              <w:t xml:space="preserve">categorias</w:t>
            </w:r>
            <w:r>
              <w:rPr>
                <w:rFonts w:ascii="Calibri" w:cs="Calibri" w:eastAsia="Calibri" w:hAnsi="Calibri"/>
                <w:sz w:val="18"/>
                <w:szCs w:val="18"/>
              </w:rPr>
              <w:t xml:space="preserve">; sin correos ni hashes)</w:t>
            </w:r>
          </w:p>
        </w:tc>
      </w:tr>
      <w:tr>
        <w:trPr>
          <w:cantSplit/>
        </w:trPr>
        <w:tc>
          <w:tcPr>
            <w:tcW w:type="dxa" w:w="78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GET</w:t>
            </w:r>
          </w:p>
        </w:tc>
        <w:tc>
          <w:tcPr>
            <w:tcW w:type="dxa" w:w="273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onsolas" w:cs="Consolas" w:eastAsia="Consolas" w:hAnsi="Consolas"/>
                <w:sz w:val="18"/>
                <w:szCs w:val="18"/>
              </w:rPr>
              <w:t xml:space="preserve">/api/workflow</w:t>
            </w:r>
          </w:p>
        </w:tc>
        <w:tc>
          <w:tcPr>
            <w:tcW w:type="dxa" w:w="169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200</w:t>
            </w:r>
          </w:p>
        </w:tc>
        <w:tc>
          <w:tcPr>
            <w:tcW w:type="dxa" w:w="416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Reglas del flujo de estados (público)</w:t>
            </w:r>
          </w:p>
        </w:tc>
      </w:tr>
    </w:tbl>
    <w:p>
      <w:pPr>
        <w:spacing w:after="160"/>
      </w:pPr>
    </w:p>
    <w:p>
      <w:pPr>
        <w:pStyle w:val="Heading2"/>
      </w:pPr>
      <w:bookmarkStart w:name="_Toc45" w:id="45"/>
      <w:r>
        <w:rPr>
          <w:rFonts w:ascii="Calibri" w:cs="Calibri" w:eastAsia="Calibri" w:hAnsi="Calibri"/>
        </w:rPr>
        <w:t xml:space="preserve">8.3 Ejemplos</w:t>
      </w:r>
      <w:bookmarkEnd w:id="45"/>
    </w:p>
    <w:p>
      <w:pPr>
        <w:pStyle w:val="Heading3"/>
      </w:pPr>
      <w:r>
        <w:rPr>
          <w:rFonts w:ascii="Calibri" w:cs="Calibri" w:eastAsia="Calibri" w:hAnsi="Calibri"/>
        </w:rPr>
        <w:t xml:space="preserve">Inicio de sesión</w:t>
      </w:r>
    </w:p>
    <w:p>
      <w:pPr>
        <w:keepLines/>
        <w:pBdr>
          <w:left w:val="single" w:color="2E75B6" w:sz="12" w:space="6"/>
        </w:pBdr>
        <w:shd w:fill="F4F4F4" w:color="auto" w:val="clear"/>
        <w:spacing w:after="0" w:line="240"/>
        <w:ind w:left="120"/>
      </w:pPr>
      <w:r>
        <w:rPr>
          <w:rFonts w:ascii="Consolas" w:cs="Consolas" w:eastAsia="Consolas" w:hAnsi="Consolas"/>
          <w:sz w:val="17"/>
          <w:szCs w:val="17"/>
        </w:rPr>
        <w:t xml:space="preserve">POST /api/auth/login</w:t>
      </w:r>
    </w:p>
    <w:p>
      <w:pPr>
        <w:keepLines/>
        <w:pBdr>
          <w:left w:val="single" w:color="2E75B6" w:sz="12" w:space="6"/>
        </w:pBdr>
        <w:shd w:fill="F4F4F4" w:color="auto" w:val="clear"/>
        <w:spacing w:after="0" w:line="240"/>
        <w:ind w:left="120"/>
      </w:pPr>
      <w:r>
        <w:rPr>
          <w:rFonts w:ascii="Consolas" w:cs="Consolas" w:eastAsia="Consolas" w:hAnsi="Consolas"/>
          <w:sz w:val="17"/>
          <w:szCs w:val="17"/>
        </w:rPr>
        <w:t xml:space="preserve">{ "email": "ana@example.com", "password": "&lt;contraseña de prueba&gt;" }</w:t>
      </w:r>
    </w:p>
    <w:p>
      <w:pPr>
        <w:keepLines/>
        <w:pBdr>
          <w:left w:val="single" w:color="2E75B6" w:sz="12" w:space="6"/>
        </w:pBdr>
        <w:shd w:fill="F4F4F4" w:color="auto" w:val="clear"/>
        <w:spacing w:after="0" w:line="240"/>
        <w:ind w:left="120"/>
      </w:pPr>
      <w:r>
        <w:rPr>
          <w:rFonts w:ascii="Consolas" w:cs="Consolas" w:eastAsia="Consolas" w:hAnsi="Consolas"/>
          <w:sz w:val="17"/>
          <w:szCs w:val="17"/>
        </w:rPr>
        <w:t xml:space="preserve"> </w:t>
      </w:r>
    </w:p>
    <w:p>
      <w:pPr>
        <w:keepLines/>
        <w:pBdr>
          <w:left w:val="single" w:color="2E75B6" w:sz="12" w:space="6"/>
        </w:pBdr>
        <w:shd w:fill="F4F4F4" w:color="auto" w:val="clear"/>
        <w:spacing w:after="0" w:line="240"/>
        <w:ind w:left="120"/>
      </w:pPr>
      <w:r>
        <w:rPr>
          <w:rFonts w:ascii="Consolas" w:cs="Consolas" w:eastAsia="Consolas" w:hAnsi="Consolas"/>
          <w:sz w:val="17"/>
          <w:szCs w:val="17"/>
        </w:rPr>
        <w:t xml:space="preserve">200 OK</w:t>
      </w:r>
    </w:p>
    <w:p>
      <w:pPr>
        <w:keepLines/>
        <w:pBdr>
          <w:left w:val="single" w:color="2E75B6" w:sz="12" w:space="6"/>
        </w:pBdr>
        <w:shd w:fill="F4F4F4" w:color="auto" w:val="clear"/>
        <w:spacing w:after="0" w:line="240"/>
        <w:ind w:left="120"/>
      </w:pPr>
      <w:r>
        <w:rPr>
          <w:rFonts w:ascii="Consolas" w:cs="Consolas" w:eastAsia="Consolas" w:hAnsi="Consolas"/>
          <w:sz w:val="17"/>
          <w:szCs w:val="17"/>
        </w:rPr>
        <w:t xml:space="preserve">{ "token": "&lt;token HS256&gt;", "user": { "id": 1, "nombre": "Ana Solicitante", "rol": "SOLICITANTE", ... } }</w:t>
      </w:r>
    </w:p>
    <w:p>
      <w:pPr>
        <w:keepLines/>
        <w:pBdr>
          <w:left w:val="single" w:color="2E75B6" w:sz="12" w:space="6"/>
        </w:pBdr>
        <w:shd w:fill="F4F4F4" w:color="auto" w:val="clear"/>
        <w:spacing w:after="0" w:line="240"/>
        <w:ind w:left="120"/>
      </w:pPr>
      <w:r>
        <w:rPr>
          <w:rFonts w:ascii="Consolas" w:cs="Consolas" w:eastAsia="Consolas" w:hAnsi="Consolas"/>
          <w:sz w:val="17"/>
          <w:szCs w:val="17"/>
        </w:rPr>
        <w:t xml:space="preserve"> </w:t>
      </w:r>
    </w:p>
    <w:p>
      <w:pPr>
        <w:keepLines/>
        <w:pBdr>
          <w:left w:val="single" w:color="2E75B6" w:sz="12" w:space="6"/>
        </w:pBdr>
        <w:shd w:fill="F4F4F4" w:color="auto" w:val="clear"/>
        <w:spacing w:after="0" w:line="240"/>
        <w:ind w:left="120"/>
      </w:pPr>
      <w:r>
        <w:rPr>
          <w:rFonts w:ascii="Consolas" w:cs="Consolas" w:eastAsia="Consolas" w:hAnsi="Consolas"/>
          <w:sz w:val="17"/>
          <w:szCs w:val="17"/>
        </w:rPr>
        <w:t xml:space="preserve">401 Unauthorized</w:t>
      </w:r>
    </w:p>
    <w:p>
      <w:pPr>
        <w:keepLines/>
        <w:pBdr>
          <w:left w:val="single" w:color="2E75B6" w:sz="12" w:space="6"/>
        </w:pBdr>
        <w:shd w:fill="F4F4F4" w:color="auto" w:val="clear"/>
        <w:spacing w:after="0" w:line="240"/>
        <w:ind w:left="120"/>
      </w:pPr>
      <w:r>
        <w:rPr>
          <w:rFonts w:ascii="Consolas" w:cs="Consolas" w:eastAsia="Consolas" w:hAnsi="Consolas"/>
          <w:sz w:val="17"/>
          <w:szCs w:val="17"/>
        </w:rPr>
        <w:t xml:space="preserve">{ "errors": [ "credenciales invalidas" ] }</w:t>
      </w:r>
    </w:p>
    <w:p>
      <w:pPr>
        <w:spacing w:after="140"/>
      </w:pPr>
    </w:p>
    <w:p>
      <w:pPr>
        <w:pStyle w:val="Heading3"/>
      </w:pPr>
      <w:r>
        <w:rPr>
          <w:rFonts w:ascii="Calibri" w:cs="Calibri" w:eastAsia="Calibri" w:hAnsi="Calibri"/>
        </w:rPr>
        <w:t xml:space="preserve">Registrar un incidente</w:t>
      </w:r>
    </w:p>
    <w:p>
      <w:pPr>
        <w:keepLines/>
        <w:pBdr>
          <w:left w:val="single" w:color="2E75B6" w:sz="12" w:space="6"/>
        </w:pBdr>
        <w:shd w:fill="F4F4F4" w:color="auto" w:val="clear"/>
        <w:spacing w:after="0" w:line="240"/>
        <w:ind w:left="120"/>
      </w:pPr>
      <w:r>
        <w:rPr>
          <w:rFonts w:ascii="Consolas" w:cs="Consolas" w:eastAsia="Consolas" w:hAnsi="Consolas"/>
          <w:sz w:val="17"/>
          <w:szCs w:val="17"/>
        </w:rPr>
        <w:t xml:space="preserve">POST /api/incidents            Authorization: Bearer &lt;token&gt;</w:t>
      </w:r>
    </w:p>
    <w:p>
      <w:pPr>
        <w:keepLines/>
        <w:pBdr>
          <w:left w:val="single" w:color="2E75B6" w:sz="12" w:space="6"/>
        </w:pBdr>
        <w:shd w:fill="F4F4F4" w:color="auto" w:val="clear"/>
        <w:spacing w:after="0" w:line="240"/>
        <w:ind w:left="120"/>
      </w:pPr>
      <w:r>
        <w:rPr>
          <w:rFonts w:ascii="Consolas" w:cs="Consolas" w:eastAsia="Consolas" w:hAnsi="Consolas"/>
          <w:sz w:val="17"/>
          <w:szCs w:val="17"/>
        </w:rPr>
        <w:t xml:space="preserve">{ "titulo": "Sin internet en el piso 2", "descripcion": "Perdieron conexión desde las 14:00",</w:t>
      </w:r>
    </w:p>
    <w:p>
      <w:pPr>
        <w:keepLines/>
        <w:pBdr>
          <w:left w:val="single" w:color="2E75B6" w:sz="12" w:space="6"/>
        </w:pBdr>
        <w:shd w:fill="F4F4F4" w:color="auto" w:val="clear"/>
        <w:spacing w:after="0" w:line="240"/>
        <w:ind w:left="120"/>
      </w:pPr>
      <w:r>
        <w:rPr>
          <w:rFonts w:ascii="Consolas" w:cs="Consolas" w:eastAsia="Consolas" w:hAnsi="Consolas"/>
          <w:sz w:val="17"/>
          <w:szCs w:val="17"/>
        </w:rPr>
        <w:t xml:space="preserve">  "category_id": 4, "prioridad": "URGENTE" }</w:t>
      </w:r>
    </w:p>
    <w:p>
      <w:pPr>
        <w:keepLines/>
        <w:pBdr>
          <w:left w:val="single" w:color="2E75B6" w:sz="12" w:space="6"/>
        </w:pBdr>
        <w:shd w:fill="F4F4F4" w:color="auto" w:val="clear"/>
        <w:spacing w:after="0" w:line="240"/>
        <w:ind w:left="120"/>
      </w:pPr>
      <w:r>
        <w:rPr>
          <w:rFonts w:ascii="Consolas" w:cs="Consolas" w:eastAsia="Consolas" w:hAnsi="Consolas"/>
          <w:sz w:val="17"/>
          <w:szCs w:val="17"/>
        </w:rPr>
        <w:t xml:space="preserve"> </w:t>
      </w:r>
    </w:p>
    <w:p>
      <w:pPr>
        <w:keepLines/>
        <w:pBdr>
          <w:left w:val="single" w:color="2E75B6" w:sz="12" w:space="6"/>
        </w:pBdr>
        <w:shd w:fill="F4F4F4" w:color="auto" w:val="clear"/>
        <w:spacing w:after="0" w:line="240"/>
        <w:ind w:left="120"/>
      </w:pPr>
      <w:r>
        <w:rPr>
          <w:rFonts w:ascii="Consolas" w:cs="Consolas" w:eastAsia="Consolas" w:hAnsi="Consolas"/>
          <w:sz w:val="17"/>
          <w:szCs w:val="17"/>
        </w:rPr>
        <w:t xml:space="preserve">201 Created</w:t>
      </w:r>
    </w:p>
    <w:p>
      <w:pPr>
        <w:keepLines/>
        <w:pBdr>
          <w:left w:val="single" w:color="2E75B6" w:sz="12" w:space="6"/>
        </w:pBdr>
        <w:shd w:fill="F4F4F4" w:color="auto" w:val="clear"/>
        <w:spacing w:after="0" w:line="240"/>
        <w:ind w:left="120"/>
      </w:pPr>
      <w:r>
        <w:rPr>
          <w:rFonts w:ascii="Consolas" w:cs="Consolas" w:eastAsia="Consolas" w:hAnsi="Consolas"/>
          <w:sz w:val="17"/>
          <w:szCs w:val="17"/>
        </w:rPr>
        <w:t xml:space="preserve">{ "id": 8, "estado": "ASIGNADO", "tecnico_id": 5, "solicitante_id": 1, "category_id": 4, ... }</w:t>
      </w:r>
    </w:p>
    <w:p>
      <w:pPr>
        <w:spacing w:after="140"/>
      </w:pPr>
    </w:p>
    <w:p>
      <w:pPr>
        <w:pStyle w:val="Heading3"/>
      </w:pPr>
      <w:r>
        <w:rPr>
          <w:rFonts w:ascii="Calibri" w:cs="Calibri" w:eastAsia="Calibri" w:hAnsi="Calibri"/>
        </w:rPr>
        <w:t xml:space="preserve">Transición inválida</w:t>
      </w:r>
    </w:p>
    <w:p>
      <w:pPr>
        <w:keepLines/>
        <w:pBdr>
          <w:left w:val="single" w:color="2E75B6" w:sz="12" w:space="6"/>
        </w:pBdr>
        <w:shd w:fill="F4F4F4" w:color="auto" w:val="clear"/>
        <w:spacing w:after="0" w:line="240"/>
        <w:ind w:left="120"/>
      </w:pPr>
      <w:r>
        <w:rPr>
          <w:rFonts w:ascii="Consolas" w:cs="Consolas" w:eastAsia="Consolas" w:hAnsi="Consolas"/>
          <w:sz w:val="17"/>
          <w:szCs w:val="17"/>
        </w:rPr>
        <w:t xml:space="preserve">PATCH /api/incidents/8/status  { "estado": "CERRADO" }     (el incidente está ASIGNADO)</w:t>
      </w:r>
    </w:p>
    <w:p>
      <w:pPr>
        <w:keepLines/>
        <w:pBdr>
          <w:left w:val="single" w:color="2E75B6" w:sz="12" w:space="6"/>
        </w:pBdr>
        <w:shd w:fill="F4F4F4" w:color="auto" w:val="clear"/>
        <w:spacing w:after="0" w:line="240"/>
        <w:ind w:left="120"/>
      </w:pPr>
      <w:r>
        <w:rPr>
          <w:rFonts w:ascii="Consolas" w:cs="Consolas" w:eastAsia="Consolas" w:hAnsi="Consolas"/>
          <w:sz w:val="17"/>
          <w:szCs w:val="17"/>
        </w:rPr>
        <w:t xml:space="preserve"> </w:t>
      </w:r>
    </w:p>
    <w:p>
      <w:pPr>
        <w:keepLines/>
        <w:pBdr>
          <w:left w:val="single" w:color="2E75B6" w:sz="12" w:space="6"/>
        </w:pBdr>
        <w:shd w:fill="F4F4F4" w:color="auto" w:val="clear"/>
        <w:spacing w:after="0" w:line="240"/>
        <w:ind w:left="120"/>
      </w:pPr>
      <w:r>
        <w:rPr>
          <w:rFonts w:ascii="Consolas" w:cs="Consolas" w:eastAsia="Consolas" w:hAnsi="Consolas"/>
          <w:sz w:val="17"/>
          <w:szCs w:val="17"/>
        </w:rPr>
        <w:t xml:space="preserve">409 Conflict</w:t>
      </w:r>
    </w:p>
    <w:p>
      <w:pPr>
        <w:keepLines/>
        <w:pBdr>
          <w:left w:val="single" w:color="2E75B6" w:sz="12" w:space="6"/>
        </w:pBdr>
        <w:shd w:fill="F4F4F4" w:color="auto" w:val="clear"/>
        <w:spacing w:after="0" w:line="240"/>
        <w:ind w:left="120"/>
      </w:pPr>
      <w:r>
        <w:rPr>
          <w:rFonts w:ascii="Consolas" w:cs="Consolas" w:eastAsia="Consolas" w:hAnsi="Consolas"/>
          <w:sz w:val="17"/>
          <w:szCs w:val="17"/>
        </w:rPr>
        <w:t xml:space="preserve">{ "errors": [ "transicion invalida: ASIGNADO -&gt; CERRADO" ], "permitidos": [ "EN_PROCESO" ] }</w:t>
      </w:r>
    </w:p>
    <w:p>
      <w:pPr>
        <w:spacing w:after="140"/>
      </w:pPr>
    </w:p>
    <w:p>
      <w:pPr>
        <w:pStyle w:val="Heading3"/>
      </w:pPr>
      <w:r>
        <w:rPr>
          <w:rFonts w:ascii="Calibri" w:cs="Calibri" w:eastAsia="Calibri" w:hAnsi="Calibri"/>
        </w:rPr>
        <w:t xml:space="preserve">Acceso fuera de alcance</w:t>
      </w:r>
    </w:p>
    <w:p>
      <w:pPr>
        <w:keepLines/>
        <w:pBdr>
          <w:left w:val="single" w:color="2E75B6" w:sz="12" w:space="6"/>
        </w:pBdr>
        <w:shd w:fill="F4F4F4" w:color="auto" w:val="clear"/>
        <w:spacing w:after="0" w:line="240"/>
        <w:ind w:left="120"/>
      </w:pPr>
      <w:r>
        <w:rPr>
          <w:rFonts w:ascii="Consolas" w:cs="Consolas" w:eastAsia="Consolas" w:hAnsi="Consolas"/>
          <w:sz w:val="17"/>
          <w:szCs w:val="17"/>
        </w:rPr>
        <w:t xml:space="preserve">GET /api/incidents/3     (usuario Luis, técnico de Equipo de cómputo; el incidente 3 es de Telecomunicaciones)</w:t>
      </w:r>
    </w:p>
    <w:p>
      <w:pPr>
        <w:keepLines/>
        <w:pBdr>
          <w:left w:val="single" w:color="2E75B6" w:sz="12" w:space="6"/>
        </w:pBdr>
        <w:shd w:fill="F4F4F4" w:color="auto" w:val="clear"/>
        <w:spacing w:after="0" w:line="240"/>
        <w:ind w:left="120"/>
      </w:pPr>
      <w:r>
        <w:rPr>
          <w:rFonts w:ascii="Consolas" w:cs="Consolas" w:eastAsia="Consolas" w:hAnsi="Consolas"/>
          <w:sz w:val="17"/>
          <w:szCs w:val="17"/>
        </w:rPr>
        <w:t xml:space="preserve"> </w:t>
      </w:r>
    </w:p>
    <w:p>
      <w:pPr>
        <w:keepLines/>
        <w:pBdr>
          <w:left w:val="single" w:color="2E75B6" w:sz="12" w:space="6"/>
        </w:pBdr>
        <w:shd w:fill="F4F4F4" w:color="auto" w:val="clear"/>
        <w:spacing w:after="0" w:line="240"/>
        <w:ind w:left="120"/>
      </w:pPr>
      <w:r>
        <w:rPr>
          <w:rFonts w:ascii="Consolas" w:cs="Consolas" w:eastAsia="Consolas" w:hAnsi="Consolas"/>
          <w:sz w:val="17"/>
          <w:szCs w:val="17"/>
        </w:rPr>
        <w:t xml:space="preserve">404 Not Found</w:t>
      </w:r>
    </w:p>
    <w:p>
      <w:pPr>
        <w:keepLines/>
        <w:pBdr>
          <w:left w:val="single" w:color="2E75B6" w:sz="12" w:space="6"/>
        </w:pBdr>
        <w:shd w:fill="F4F4F4" w:color="auto" w:val="clear"/>
        <w:spacing w:after="0" w:line="240"/>
        <w:ind w:left="120"/>
      </w:pPr>
      <w:r>
        <w:rPr>
          <w:rFonts w:ascii="Consolas" w:cs="Consolas" w:eastAsia="Consolas" w:hAnsi="Consolas"/>
          <w:sz w:val="17"/>
          <w:szCs w:val="17"/>
        </w:rPr>
        <w:t xml:space="preserve">{ "errors": [ "incidente no encontrado" ] }</w:t>
      </w:r>
    </w:p>
    <w:p>
      <w:pPr>
        <w:spacing w:after="140"/>
      </w:pPr>
    </w:p>
    <w:p>
      <w:pPr>
        <w:pStyle w:val="Heading1"/>
        <w:pageBreakBefore/>
      </w:pPr>
      <w:bookmarkStart w:name="_Toc46" w:id="46"/>
      <w:r>
        <w:rPr>
          <w:rFonts w:ascii="Calibri" w:cs="Calibri" w:eastAsia="Calibri" w:hAnsi="Calibri"/>
        </w:rPr>
        <w:t xml:space="preserve">9. Seguridad</w:t>
      </w:r>
      <w:bookmarkEnd w:id="46"/>
    </w:p>
    <w:p>
      <w:pPr>
        <w:pStyle w:val="Heading2"/>
      </w:pPr>
      <w:bookmarkStart w:name="_Toc47" w:id="47"/>
      <w:r>
        <w:rPr>
          <w:rFonts w:ascii="Calibri" w:cs="Calibri" w:eastAsia="Calibri" w:hAnsi="Calibri"/>
        </w:rPr>
        <w:t xml:space="preserve">9.1 Principios</w:t>
      </w:r>
      <w:bookmarkEnd w:id="47"/>
    </w:p>
    <w:p>
      <w:pPr>
        <w:pStyle w:val="ListParagraph"/>
        <w:numPr>
          <w:ilvl w:val="0"/>
          <w:numId w:val="2"/>
        </w:numPr>
        <w:spacing w:after="60" w:line="264"/>
      </w:pPr>
      <w:r>
        <w:rPr>
          <w:rFonts w:ascii="Calibri" w:cs="Calibri" w:eastAsia="Calibri" w:hAnsi="Calibri"/>
          <w:b/>
          <w:bCs/>
          <w:sz w:val="21"/>
          <w:szCs w:val="21"/>
        </w:rPr>
        <w:t xml:space="preserve">Ningún secreto en el repositorio, en capturas ni en documentación.</w:t>
      </w:r>
      <w:r>
        <w:rPr>
          <w:rFonts w:ascii="Calibri" w:cs="Calibri" w:eastAsia="Calibri" w:hAnsi="Calibri"/>
          <w:sz w:val="21"/>
          <w:szCs w:val="21"/>
        </w:rPr>
        <w:t xml:space="preserve"> </w:t>
      </w:r>
      <w:r>
        <w:rPr>
          <w:rFonts w:ascii="Consolas" w:cs="Consolas" w:eastAsia="Consolas" w:hAnsi="Consolas"/>
          <w:color w:val="7A2E0E"/>
          <w:sz w:val="21"/>
          <w:szCs w:val="21"/>
        </w:rPr>
        <w:t xml:space="preserve">.env</w:t>
      </w:r>
      <w:r>
        <w:rPr>
          <w:rFonts w:ascii="Calibri" w:cs="Calibri" w:eastAsia="Calibri" w:hAnsi="Calibri"/>
          <w:sz w:val="21"/>
          <w:szCs w:val="21"/>
        </w:rPr>
        <w:t xml:space="preserve"> y </w:t>
      </w:r>
      <w:r>
        <w:rPr>
          <w:rFonts w:ascii="Consolas" w:cs="Consolas" w:eastAsia="Consolas" w:hAnsi="Consolas"/>
          <w:color w:val="7A2E0E"/>
          <w:sz w:val="21"/>
          <w:szCs w:val="21"/>
        </w:rPr>
        <w:t xml:space="preserve">.env.*</w:t>
      </w:r>
      <w:r>
        <w:rPr>
          <w:rFonts w:ascii="Calibri" w:cs="Calibri" w:eastAsia="Calibri" w:hAnsi="Calibri"/>
          <w:sz w:val="21"/>
          <w:szCs w:val="21"/>
        </w:rPr>
        <w:t xml:space="preserve"> están en </w:t>
      </w:r>
      <w:r>
        <w:rPr>
          <w:rFonts w:ascii="Consolas" w:cs="Consolas" w:eastAsia="Consolas" w:hAnsi="Consolas"/>
          <w:color w:val="7A2E0E"/>
          <w:sz w:val="21"/>
          <w:szCs w:val="21"/>
        </w:rPr>
        <w:t xml:space="preserve">.gitignore</w:t>
      </w:r>
      <w:r>
        <w:rPr>
          <w:rFonts w:ascii="Calibri" w:cs="Calibri" w:eastAsia="Calibri" w:hAnsi="Calibri"/>
          <w:sz w:val="21"/>
          <w:szCs w:val="21"/>
        </w:rPr>
        <w:t xml:space="preserve">; solo se versiona </w:t>
      </w:r>
      <w:r>
        <w:rPr>
          <w:rFonts w:ascii="Consolas" w:cs="Consolas" w:eastAsia="Consolas" w:hAnsi="Consolas"/>
          <w:color w:val="7A2E0E"/>
          <w:sz w:val="21"/>
          <w:szCs w:val="21"/>
        </w:rPr>
        <w:t xml:space="preserve">.env.example</w:t>
      </w:r>
      <w:r>
        <w:rPr>
          <w:rFonts w:ascii="Calibri" w:cs="Calibri" w:eastAsia="Calibri" w:hAnsi="Calibri"/>
          <w:sz w:val="21"/>
          <w:szCs w:val="21"/>
        </w:rPr>
        <w:t xml:space="preserve"> con valores vacíos.</w:t>
      </w:r>
    </w:p>
    <w:p>
      <w:pPr>
        <w:pStyle w:val="ListParagraph"/>
        <w:numPr>
          <w:ilvl w:val="0"/>
          <w:numId w:val="2"/>
        </w:numPr>
        <w:spacing w:after="60" w:line="264"/>
      </w:pPr>
      <w:r>
        <w:rPr>
          <w:rFonts w:ascii="Calibri" w:cs="Calibri" w:eastAsia="Calibri" w:hAnsi="Calibri"/>
          <w:b/>
          <w:bCs/>
          <w:sz w:val="21"/>
          <w:szCs w:val="21"/>
        </w:rPr>
        <w:t xml:space="preserve">Mínimo privilegio:</w:t>
      </w:r>
      <w:r>
        <w:rPr>
          <w:rFonts w:ascii="Calibri" w:cs="Calibri" w:eastAsia="Calibri" w:hAnsi="Calibri"/>
          <w:sz w:val="21"/>
          <w:szCs w:val="21"/>
        </w:rPr>
        <w:t xml:space="preserve"> cada rol ve y hace solo lo necesario, y se verifica en el servidor.</w:t>
      </w:r>
    </w:p>
    <w:p>
      <w:pPr>
        <w:pStyle w:val="ListParagraph"/>
        <w:numPr>
          <w:ilvl w:val="0"/>
          <w:numId w:val="2"/>
        </w:numPr>
        <w:spacing w:after="60" w:line="264"/>
      </w:pPr>
      <w:r>
        <w:rPr>
          <w:rFonts w:ascii="Calibri" w:cs="Calibri" w:eastAsia="Calibri" w:hAnsi="Calibri"/>
          <w:b/>
          <w:bCs/>
          <w:sz w:val="21"/>
          <w:szCs w:val="21"/>
        </w:rPr>
        <w:t xml:space="preserve">Defensa en profundidad:</w:t>
      </w:r>
      <w:r>
        <w:rPr>
          <w:rFonts w:ascii="Calibri" w:cs="Calibri" w:eastAsia="Calibri" w:hAnsi="Calibri"/>
          <w:sz w:val="21"/>
          <w:szCs w:val="21"/>
        </w:rPr>
        <w:t xml:space="preserve"> validación de entrada, restricciones en la base, escáner de secretos y análisis de dependencias en cada corrida.</w:t>
      </w:r>
    </w:p>
    <w:p>
      <w:pPr>
        <w:pStyle w:val="ListParagraph"/>
        <w:numPr>
          <w:ilvl w:val="0"/>
          <w:numId w:val="2"/>
        </w:numPr>
        <w:spacing w:after="60" w:line="264"/>
      </w:pPr>
      <w:r>
        <w:rPr>
          <w:rFonts w:ascii="Calibri" w:cs="Calibri" w:eastAsia="Calibri" w:hAnsi="Calibri"/>
          <w:b/>
          <w:bCs/>
          <w:sz w:val="21"/>
          <w:szCs w:val="21"/>
        </w:rPr>
        <w:t xml:space="preserve">Sin confianza en el cliente:</w:t>
      </w:r>
      <w:r>
        <w:rPr>
          <w:rFonts w:ascii="Calibri" w:cs="Calibri" w:eastAsia="Calibri" w:hAnsi="Calibri"/>
          <w:sz w:val="21"/>
          <w:szCs w:val="21"/>
        </w:rPr>
        <w:t xml:space="preserve"> la identidad sale del token; el cuerpo de la petición no puede suplantar a otro usuario.</w:t>
      </w:r>
    </w:p>
    <w:p>
      <w:pPr>
        <w:spacing w:after="60"/>
      </w:pPr>
    </w:p>
    <w:p>
      <w:pPr>
        <w:pStyle w:val="Heading2"/>
      </w:pPr>
      <w:bookmarkStart w:name="_Toc48" w:id="48"/>
      <w:r>
        <w:rPr>
          <w:rFonts w:ascii="Calibri" w:cs="Calibri" w:eastAsia="Calibri" w:hAnsi="Calibri"/>
        </w:rPr>
        <w:t xml:space="preserve">9.2 Autenticación</w:t>
      </w:r>
      <w:bookmarkEnd w:id="48"/>
    </w:p>
    <w:p>
      <w:pPr>
        <w:keepNext/>
        <w:spacing w:after="80" w:before="120"/>
      </w:pPr>
      <w:r>
        <w:rPr>
          <w:rFonts w:ascii="Calibri" w:cs="Calibri" w:eastAsia="Calibri" w:hAnsi="Calibri"/>
          <w:b/>
          <w:bCs/>
          <w:color w:val="1F3A5F"/>
          <w:sz w:val="19"/>
          <w:szCs w:val="19"/>
        </w:rPr>
        <w:t xml:space="preserve">Tabla 31. Mecanismos de autenticación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cantSplit/>
          <w:tblHeader/>
        </w:trPr>
        <w:tc>
          <w:tcPr>
            <w:tcW w:type="dxa" w:w="2340"/>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Aspecto</w:t>
            </w:r>
          </w:p>
        </w:tc>
        <w:tc>
          <w:tcPr>
            <w:tcW w:type="dxa" w:w="7020"/>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Implementación</w:t>
            </w:r>
          </w:p>
        </w:tc>
      </w:tr>
      <w:tr>
        <w:trPr>
          <w:cantSplit/>
        </w:trPr>
        <w:tc>
          <w:tcPr>
            <w:tcW w:type="dxa" w:w="234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Almacén de contraseñas</w:t>
            </w:r>
          </w:p>
        </w:tc>
        <w:tc>
          <w:tcPr>
            <w:tcW w:type="dxa" w:w="702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Solo el hash </w:t>
            </w:r>
            <w:r>
              <w:rPr>
                <w:rFonts w:ascii="Consolas" w:cs="Consolas" w:eastAsia="Consolas" w:hAnsi="Consolas"/>
                <w:sz w:val="18"/>
                <w:szCs w:val="18"/>
              </w:rPr>
              <w:t xml:space="preserve">scrypt$sal$hash</w:t>
            </w:r>
            <w:r>
              <w:rPr>
                <w:rFonts w:ascii="Calibri" w:cs="Calibri" w:eastAsia="Calibri" w:hAnsi="Calibri"/>
                <w:sz w:val="18"/>
                <w:szCs w:val="18"/>
              </w:rPr>
              <w:t xml:space="preserve"> con sal aleatoria; comparación en tiempo constante</w:t>
            </w:r>
          </w:p>
        </w:tc>
      </w:tr>
      <w:tr>
        <w:trPr>
          <w:cantSplit/>
        </w:trPr>
        <w:tc>
          <w:tcPr>
            <w:tcW w:type="dxa" w:w="234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Respuesta ante error</w:t>
            </w:r>
          </w:p>
        </w:tc>
        <w:tc>
          <w:tcPr>
            <w:tcW w:type="dxa" w:w="702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Correo inexistente y contraseña errónea responden igual (401 </w:t>
            </w:r>
            <w:r>
              <w:rPr>
                <w:rFonts w:ascii="Consolas" w:cs="Consolas" w:eastAsia="Consolas" w:hAnsi="Consolas"/>
                <w:sz w:val="18"/>
                <w:szCs w:val="18"/>
              </w:rPr>
              <w:t xml:space="preserve">credenciales invalidas</w:t>
            </w:r>
            <w:r>
              <w:rPr>
                <w:rFonts w:ascii="Calibri" w:cs="Calibri" w:eastAsia="Calibri" w:hAnsi="Calibri"/>
                <w:sz w:val="18"/>
                <w:szCs w:val="18"/>
              </w:rPr>
              <w:t xml:space="preserve">) y con el mismo costo de cálculo (hash de relleno), para evitar enumeración de usuarios</w:t>
            </w:r>
          </w:p>
        </w:tc>
      </w:tr>
      <w:tr>
        <w:trPr>
          <w:cantSplit/>
        </w:trPr>
        <w:tc>
          <w:tcPr>
            <w:tcW w:type="dxa" w:w="234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Token</w:t>
            </w:r>
          </w:p>
        </w:tc>
        <w:tc>
          <w:tcPr>
            <w:tcW w:type="dxa" w:w="702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HS256 (HMAC-SHA256), vigencia de 8 horas; se rechazan firmas distintas, alteraciones, expiración, formato incorrecto y </w:t>
            </w:r>
            <w:r>
              <w:rPr>
                <w:rFonts w:ascii="Consolas" w:cs="Consolas" w:eastAsia="Consolas" w:hAnsi="Consolas"/>
                <w:sz w:val="18"/>
                <w:szCs w:val="18"/>
              </w:rPr>
              <w:t xml:space="preserve">alg: none</w:t>
            </w:r>
          </w:p>
        </w:tc>
      </w:tr>
      <w:tr>
        <w:trPr>
          <w:cantSplit/>
        </w:trPr>
        <w:tc>
          <w:tcPr>
            <w:tcW w:type="dxa" w:w="234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Secreto de firma</w:t>
            </w:r>
          </w:p>
        </w:tc>
        <w:tc>
          <w:tcPr>
            <w:tcW w:type="dxa" w:w="702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onsolas" w:cs="Consolas" w:eastAsia="Consolas" w:hAnsi="Consolas"/>
                <w:sz w:val="18"/>
                <w:szCs w:val="18"/>
              </w:rPr>
              <w:t xml:space="preserve">AUTH_SECRET</w:t>
            </w:r>
            <w:r>
              <w:rPr>
                <w:rFonts w:ascii="Calibri" w:cs="Calibri" w:eastAsia="Calibri" w:hAnsi="Calibri"/>
                <w:sz w:val="18"/>
                <w:szCs w:val="18"/>
              </w:rPr>
              <w:t xml:space="preserve">; obligatorio con </w:t>
            </w:r>
            <w:r>
              <w:rPr>
                <w:rFonts w:ascii="Consolas" w:cs="Consolas" w:eastAsia="Consolas" w:hAnsi="Consolas"/>
                <w:sz w:val="18"/>
                <w:szCs w:val="18"/>
              </w:rPr>
              <w:t xml:space="preserve">NODE_ENV=production</w:t>
            </w:r>
            <w:r>
              <w:rPr>
                <w:rFonts w:ascii="Calibri" w:cs="Calibri" w:eastAsia="Calibri" w:hAnsi="Calibri"/>
                <w:sz w:val="18"/>
                <w:szCs w:val="18"/>
              </w:rPr>
              <w:t xml:space="preserve">. En desarrollo, si falta, se genera uno aleatorio por proceso y el servidor avisa</w:t>
            </w:r>
          </w:p>
        </w:tc>
      </w:tr>
      <w:tr>
        <w:trPr>
          <w:cantSplit/>
        </w:trPr>
        <w:tc>
          <w:tcPr>
            <w:tcW w:type="dxa" w:w="234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Datos de la sesión</w:t>
            </w:r>
          </w:p>
        </w:tc>
        <w:tc>
          <w:tcPr>
            <w:tcW w:type="dxa" w:w="702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Rol y categorías se leen de la base en cada petición: revocar un permiso aplica al instante</w:t>
            </w:r>
          </w:p>
        </w:tc>
      </w:tr>
    </w:tbl>
    <w:p>
      <w:pPr>
        <w:spacing w:after="160"/>
      </w:pPr>
    </w:p>
    <w:p>
      <w:pPr>
        <w:pStyle w:val="Heading2"/>
      </w:pPr>
      <w:bookmarkStart w:name="_Toc49" w:id="49"/>
      <w:r>
        <w:rPr>
          <w:rFonts w:ascii="Calibri" w:cs="Calibri" w:eastAsia="Calibri" w:hAnsi="Calibri"/>
        </w:rPr>
        <w:t xml:space="preserve">9.3 Autorización: matriz de permisos</w:t>
      </w:r>
      <w:bookmarkEnd w:id="49"/>
    </w:p>
    <w:p>
      <w:pPr>
        <w:keepNext/>
        <w:spacing w:after="80" w:before="120"/>
      </w:pPr>
      <w:r>
        <w:rPr>
          <w:rFonts w:ascii="Calibri" w:cs="Calibri" w:eastAsia="Calibri" w:hAnsi="Calibri"/>
          <w:b/>
          <w:bCs/>
          <w:color w:val="1F3A5F"/>
          <w:sz w:val="19"/>
          <w:szCs w:val="19"/>
        </w:rPr>
        <w:t xml:space="preserve">Tabla 32. Matriz de permisos por 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4"/>
        <w:gridCol w:w="2160"/>
        <w:gridCol w:w="2448"/>
        <w:gridCol w:w="2448"/>
      </w:tblGrid>
      <w:tr>
        <w:trPr>
          <w:cantSplit/>
          <w:tblHeader/>
        </w:trPr>
        <w:tc>
          <w:tcPr>
            <w:tcW w:type="dxa" w:w="2304"/>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Acción</w:t>
            </w:r>
          </w:p>
        </w:tc>
        <w:tc>
          <w:tcPr>
            <w:tcW w:type="dxa" w:w="2160"/>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Solicitante</w:t>
            </w:r>
          </w:p>
        </w:tc>
        <w:tc>
          <w:tcPr>
            <w:tcW w:type="dxa" w:w="2448"/>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Técnico</w:t>
            </w:r>
          </w:p>
        </w:tc>
        <w:tc>
          <w:tcPr>
            <w:tcW w:type="dxa" w:w="2448"/>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Administrador</w:t>
            </w:r>
          </w:p>
        </w:tc>
      </w:tr>
      <w:tr>
        <w:trPr>
          <w:cantSplit/>
        </w:trPr>
        <w:tc>
          <w:tcPr>
            <w:tcW w:type="dxa" w:w="230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Ver incidentes</w:t>
            </w:r>
          </w:p>
        </w:tc>
        <w:tc>
          <w:tcPr>
            <w:tcW w:type="dxa" w:w="216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Solo los que reportó</w:t>
            </w:r>
          </w:p>
        </w:tc>
        <w:tc>
          <w:tcPr>
            <w:tcW w:type="dxa" w:w="244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Los de las categorías que atiende</w:t>
            </w:r>
          </w:p>
        </w:tc>
        <w:tc>
          <w:tcPr>
            <w:tcW w:type="dxa" w:w="244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Todos</w:t>
            </w:r>
          </w:p>
        </w:tc>
      </w:tr>
      <w:tr>
        <w:trPr>
          <w:cantSplit/>
        </w:trPr>
        <w:tc>
          <w:tcPr>
            <w:tcW w:type="dxa" w:w="2304"/>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Crear incidente</w:t>
            </w:r>
          </w:p>
        </w:tc>
        <w:tc>
          <w:tcPr>
            <w:tcW w:type="dxa" w:w="216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Sí (se asigna solo)</w:t>
            </w:r>
          </w:p>
        </w:tc>
        <w:tc>
          <w:tcPr>
            <w:tcW w:type="dxa" w:w="2448"/>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Sí</w:t>
            </w:r>
          </w:p>
        </w:tc>
        <w:tc>
          <w:tcPr>
            <w:tcW w:type="dxa" w:w="2448"/>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Sí</w:t>
            </w:r>
          </w:p>
        </w:tc>
      </w:tr>
      <w:tr>
        <w:trPr>
          <w:cantSplit/>
        </w:trPr>
        <w:tc>
          <w:tcPr>
            <w:tcW w:type="dxa" w:w="230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Comentar</w:t>
            </w:r>
          </w:p>
        </w:tc>
        <w:tc>
          <w:tcPr>
            <w:tcW w:type="dxa" w:w="216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En los que ve</w:t>
            </w:r>
          </w:p>
        </w:tc>
        <w:tc>
          <w:tcPr>
            <w:tcW w:type="dxa" w:w="244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En los que ve</w:t>
            </w:r>
          </w:p>
        </w:tc>
        <w:tc>
          <w:tcPr>
            <w:tcW w:type="dxa" w:w="244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En los que ve</w:t>
            </w:r>
          </w:p>
        </w:tc>
      </w:tr>
      <w:tr>
        <w:trPr>
          <w:cantSplit/>
        </w:trPr>
        <w:tc>
          <w:tcPr>
            <w:tcW w:type="dxa" w:w="2304"/>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Asignar o reasignar técnico</w:t>
            </w:r>
          </w:p>
        </w:tc>
        <w:tc>
          <w:tcPr>
            <w:tcW w:type="dxa" w:w="216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No (403)</w:t>
            </w:r>
          </w:p>
        </w:tc>
        <w:tc>
          <w:tcPr>
            <w:tcW w:type="dxa" w:w="2448"/>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No (403)</w:t>
            </w:r>
          </w:p>
        </w:tc>
        <w:tc>
          <w:tcPr>
            <w:tcW w:type="dxa" w:w="2448"/>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Sí, a un técnico de la categoría</w:t>
            </w:r>
          </w:p>
        </w:tc>
      </w:tr>
      <w:tr>
        <w:trPr>
          <w:cantSplit/>
        </w:trPr>
        <w:tc>
          <w:tcPr>
            <w:tcW w:type="dxa" w:w="230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Cambiar estado</w:t>
            </w:r>
          </w:p>
        </w:tc>
        <w:tc>
          <w:tcPr>
            <w:tcW w:type="dxa" w:w="216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No (403)</w:t>
            </w:r>
          </w:p>
        </w:tc>
        <w:tc>
          <w:tcPr>
            <w:tcW w:type="dxa" w:w="244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Solo los asignados a él</w:t>
            </w:r>
          </w:p>
        </w:tc>
        <w:tc>
          <w:tcPr>
            <w:tcW w:type="dxa" w:w="244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Sí</w:t>
            </w:r>
          </w:p>
        </w:tc>
      </w:tr>
      <w:tr>
        <w:trPr>
          <w:cantSplit/>
        </w:trPr>
        <w:tc>
          <w:tcPr>
            <w:tcW w:type="dxa" w:w="2304"/>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Dashboard</w:t>
            </w:r>
          </w:p>
        </w:tc>
        <w:tc>
          <w:tcPr>
            <w:tcW w:type="dxa" w:w="216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De sus incidentes</w:t>
            </w:r>
          </w:p>
        </w:tc>
        <w:tc>
          <w:tcPr>
            <w:tcW w:type="dxa" w:w="2448"/>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De sus categorías</w:t>
            </w:r>
          </w:p>
        </w:tc>
        <w:tc>
          <w:tcPr>
            <w:tcW w:type="dxa" w:w="2448"/>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Global</w:t>
            </w:r>
          </w:p>
        </w:tc>
      </w:tr>
    </w:tbl>
    <w:p>
      <w:pPr>
        <w:spacing w:after="160"/>
      </w:pPr>
    </w:p>
    <w:p>
      <w:pPr>
        <w:pStyle w:val="Heading2"/>
      </w:pPr>
      <w:bookmarkStart w:name="_Toc50" w:id="50"/>
      <w:r>
        <w:rPr>
          <w:rFonts w:ascii="Calibri" w:cs="Calibri" w:eastAsia="Calibri" w:hAnsi="Calibri"/>
        </w:rPr>
        <w:t xml:space="preserve">9.4 Modelo de amenazas resumido</w:t>
      </w:r>
      <w:bookmarkEnd w:id="50"/>
    </w:p>
    <w:p>
      <w:pPr>
        <w:keepNext/>
        <w:spacing w:after="80" w:before="120"/>
      </w:pPr>
      <w:r>
        <w:rPr>
          <w:rFonts w:ascii="Calibri" w:cs="Calibri" w:eastAsia="Calibri" w:hAnsi="Calibri"/>
          <w:b/>
          <w:bCs/>
          <w:color w:val="1F3A5F"/>
          <w:sz w:val="19"/>
          <w:szCs w:val="19"/>
        </w:rPr>
        <w:t xml:space="preserve">Tabla 33. Amenazas y controles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4032"/>
        <w:gridCol w:w="1728"/>
      </w:tblGrid>
      <w:tr>
        <w:trPr>
          <w:cantSplit/>
          <w:tblHeader/>
        </w:trPr>
        <w:tc>
          <w:tcPr>
            <w:tcW w:type="dxa" w:w="3600"/>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Amenaza</w:t>
            </w:r>
          </w:p>
        </w:tc>
        <w:tc>
          <w:tcPr>
            <w:tcW w:type="dxa" w:w="4032"/>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Control aplicado</w:t>
            </w:r>
          </w:p>
        </w:tc>
        <w:tc>
          <w:tcPr>
            <w:tcW w:type="dxa" w:w="1728"/>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Estado</w:t>
            </w:r>
          </w:p>
        </w:tc>
      </w:tr>
      <w:tr>
        <w:trPr>
          <w:cantSplit/>
        </w:trPr>
        <w:tc>
          <w:tcPr>
            <w:tcW w:type="dxa" w:w="360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Suplantación de otro usuario enviando </w:t>
            </w:r>
            <w:r>
              <w:rPr>
                <w:rFonts w:ascii="Consolas" w:cs="Consolas" w:eastAsia="Consolas" w:hAnsi="Consolas"/>
                <w:sz w:val="18"/>
                <w:szCs w:val="18"/>
              </w:rPr>
              <w:t xml:space="preserve">autor_id</w:t>
            </w:r>
            <w:r>
              <w:rPr>
                <w:rFonts w:ascii="Calibri" w:cs="Calibri" w:eastAsia="Calibri" w:hAnsi="Calibri"/>
                <w:sz w:val="18"/>
                <w:szCs w:val="18"/>
              </w:rPr>
              <w:t xml:space="preserve"> o </w:t>
            </w:r>
            <w:r>
              <w:rPr>
                <w:rFonts w:ascii="Consolas" w:cs="Consolas" w:eastAsia="Consolas" w:hAnsi="Consolas"/>
                <w:sz w:val="18"/>
                <w:szCs w:val="18"/>
              </w:rPr>
              <w:t xml:space="preserve">solicitante_id</w:t>
            </w:r>
          </w:p>
        </w:tc>
        <w:tc>
          <w:tcPr>
            <w:tcW w:type="dxa" w:w="403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Se ignoran los campos del cuerpo; la identidad sale del token (RN-07)</w:t>
            </w:r>
          </w:p>
        </w:tc>
        <w:tc>
          <w:tcPr>
            <w:tcW w:type="dxa" w:w="172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Mitigada</w:t>
            </w:r>
          </w:p>
        </w:tc>
      </w:tr>
      <w:tr>
        <w:trPr>
          <w:cantSplit/>
        </w:trPr>
        <w:tc>
          <w:tcPr>
            <w:tcW w:type="dxa" w:w="360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Acceso a incidentes ajenos (referencia directa a objetos)</w:t>
            </w:r>
          </w:p>
        </w:tc>
        <w:tc>
          <w:tcPr>
            <w:tcW w:type="dxa" w:w="4032"/>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Alcance por rol en todas las consultas; 404 fuera de alcance</w:t>
            </w:r>
          </w:p>
        </w:tc>
        <w:tc>
          <w:tcPr>
            <w:tcW w:type="dxa" w:w="1728"/>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Mitigada</w:t>
            </w:r>
          </w:p>
        </w:tc>
      </w:tr>
      <w:tr>
        <w:trPr>
          <w:cantSplit/>
        </w:trPr>
        <w:tc>
          <w:tcPr>
            <w:tcW w:type="dxa" w:w="360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Escalada de privilegios</w:t>
            </w:r>
          </w:p>
        </w:tc>
        <w:tc>
          <w:tcPr>
            <w:tcW w:type="dxa" w:w="403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Verificación de rol en el servidor; rol leído de la base en cada petición</w:t>
            </w:r>
          </w:p>
        </w:tc>
        <w:tc>
          <w:tcPr>
            <w:tcW w:type="dxa" w:w="172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Mitigada</w:t>
            </w:r>
          </w:p>
        </w:tc>
      </w:tr>
      <w:tr>
        <w:trPr>
          <w:cantSplit/>
        </w:trPr>
        <w:tc>
          <w:tcPr>
            <w:tcW w:type="dxa" w:w="360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Falsificación o alteración del token</w:t>
            </w:r>
          </w:p>
        </w:tc>
        <w:tc>
          <w:tcPr>
            <w:tcW w:type="dxa" w:w="4032"/>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Firma HMAC verificada; </w:t>
            </w:r>
            <w:r>
              <w:rPr>
                <w:rFonts w:ascii="Consolas" w:cs="Consolas" w:eastAsia="Consolas" w:hAnsi="Consolas"/>
                <w:sz w:val="18"/>
                <w:szCs w:val="18"/>
              </w:rPr>
              <w:t xml:space="preserve">alg: none</w:t>
            </w:r>
            <w:r>
              <w:rPr>
                <w:rFonts w:ascii="Calibri" w:cs="Calibri" w:eastAsia="Calibri" w:hAnsi="Calibri"/>
                <w:sz w:val="18"/>
                <w:szCs w:val="18"/>
              </w:rPr>
              <w:t xml:space="preserve"> rechazado; vigencia limitada</w:t>
            </w:r>
          </w:p>
        </w:tc>
        <w:tc>
          <w:tcPr>
            <w:tcW w:type="dxa" w:w="1728"/>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Mitigada</w:t>
            </w:r>
          </w:p>
        </w:tc>
      </w:tr>
      <w:tr>
        <w:trPr>
          <w:cantSplit/>
        </w:trPr>
        <w:tc>
          <w:tcPr>
            <w:tcW w:type="dxa" w:w="360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Enumeración de usuarios en el login</w:t>
            </w:r>
          </w:p>
        </w:tc>
        <w:tc>
          <w:tcPr>
            <w:tcW w:type="dxa" w:w="403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Respuesta y costo idénticos para correo inexistente y contraseña errónea</w:t>
            </w:r>
          </w:p>
        </w:tc>
        <w:tc>
          <w:tcPr>
            <w:tcW w:type="dxa" w:w="172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Mitigada</w:t>
            </w:r>
          </w:p>
        </w:tc>
      </w:tr>
      <w:tr>
        <w:trPr>
          <w:cantSplit/>
        </w:trPr>
        <w:tc>
          <w:tcPr>
            <w:tcW w:type="dxa" w:w="360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Fuga de secretos en el repositorio</w:t>
            </w:r>
          </w:p>
        </w:tc>
        <w:tc>
          <w:tcPr>
            <w:tcW w:type="dxa" w:w="4032"/>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Escáner </w:t>
            </w:r>
            <w:r>
              <w:rPr>
                <w:rFonts w:ascii="Consolas" w:cs="Consolas" w:eastAsia="Consolas" w:hAnsi="Consolas"/>
                <w:sz w:val="18"/>
                <w:szCs w:val="18"/>
              </w:rPr>
              <w:t xml:space="preserve">check-secrets.js</w:t>
            </w:r>
            <w:r>
              <w:rPr>
                <w:rFonts w:ascii="Calibri" w:cs="Calibri" w:eastAsia="Calibri" w:hAnsi="Calibri"/>
                <w:sz w:val="18"/>
                <w:szCs w:val="18"/>
              </w:rPr>
              <w:t xml:space="preserve"> en cada corrida; </w:t>
            </w:r>
            <w:r>
              <w:rPr>
                <w:rFonts w:ascii="Consolas" w:cs="Consolas" w:eastAsia="Consolas" w:hAnsi="Consolas"/>
                <w:sz w:val="18"/>
                <w:szCs w:val="18"/>
              </w:rPr>
              <w:t xml:space="preserve">.gitignore</w:t>
            </w:r>
            <w:r>
              <w:rPr>
                <w:rFonts w:ascii="Calibri" w:cs="Calibri" w:eastAsia="Calibri" w:hAnsi="Calibri"/>
                <w:sz w:val="18"/>
                <w:szCs w:val="18"/>
              </w:rPr>
              <w:t xml:space="preserve">; variable group y GitHub Secrets</w:t>
            </w:r>
          </w:p>
        </w:tc>
        <w:tc>
          <w:tcPr>
            <w:tcW w:type="dxa" w:w="1728"/>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Mitigada</w:t>
            </w:r>
          </w:p>
        </w:tc>
      </w:tr>
      <w:tr>
        <w:trPr>
          <w:cantSplit/>
        </w:trPr>
        <w:tc>
          <w:tcPr>
            <w:tcW w:type="dxa" w:w="360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Dependencias vulnerables</w:t>
            </w:r>
          </w:p>
        </w:tc>
        <w:tc>
          <w:tcPr>
            <w:tcW w:type="dxa" w:w="403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onsolas" w:cs="Consolas" w:eastAsia="Consolas" w:hAnsi="Consolas"/>
                <w:sz w:val="18"/>
                <w:szCs w:val="18"/>
              </w:rPr>
              <w:t xml:space="preserve">npm audit</w:t>
            </w:r>
            <w:r>
              <w:rPr>
                <w:rFonts w:ascii="Calibri" w:cs="Calibri" w:eastAsia="Calibri" w:hAnsi="Calibri"/>
                <w:sz w:val="18"/>
                <w:szCs w:val="18"/>
              </w:rPr>
              <w:t xml:space="preserve"> en cada corrida con falla en high/critical</w:t>
            </w:r>
          </w:p>
        </w:tc>
        <w:tc>
          <w:tcPr>
            <w:tcW w:type="dxa" w:w="172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Mitigada</w:t>
            </w:r>
          </w:p>
        </w:tc>
      </w:tr>
      <w:tr>
        <w:trPr>
          <w:cantSplit/>
        </w:trPr>
        <w:tc>
          <w:tcPr>
            <w:tcW w:type="dxa" w:w="360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Fuerza bruta contra contraseñas</w:t>
            </w:r>
          </w:p>
        </w:tc>
        <w:tc>
          <w:tcPr>
            <w:tcW w:type="dxa" w:w="4032"/>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No hay límite de intentos ni bloqueo de cuentas</w:t>
            </w:r>
          </w:p>
        </w:tc>
        <w:tc>
          <w:tcPr>
            <w:tcW w:type="dxa" w:w="1728"/>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Abierta (D10)</w:t>
            </w:r>
          </w:p>
        </w:tc>
      </w:tr>
      <w:tr>
        <w:trPr>
          <w:cantSplit/>
        </w:trPr>
        <w:tc>
          <w:tcPr>
            <w:tcW w:type="dxa" w:w="360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Robo de token</w:t>
            </w:r>
          </w:p>
        </w:tc>
        <w:tc>
          <w:tcPr>
            <w:tcW w:type="dxa" w:w="403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Sin revocación; token en </w:t>
            </w:r>
            <w:r>
              <w:rPr>
                <w:rFonts w:ascii="Consolas" w:cs="Consolas" w:eastAsia="Consolas" w:hAnsi="Consolas"/>
                <w:sz w:val="18"/>
                <w:szCs w:val="18"/>
              </w:rPr>
              <w:t xml:space="preserve">sessionStorage</w:t>
            </w:r>
            <w:r>
              <w:rPr>
                <w:rFonts w:ascii="Calibri" w:cs="Calibri" w:eastAsia="Calibri" w:hAnsi="Calibri"/>
                <w:sz w:val="18"/>
                <w:szCs w:val="18"/>
              </w:rPr>
              <w:t xml:space="preserve"> (accesible ante un XSS); vigencia de 8 horas</w:t>
            </w:r>
          </w:p>
        </w:tc>
        <w:tc>
          <w:tcPr>
            <w:tcW w:type="dxa" w:w="172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Abierta (D11)</w:t>
            </w:r>
          </w:p>
        </w:tc>
      </w:tr>
      <w:tr>
        <w:trPr>
          <w:cantSplit/>
        </w:trPr>
        <w:tc>
          <w:tcPr>
            <w:tcW w:type="dxa" w:w="360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Interceptación de tráfico</w:t>
            </w:r>
          </w:p>
        </w:tc>
        <w:tc>
          <w:tcPr>
            <w:tcW w:type="dxa" w:w="4032"/>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La API debe publicarse por HTTPS; el entorno actual es local</w:t>
            </w:r>
          </w:p>
        </w:tc>
        <w:tc>
          <w:tcPr>
            <w:tcW w:type="dxa" w:w="1728"/>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Pendiente en producción real</w:t>
            </w:r>
          </w:p>
        </w:tc>
      </w:tr>
    </w:tbl>
    <w:p>
      <w:pPr>
        <w:spacing w:after="160"/>
      </w:pPr>
    </w:p>
    <w:p>
      <w:pPr>
        <w:pStyle w:val="Heading2"/>
      </w:pPr>
      <w:bookmarkStart w:name="_Toc51" w:id="51"/>
      <w:r>
        <w:rPr>
          <w:rFonts w:ascii="Calibri" w:cs="Calibri" w:eastAsia="Calibri" w:hAnsi="Calibri"/>
        </w:rPr>
        <w:t xml:space="preserve">9.5 Gestión de secretos</w:t>
      </w:r>
      <w:bookmarkEnd w:id="51"/>
    </w:p>
    <w:p>
      <w:pPr>
        <w:keepNext/>
        <w:spacing w:after="80" w:before="120"/>
      </w:pPr>
      <w:r>
        <w:rPr>
          <w:rFonts w:ascii="Calibri" w:cs="Calibri" w:eastAsia="Calibri" w:hAnsi="Calibri"/>
          <w:b/>
          <w:bCs/>
          <w:color w:val="1F3A5F"/>
          <w:sz w:val="19"/>
          <w:szCs w:val="19"/>
        </w:rPr>
        <w:t xml:space="preserve">Tabla 34. Inventario de secretos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3813"/>
        <w:gridCol w:w="3467"/>
      </w:tblGrid>
      <w:tr>
        <w:trPr>
          <w:cantSplit/>
          <w:tblHeader/>
        </w:trPr>
        <w:tc>
          <w:tcPr>
            <w:tcW w:type="dxa" w:w="2080"/>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Secreto</w:t>
            </w:r>
          </w:p>
        </w:tc>
        <w:tc>
          <w:tcPr>
            <w:tcW w:type="dxa" w:w="3813"/>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Uso</w:t>
            </w:r>
          </w:p>
        </w:tc>
        <w:tc>
          <w:tcPr>
            <w:tcW w:type="dxa" w:w="3467"/>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Dónde se guarda</w:t>
            </w:r>
          </w:p>
        </w:tc>
      </w:tr>
      <w:tr>
        <w:trPr>
          <w:cantSplit/>
        </w:trPr>
        <w:tc>
          <w:tcPr>
            <w:tcW w:type="dxa" w:w="208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onsolas" w:cs="Consolas" w:eastAsia="Consolas" w:hAnsi="Consolas"/>
                <w:sz w:val="18"/>
                <w:szCs w:val="18"/>
              </w:rPr>
              <w:t xml:space="preserve">DB_PASSWORD</w:t>
            </w:r>
          </w:p>
        </w:tc>
        <w:tc>
          <w:tcPr>
            <w:tcW w:type="dxa" w:w="381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Contraseña de PostgreSQL (</w:t>
            </w:r>
            <w:r>
              <w:rPr>
                <w:rFonts w:ascii="Consolas" w:cs="Consolas" w:eastAsia="Consolas" w:hAnsi="Consolas"/>
                <w:sz w:val="18"/>
                <w:szCs w:val="18"/>
              </w:rPr>
              <w:t xml:space="preserve">docker-compose.yml</w:t>
            </w:r>
            <w:r>
              <w:rPr>
                <w:rFonts w:ascii="Calibri" w:cs="Calibri" w:eastAsia="Calibri" w:hAnsi="Calibri"/>
                <w:sz w:val="18"/>
                <w:szCs w:val="18"/>
              </w:rPr>
              <w:t xml:space="preserve">, </w:t>
            </w:r>
            <w:r>
              <w:rPr>
                <w:rFonts w:ascii="Consolas" w:cs="Consolas" w:eastAsia="Consolas" w:hAnsi="Consolas"/>
                <w:sz w:val="18"/>
                <w:szCs w:val="18"/>
              </w:rPr>
              <w:t xml:space="preserve">DATABASE_URL</w:t>
            </w:r>
            <w:r>
              <w:rPr>
                <w:rFonts w:ascii="Calibri" w:cs="Calibri" w:eastAsia="Calibri" w:hAnsi="Calibri"/>
                <w:sz w:val="18"/>
                <w:szCs w:val="18"/>
              </w:rPr>
              <w:t xml:space="preserve">)</w:t>
            </w:r>
          </w:p>
        </w:tc>
        <w:tc>
          <w:tcPr>
            <w:tcW w:type="dxa" w:w="346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Variable group protegido </w:t>
            </w:r>
            <w:r>
              <w:rPr>
                <w:rFonts w:ascii="Consolas" w:cs="Consolas" w:eastAsia="Consolas" w:hAnsi="Consolas"/>
                <w:sz w:val="18"/>
                <w:szCs w:val="18"/>
              </w:rPr>
              <w:t xml:space="preserve">incident-hub-secrets</w:t>
            </w:r>
            <w:r>
              <w:rPr>
                <w:rFonts w:ascii="Calibri" w:cs="Calibri" w:eastAsia="Calibri" w:hAnsi="Calibri"/>
                <w:sz w:val="18"/>
                <w:szCs w:val="18"/>
              </w:rPr>
              <w:t xml:space="preserve"> (Azure) y GitHub Secret</w:t>
            </w:r>
          </w:p>
        </w:tc>
      </w:tr>
      <w:tr>
        <w:trPr>
          <w:cantSplit/>
        </w:trPr>
        <w:tc>
          <w:tcPr>
            <w:tcW w:type="dxa" w:w="208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onsolas" w:cs="Consolas" w:eastAsia="Consolas" w:hAnsi="Consolas"/>
                <w:sz w:val="18"/>
                <w:szCs w:val="18"/>
              </w:rPr>
              <w:t xml:space="preserve">AUTH_SECRET</w:t>
            </w:r>
          </w:p>
        </w:tc>
        <w:tc>
          <w:tcPr>
            <w:tcW w:type="dxa" w:w="3813"/>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Firma de los tokens de sesión</w:t>
            </w:r>
          </w:p>
        </w:tc>
        <w:tc>
          <w:tcPr>
            <w:tcW w:type="dxa" w:w="3467"/>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Entorno de ejecución del servidor; no forma parte del CI</w:t>
            </w:r>
          </w:p>
        </w:tc>
      </w:tr>
      <w:tr>
        <w:trPr>
          <w:cantSplit/>
        </w:trPr>
        <w:tc>
          <w:tcPr>
            <w:tcW w:type="dxa" w:w="208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PAT del agente</w:t>
            </w:r>
          </w:p>
        </w:tc>
        <w:tc>
          <w:tcPr>
            <w:tcW w:type="dxa" w:w="381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Registrar el agente autohospedado</w:t>
            </w:r>
          </w:p>
        </w:tc>
        <w:tc>
          <w:tcPr>
            <w:tcW w:type="dxa" w:w="346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Solo se escribe en la consola al configurar el agente; se revoca después</w:t>
            </w:r>
          </w:p>
        </w:tc>
      </w:tr>
    </w:tbl>
    <w:p>
      <w:pPr>
        <w:spacing w:after="160"/>
      </w:pPr>
    </w:p>
    <w:p>
      <w:pPr>
        <w:spacing w:after="120" w:line="276"/>
        <w:jc w:val="both"/>
      </w:pPr>
      <w:r>
        <w:rPr>
          <w:rFonts w:ascii="Calibri" w:cs="Calibri" w:eastAsia="Calibri" w:hAnsi="Calibri"/>
          <w:sz w:val="21"/>
          <w:szCs w:val="21"/>
        </w:rPr>
        <w:t xml:space="preserve">Una variable secreta de Azure no llega sola a los scripts: cada paso la mapea con </w:t>
      </w:r>
      <w:r>
        <w:rPr>
          <w:rFonts w:ascii="Consolas" w:cs="Consolas" w:eastAsia="Consolas" w:hAnsi="Consolas"/>
          <w:color w:val="7A2E0E"/>
          <w:sz w:val="21"/>
          <w:szCs w:val="21"/>
        </w:rPr>
        <w:t xml:space="preserve">env:</w:t>
      </w:r>
      <w:r>
        <w:rPr>
          <w:rFonts w:ascii="Calibri" w:cs="Calibri" w:eastAsia="Calibri" w:hAnsi="Calibri"/>
          <w:sz w:val="21"/>
          <w:szCs w:val="21"/>
        </w:rPr>
        <w:t xml:space="preserve"> y Azure enmascara el valor en los registros. </w:t>
      </w:r>
      <w:r>
        <w:rPr>
          <w:rFonts w:ascii="Consolas" w:cs="Consolas" w:eastAsia="Consolas" w:hAnsi="Consolas"/>
          <w:color w:val="7A2E0E"/>
          <w:sz w:val="21"/>
          <w:szCs w:val="21"/>
        </w:rPr>
        <w:t xml:space="preserve">devops/scripts/verify-secret.js</w:t>
      </w:r>
      <w:r>
        <w:rPr>
          <w:rFonts w:ascii="Calibri" w:cs="Calibri" w:eastAsia="Calibri" w:hAnsi="Calibri"/>
          <w:sz w:val="21"/>
          <w:szCs w:val="21"/>
        </w:rPr>
        <w:t xml:space="preserve"> confirma que el secreto llegó </w:t>
      </w:r>
      <w:r>
        <w:rPr>
          <w:rFonts w:ascii="Calibri" w:cs="Calibri" w:eastAsia="Calibri" w:hAnsi="Calibri"/>
          <w:b/>
          <w:bCs/>
          <w:sz w:val="21"/>
          <w:szCs w:val="21"/>
        </w:rPr>
        <w:t xml:space="preserve">sin imprimir su valor</w:t>
      </w:r>
      <w:r>
        <w:rPr>
          <w:rFonts w:ascii="Calibri" w:cs="Calibri" w:eastAsia="Calibri" w:hAnsi="Calibri"/>
          <w:sz w:val="21"/>
          <w:szCs w:val="21"/>
        </w:rPr>
        <w:t xml:space="preserve">. Si un secreto se expone, el procedimiento es rotarlo de inmediato, actualizar las fuentes, revocar el valor expuesto (borrar el commit no basta) y registrar un Work Item.</w:t>
      </w:r>
    </w:p>
    <w:p>
      <w:pPr>
        <w:pStyle w:val="Heading2"/>
      </w:pPr>
      <w:bookmarkStart w:name="_Toc52" w:id="52"/>
      <w:r>
        <w:rPr>
          <w:rFonts w:ascii="Calibri" w:cs="Calibri" w:eastAsia="Calibri" w:hAnsi="Calibri"/>
        </w:rPr>
        <w:t xml:space="preserve">9.6 Controles automáticos</w:t>
      </w:r>
      <w:bookmarkEnd w:id="52"/>
    </w:p>
    <w:p>
      <w:pPr>
        <w:keepNext/>
        <w:spacing w:after="80" w:before="120"/>
      </w:pPr>
      <w:r>
        <w:rPr>
          <w:rFonts w:ascii="Calibri" w:cs="Calibri" w:eastAsia="Calibri" w:hAnsi="Calibri"/>
          <w:b/>
          <w:bCs/>
          <w:color w:val="1F3A5F"/>
          <w:sz w:val="19"/>
          <w:szCs w:val="19"/>
        </w:rPr>
        <w:t xml:space="preserve">Tabla 35. Controles automáticos de seguridad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160"/>
        <w:gridCol w:w="4320"/>
      </w:tblGrid>
      <w:tr>
        <w:trPr>
          <w:cantSplit/>
          <w:tblHeader/>
        </w:trPr>
        <w:tc>
          <w:tcPr>
            <w:tcW w:type="dxa" w:w="2880"/>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Control</w:t>
            </w:r>
          </w:p>
        </w:tc>
        <w:tc>
          <w:tcPr>
            <w:tcW w:type="dxa" w:w="2160"/>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Dónde</w:t>
            </w:r>
          </w:p>
        </w:tc>
        <w:tc>
          <w:tcPr>
            <w:tcW w:type="dxa" w:w="4320"/>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Qué evita</w:t>
            </w:r>
          </w:p>
        </w:tc>
      </w:tr>
      <w:tr>
        <w:trPr>
          <w:cantSplit/>
        </w:trPr>
        <w:tc>
          <w:tcPr>
            <w:tcW w:type="dxa" w:w="288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onsolas" w:cs="Consolas" w:eastAsia="Consolas" w:hAnsi="Consolas"/>
                <w:sz w:val="18"/>
                <w:szCs w:val="18"/>
              </w:rPr>
              <w:t xml:space="preserve">check-secrets.js</w:t>
            </w:r>
          </w:p>
        </w:tc>
        <w:tc>
          <w:tcPr>
            <w:tcW w:type="dxa" w:w="216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Azure Pipelines y GitHub Actions</w:t>
            </w:r>
          </w:p>
        </w:tc>
        <w:tc>
          <w:tcPr>
            <w:tcW w:type="dxa" w:w="432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Claves privadas, tokens de GitHub, claves AWS, PAT de Azure DevOps, credenciales en URL y asignaciones literales de password/token. Reporta archivo y línea, nunca el valor</w:t>
            </w:r>
          </w:p>
        </w:tc>
      </w:tr>
      <w:tr>
        <w:trPr>
          <w:cantSplit/>
        </w:trPr>
        <w:tc>
          <w:tcPr>
            <w:tcW w:type="dxa" w:w="288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onsolas" w:cs="Consolas" w:eastAsia="Consolas" w:hAnsi="Consolas"/>
                <w:sz w:val="18"/>
                <w:szCs w:val="18"/>
              </w:rPr>
              <w:t xml:space="preserve">tests/secrets.test.js</w:t>
            </w:r>
          </w:p>
        </w:tc>
        <w:tc>
          <w:tcPr>
            <w:tcW w:type="dxa" w:w="216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Ambos CI</w:t>
            </w:r>
          </w:p>
        </w:tc>
        <w:tc>
          <w:tcPr>
            <w:tcW w:type="dxa" w:w="432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Verifica las reglas del escáner con valores falsos armados en tiempo de ejecución</w:t>
            </w:r>
          </w:p>
        </w:tc>
      </w:tr>
      <w:tr>
        <w:trPr>
          <w:cantSplit/>
        </w:trPr>
        <w:tc>
          <w:tcPr>
            <w:tcW w:type="dxa" w:w="288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onsolas" w:cs="Consolas" w:eastAsia="Consolas" w:hAnsi="Consolas"/>
                <w:sz w:val="18"/>
                <w:szCs w:val="18"/>
              </w:rPr>
              <w:t xml:space="preserve">permissions.test.js</w:t>
            </w:r>
            <w:r>
              <w:rPr>
                <w:rFonts w:ascii="Calibri" w:cs="Calibri" w:eastAsia="Calibri" w:hAnsi="Calibri"/>
                <w:sz w:val="18"/>
                <w:szCs w:val="18"/>
              </w:rPr>
              <w:t xml:space="preserve">, </w:t>
            </w:r>
            <w:r>
              <w:rPr>
                <w:rFonts w:ascii="Consolas" w:cs="Consolas" w:eastAsia="Consolas" w:hAnsi="Consolas"/>
                <w:sz w:val="18"/>
                <w:szCs w:val="18"/>
              </w:rPr>
              <w:t xml:space="preserve">access.test.js</w:t>
            </w:r>
          </w:p>
        </w:tc>
        <w:tc>
          <w:tcPr>
            <w:tcW w:type="dxa" w:w="216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Ambos CI</w:t>
            </w:r>
          </w:p>
        </w:tc>
        <w:tc>
          <w:tcPr>
            <w:tcW w:type="dxa" w:w="432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Matriz de permisos por rol: visibilidad, 403 y 404</w:t>
            </w:r>
          </w:p>
        </w:tc>
      </w:tr>
      <w:tr>
        <w:trPr>
          <w:cantSplit/>
        </w:trPr>
        <w:tc>
          <w:tcPr>
            <w:tcW w:type="dxa" w:w="288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onsolas" w:cs="Consolas" w:eastAsia="Consolas" w:hAnsi="Consolas"/>
                <w:sz w:val="18"/>
                <w:szCs w:val="18"/>
              </w:rPr>
              <w:t xml:space="preserve">auth.test.js</w:t>
            </w:r>
            <w:r>
              <w:rPr>
                <w:rFonts w:ascii="Calibri" w:cs="Calibri" w:eastAsia="Calibri" w:hAnsi="Calibri"/>
                <w:sz w:val="18"/>
                <w:szCs w:val="18"/>
              </w:rPr>
              <w:t xml:space="preserve">, </w:t>
            </w:r>
            <w:r>
              <w:rPr>
                <w:rFonts w:ascii="Consolas" w:cs="Consolas" w:eastAsia="Consolas" w:hAnsi="Consolas"/>
                <w:sz w:val="18"/>
                <w:szCs w:val="18"/>
              </w:rPr>
              <w:t xml:space="preserve">auth-routes.test.js</w:t>
            </w:r>
          </w:p>
        </w:tc>
        <w:tc>
          <w:tcPr>
            <w:tcW w:type="dxa" w:w="216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Ambos CI</w:t>
            </w:r>
          </w:p>
        </w:tc>
        <w:tc>
          <w:tcPr>
            <w:tcW w:type="dxa" w:w="432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Hash, tokens y login sin enumeración de usuarios</w:t>
            </w:r>
          </w:p>
        </w:tc>
      </w:tr>
      <w:tr>
        <w:trPr>
          <w:cantSplit/>
        </w:trPr>
        <w:tc>
          <w:tcPr>
            <w:tcW w:type="dxa" w:w="288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onsolas" w:cs="Consolas" w:eastAsia="Consolas" w:hAnsi="Consolas"/>
                <w:sz w:val="18"/>
                <w:szCs w:val="18"/>
              </w:rPr>
              <w:t xml:space="preserve">npm audit --audit-level=high</w:t>
            </w:r>
          </w:p>
        </w:tc>
        <w:tc>
          <w:tcPr>
            <w:tcW w:type="dxa" w:w="216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Ambos CI</w:t>
            </w:r>
          </w:p>
        </w:tc>
        <w:tc>
          <w:tcPr>
            <w:tcW w:type="dxa" w:w="432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Publicar con dependencias vulnerables</w:t>
            </w:r>
          </w:p>
        </w:tc>
      </w:tr>
      <w:tr>
        <w:trPr>
          <w:cantSplit/>
        </w:trPr>
        <w:tc>
          <w:tcPr>
            <w:tcW w:type="dxa" w:w="288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onsolas" w:cs="Consolas" w:eastAsia="Consolas" w:hAnsi="Consolas"/>
                <w:sz w:val="18"/>
                <w:szCs w:val="18"/>
              </w:rPr>
              <w:t xml:space="preserve">docker-compose.yml</w:t>
            </w:r>
          </w:p>
        </w:tc>
        <w:tc>
          <w:tcPr>
            <w:tcW w:type="dxa" w:w="216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Local</w:t>
            </w:r>
          </w:p>
        </w:tc>
        <w:tc>
          <w:tcPr>
            <w:tcW w:type="dxa" w:w="432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onsolas" w:cs="Consolas" w:eastAsia="Consolas" w:hAnsi="Consolas"/>
                <w:sz w:val="18"/>
                <w:szCs w:val="18"/>
              </w:rPr>
              <w:t xml:space="preserve">DB_PASSWORD</w:t>
            </w:r>
            <w:r>
              <w:rPr>
                <w:rFonts w:ascii="Calibri" w:cs="Calibri" w:eastAsia="Calibri" w:hAnsi="Calibri"/>
                <w:sz w:val="18"/>
                <w:szCs w:val="18"/>
              </w:rPr>
              <w:t xml:space="preserve"> obligatoria (</w:t>
            </w:r>
            <w:r>
              <w:rPr>
                <w:rFonts w:ascii="Consolas" w:cs="Consolas" w:eastAsia="Consolas" w:hAnsi="Consolas"/>
                <w:sz w:val="18"/>
                <w:szCs w:val="18"/>
              </w:rPr>
              <w:t xml:space="preserve">:?</w:t>
            </w:r>
            <w:r>
              <w:rPr>
                <w:rFonts w:ascii="Calibri" w:cs="Calibri" w:eastAsia="Calibri" w:hAnsi="Calibri"/>
                <w:sz w:val="18"/>
                <w:szCs w:val="18"/>
              </w:rPr>
              <w:t xml:space="preserve">): no hay contraseña por defecto</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DF0E6" w:sz="2"/>
              <w:left w:val="single" w:color="C55A11" w:sz="24"/>
              <w:bottom w:val="single" w:color="FDF0E6" w:sz="2"/>
              <w:right w:val="single" w:color="FDF0E6" w:sz="2"/>
            </w:tcBorders>
            <w:shd w:fill="FDF0E6" w:color="auto" w:val="clear"/>
            <w:tcMar>
              <w:top w:type="dxa" w:w="100"/>
              <w:left w:type="dxa" w:w="180"/>
              <w:bottom w:type="dxa" w:w="100"/>
              <w:right w:type="dxa" w:w="140"/>
            </w:tcMar>
          </w:tcPr>
          <w:p>
            <w:pPr>
              <w:spacing w:after="40"/>
            </w:pPr>
            <w:r>
              <w:rPr>
                <w:rFonts w:ascii="Calibri" w:cs="Calibri" w:eastAsia="Calibri" w:hAnsi="Calibri"/>
                <w:b/>
                <w:bCs/>
                <w:color w:val="C55A11"/>
                <w:sz w:val="20"/>
                <w:szCs w:val="20"/>
              </w:rPr>
              <w:t xml:space="preserve">Alcance del escáner</w:t>
            </w:r>
          </w:p>
          <w:p>
            <w:pPr>
              <w:spacing w:after="30"/>
            </w:pPr>
            <w:r>
              <w:rPr>
                <w:rFonts w:ascii="Calibri" w:cs="Calibri" w:eastAsia="Calibri" w:hAnsi="Calibri"/>
                <w:sz w:val="19"/>
                <w:szCs w:val="19"/>
              </w:rPr>
              <w:t xml:space="preserve">El escáner de secretos es un control propio y sencillo: revisa los archivos versionados actuales, no el historial de Git, y no sustituye a una herramienta dedicada como gitleaks.</w:t>
            </w:r>
          </w:p>
        </w:tc>
      </w:tr>
    </w:tbl>
    <w:p>
      <w:pPr>
        <w:spacing w:after="160"/>
      </w:pPr>
    </w:p>
    <w:p>
      <w:pPr>
        <w:pStyle w:val="Heading1"/>
        <w:pageBreakBefore/>
      </w:pPr>
      <w:bookmarkStart w:name="_Toc53" w:id="53"/>
      <w:r>
        <w:rPr>
          <w:rFonts w:ascii="Calibri" w:cs="Calibri" w:eastAsia="Calibri" w:hAnsi="Calibri"/>
        </w:rPr>
        <w:t xml:space="preserve">10. DevOps y gestión del ciclo de vida</w:t>
      </w:r>
      <w:bookmarkEnd w:id="53"/>
    </w:p>
    <w:p>
      <w:pPr>
        <w:pStyle w:val="Heading2"/>
      </w:pPr>
      <w:bookmarkStart w:name="_Toc54" w:id="54"/>
      <w:r>
        <w:rPr>
          <w:rFonts w:ascii="Calibri" w:cs="Calibri" w:eastAsia="Calibri" w:hAnsi="Calibri"/>
        </w:rPr>
        <w:t xml:space="preserve">10.1 Trazabilidad de extremo a extremo</w:t>
      </w:r>
      <w:bookmarkEnd w:id="54"/>
    </w:p>
    <w:p>
      <w:pPr>
        <w:spacing w:after="120" w:line="276"/>
        <w:jc w:val="both"/>
        <w:sectPr>
          <w:headerReference w:type="default" r:id="rId26"/>
          <w:footerReference w:type="default" r:id="rId27"/>
          <w:type w:val="nextPage"/>
          <w:pgSz w:w="12240" w:h="15840" w:orient="portrait"/>
          <w:pgMar w:top="1440" w:right="1440" w:bottom="1300" w:left="1440" w:header="708" w:footer="708" w:gutter="0"/>
          <w:pgNumType/>
          <w:docGrid w:linePitch="360"/>
        </w:sectPr>
      </w:pPr>
      <w:r>
        <w:rPr>
          <w:rFonts w:ascii="Calibri" w:cs="Calibri" w:eastAsia="Calibri" w:hAnsi="Calibri"/>
          <w:sz w:val="21"/>
          <w:szCs w:val="21"/>
        </w:rPr>
        <w:t xml:space="preserve">El proceso exige que cada cambio pueda seguirse desde su requerimiento hasta el entorno donde corre: </w:t>
      </w:r>
      <w:r>
        <w:rPr>
          <w:rFonts w:ascii="Calibri" w:cs="Calibri" w:eastAsia="Calibri" w:hAnsi="Calibri"/>
          <w:b/>
          <w:bCs/>
          <w:sz w:val="21"/>
          <w:szCs w:val="21"/>
        </w:rPr>
        <w:t xml:space="preserve">Work Item (AB#ID) → rama → commit con AB#ID → Pull Request → corrida de pipeline → artefacto → versión (tag) → release por ambiente.</w:t>
      </w:r>
    </w:p>
    <w:p>
      <w:pPr>
        <w:keepNext/>
        <w:spacing w:after="60" w:before="60"/>
        <w:jc w:val="center"/>
      </w:pPr>
      <w:r>
        <w:drawing>
          <wp:inline distT="0" distB="0" distL="0" distR="0">
            <wp:extent cx="8191500" cy="5153025"/>
            <wp:effectExtent t="0" r="0" b="0" l="0"/>
            <wp:docPr id="6" name="06-cicd.png" descr="Flujo de integración y entrega continua" title="Flujo de integración y entrega contin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8191500" cy="5153025"/>
                    </a:xfrm>
                    <a:prstGeom prst="rect">
                      <a:avLst/>
                    </a:prstGeom>
                  </pic:spPr>
                </pic:pic>
              </a:graphicData>
            </a:graphic>
          </wp:inline>
        </w:drawing>
      </w:r>
    </w:p>
    <w:p>
      <w:pPr>
        <w:spacing w:after="100"/>
        <w:jc w:val="center"/>
        <w:sectPr>
          <w:headerReference w:type="default" r:id="rId28"/>
          <w:footerReference w:type="default" r:id="rId29"/>
          <w:type w:val="nextPage"/>
          <w:pgSz w:w="15840" w:h="12240" w:orient="landscape"/>
          <w:pgMar w:top="1440" w:right="1440" w:bottom="1300" w:left="1440" w:header="708" w:footer="708" w:gutter="0"/>
          <w:pgNumType/>
          <w:docGrid w:linePitch="360"/>
        </w:sectPr>
      </w:pPr>
      <w:r>
        <w:rPr>
          <w:rFonts w:ascii="Calibri" w:cs="Calibri" w:eastAsia="Calibri" w:hAnsi="Calibri"/>
          <w:i/>
          <w:iCs/>
          <w:color w:val="595959"/>
          <w:sz w:val="18"/>
          <w:szCs w:val="18"/>
        </w:rPr>
        <w:t xml:space="preserve">Figura 6. Flujo de integración y entrega continua</w:t>
      </w:r>
    </w:p>
    <w:p>
      <w:pPr>
        <w:pStyle w:val="Heading2"/>
      </w:pPr>
      <w:bookmarkStart w:name="_Toc55" w:id="55"/>
      <w:r>
        <w:rPr>
          <w:rFonts w:ascii="Calibri" w:cs="Calibri" w:eastAsia="Calibri" w:hAnsi="Calibri"/>
        </w:rPr>
        <w:t xml:space="preserve">10.2 Gestión del trabajo en Azure Boards</w:t>
      </w:r>
      <w:bookmarkEnd w:id="55"/>
    </w:p>
    <w:p>
      <w:pPr>
        <w:spacing w:after="120" w:line="276"/>
        <w:jc w:val="both"/>
      </w:pPr>
      <w:r>
        <w:rPr>
          <w:rFonts w:ascii="Calibri" w:cs="Calibri" w:eastAsia="Calibri" w:hAnsi="Calibri"/>
          <w:sz w:val="21"/>
          <w:szCs w:val="21"/>
        </w:rPr>
        <w:t xml:space="preserve">El backlog se gestiona con el proceso </w:t>
      </w:r>
      <w:r>
        <w:rPr>
          <w:rFonts w:ascii="Calibri" w:cs="Calibri" w:eastAsia="Calibri" w:hAnsi="Calibri"/>
          <w:b/>
          <w:bCs/>
          <w:sz w:val="21"/>
          <w:szCs w:val="21"/>
        </w:rPr>
        <w:t xml:space="preserve">Agile</w:t>
      </w:r>
      <w:r>
        <w:rPr>
          <w:rFonts w:ascii="Calibri" w:cs="Calibri" w:eastAsia="Calibri" w:hAnsi="Calibri"/>
          <w:sz w:val="21"/>
          <w:szCs w:val="21"/>
        </w:rPr>
        <w:t xml:space="preserve"> de Azure Boards, con estimaciones en horas (Tasks) y puntos (Stories) y roles asignados mediante etiquetas.</w:t>
      </w:r>
    </w:p>
    <w:p>
      <w:pPr>
        <w:keepNext/>
        <w:spacing w:after="80" w:before="120"/>
      </w:pPr>
      <w:r>
        <w:rPr>
          <w:rFonts w:ascii="Calibri" w:cs="Calibri" w:eastAsia="Calibri" w:hAnsi="Calibri"/>
          <w:b/>
          <w:bCs/>
          <w:color w:val="1F3A5F"/>
          <w:sz w:val="19"/>
          <w:szCs w:val="19"/>
        </w:rPr>
        <w:t xml:space="preserve">Tabla 36. Composición del backlog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5760"/>
      </w:tblGrid>
      <w:tr>
        <w:trPr>
          <w:cantSplit/>
          <w:tblHeader/>
        </w:trPr>
        <w:tc>
          <w:tcPr>
            <w:tcW w:type="dxa" w:w="2160"/>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Tipo de elemento</w:t>
            </w:r>
          </w:p>
        </w:tc>
        <w:tc>
          <w:tcPr>
            <w:tcW w:type="dxa" w:w="1440"/>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Cantidad</w:t>
            </w:r>
          </w:p>
        </w:tc>
        <w:tc>
          <w:tcPr>
            <w:tcW w:type="dxa" w:w="5760"/>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Ejemplos</w:t>
            </w:r>
          </w:p>
        </w:tc>
      </w:tr>
      <w:tr>
        <w:trPr>
          <w:cantSplit/>
        </w:trPr>
        <w:tc>
          <w:tcPr>
            <w:tcW w:type="dxa" w:w="216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Epic</w:t>
            </w:r>
          </w:p>
        </w:tc>
        <w:tc>
          <w:tcPr>
            <w:tcW w:type="dxa" w:w="144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2</w:t>
            </w:r>
          </w:p>
        </w:tc>
        <w:tc>
          <w:tcPr>
            <w:tcW w:type="dxa" w:w="576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Plataforma de gestión de incidentes · Entrega continua DevOps</w:t>
            </w:r>
          </w:p>
        </w:tc>
      </w:tr>
      <w:tr>
        <w:trPr>
          <w:cantSplit/>
        </w:trPr>
        <w:tc>
          <w:tcPr>
            <w:tcW w:type="dxa" w:w="216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Feature</w:t>
            </w:r>
          </w:p>
        </w:tc>
        <w:tc>
          <w:tcPr>
            <w:tcW w:type="dxa" w:w="144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5</w:t>
            </w:r>
          </w:p>
        </w:tc>
        <w:tc>
          <w:tcPr>
            <w:tcW w:type="dxa" w:w="576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Registro y consulta · Operación, seguimiento e indicadores · Pipeline CI · Seguridad y lanzamiento · Autenticación y roles (AB#375)</w:t>
            </w:r>
          </w:p>
        </w:tc>
      </w:tr>
      <w:tr>
        <w:trPr>
          <w:cantSplit/>
        </w:trPr>
        <w:tc>
          <w:tcPr>
            <w:tcW w:type="dxa" w:w="216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User Story</w:t>
            </w:r>
          </w:p>
        </w:tc>
        <w:tc>
          <w:tcPr>
            <w:tcW w:type="dxa" w:w="144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12</w:t>
            </w:r>
          </w:p>
        </w:tc>
        <w:tc>
          <w:tcPr>
            <w:tcW w:type="dxa" w:w="576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Crear incidente · Consultar y filtrar · Asignar y cambiar estado · Comentarios y bitácora · Dashboard · Pipeline CI · Seguridad · Versionado y release · Deuda técnica</w:t>
            </w:r>
          </w:p>
        </w:tc>
      </w:tr>
      <w:tr>
        <w:trPr>
          <w:cantSplit/>
        </w:trPr>
        <w:tc>
          <w:tcPr>
            <w:tcW w:type="dxa" w:w="216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Task</w:t>
            </w:r>
          </w:p>
        </w:tc>
        <w:tc>
          <w:tcPr>
            <w:tcW w:type="dxa" w:w="144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40</w:t>
            </w:r>
          </w:p>
        </w:tc>
        <w:tc>
          <w:tcPr>
            <w:tcW w:type="dxa" w:w="576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Modelo de datos · Endpoints · UI · Pipeline · Secretos · Ambientes · Login y roles · Pruebas</w:t>
            </w:r>
          </w:p>
        </w:tc>
      </w:tr>
      <w:tr>
        <w:trPr>
          <w:cantSplit/>
        </w:trPr>
        <w:tc>
          <w:tcPr>
            <w:tcW w:type="dxa" w:w="216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Bug</w:t>
            </w:r>
          </w:p>
        </w:tc>
        <w:tc>
          <w:tcPr>
            <w:tcW w:type="dxa" w:w="144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3</w:t>
            </w:r>
          </w:p>
        </w:tc>
        <w:tc>
          <w:tcPr>
            <w:tcW w:type="dxa" w:w="576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AB#358 orden del listado · AB#371 ZIP de builds anteriores · AB#374 vulnerabilidad en body-parser</w:t>
            </w:r>
          </w:p>
        </w:tc>
      </w:tr>
    </w:tbl>
    <w:p>
      <w:pPr>
        <w:spacing w:after="160"/>
      </w:pPr>
    </w:p>
    <w:p>
      <w:pPr>
        <w:spacing w:after="120" w:line="276"/>
        <w:jc w:val="both"/>
        <w:sectPr>
          <w:headerReference w:type="default" r:id="rId30"/>
          <w:footerReference w:type="default" r:id="rId31"/>
          <w:type w:val="nextPage"/>
          <w:pgSz w:w="12240" w:h="15840" w:orient="portrait"/>
          <w:pgMar w:top="1440" w:right="1440" w:bottom="1300" w:left="1440" w:header="708" w:footer="708" w:gutter="0"/>
          <w:pgNumType/>
          <w:docGrid w:linePitch="360"/>
        </w:sectPr>
      </w:pPr>
      <w:r>
        <w:rPr>
          <w:rFonts w:ascii="Calibri" w:cs="Calibri" w:eastAsia="Calibri" w:hAnsi="Calibri"/>
          <w:sz w:val="21"/>
          <w:szCs w:val="21"/>
        </w:rPr>
        <w:t xml:space="preserve">La exportación completa de los 62 elementos está en </w:t>
      </w:r>
      <w:r>
        <w:rPr>
          <w:rFonts w:ascii="Consolas" w:cs="Consolas" w:eastAsia="Consolas" w:hAnsi="Consolas"/>
          <w:color w:val="7A2E0E"/>
          <w:sz w:val="21"/>
          <w:szCs w:val="21"/>
        </w:rPr>
        <w:t xml:space="preserve">docs/evidencia/backlog-azure-boards.csv</w:t>
      </w:r>
      <w:r>
        <w:rPr>
          <w:rFonts w:ascii="Calibri" w:cs="Calibri" w:eastAsia="Calibri" w:hAnsi="Calibri"/>
          <w:sz w:val="21"/>
          <w:szCs w:val="21"/>
        </w:rPr>
        <w:t xml:space="preserve">.</w:t>
      </w:r>
    </w:p>
    <w:p>
      <w:pPr>
        <w:pStyle w:val="Heading2"/>
        <w:spacing w:after="60" w:before="0"/>
      </w:pPr>
      <w:bookmarkStart w:name="_Toc56" w:id="56"/>
      <w:r>
        <w:rPr>
          <w:rFonts w:ascii="Calibri" w:cs="Calibri" w:eastAsia="Calibri" w:hAnsi="Calibri"/>
        </w:rPr>
        <w:t xml:space="preserve">10.3 Estrategia de ramas y Pull Requests</w:t>
      </w:r>
      <w:bookmarkEnd w:id="56"/>
    </w:p>
    <w:p>
      <w:pPr>
        <w:keepNext/>
        <w:spacing w:after="60" w:before="60"/>
        <w:jc w:val="center"/>
      </w:pPr>
      <w:r>
        <w:drawing>
          <wp:inline distT="0" distB="0" distL="0" distR="0">
            <wp:extent cx="8191500" cy="3571875"/>
            <wp:effectExtent t="0" r="0" b="0" l="0"/>
            <wp:docPr id="7" name="07-ramas.png" descr="Estrategia de ramas y versionado" title="Estrategia de ramas y version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8191500" cy="3571875"/>
                    </a:xfrm>
                    <a:prstGeom prst="rect">
                      <a:avLst/>
                    </a:prstGeom>
                  </pic:spPr>
                </pic:pic>
              </a:graphicData>
            </a:graphic>
          </wp:inline>
        </w:drawing>
      </w:r>
    </w:p>
    <w:p>
      <w:pPr>
        <w:spacing w:after="100"/>
        <w:jc w:val="center"/>
        <w:sectPr>
          <w:headerReference w:type="default" r:id="rId32"/>
          <w:footerReference w:type="default" r:id="rId33"/>
          <w:type w:val="nextPage"/>
          <w:pgSz w:w="15840" w:h="12240" w:orient="landscape"/>
          <w:pgMar w:top="1440" w:right="1440" w:bottom="1300" w:left="1440" w:header="708" w:footer="708" w:gutter="0"/>
          <w:pgNumType/>
          <w:docGrid w:linePitch="360"/>
        </w:sectPr>
      </w:pPr>
      <w:r>
        <w:rPr>
          <w:rFonts w:ascii="Calibri" w:cs="Calibri" w:eastAsia="Calibri" w:hAnsi="Calibri"/>
          <w:i/>
          <w:iCs/>
          <w:color w:val="595959"/>
          <w:sz w:val="18"/>
          <w:szCs w:val="18"/>
        </w:rPr>
        <w:t xml:space="preserve">Figura 7. Estrategia de ramas y versionado</w:t>
      </w:r>
    </w:p>
    <w:p>
      <w:pPr>
        <w:keepNext/>
        <w:spacing w:after="80" w:before="120"/>
      </w:pPr>
      <w:r>
        <w:rPr>
          <w:rFonts w:ascii="Calibri" w:cs="Calibri" w:eastAsia="Calibri" w:hAnsi="Calibri"/>
          <w:b/>
          <w:bCs/>
          <w:color w:val="1F3A5F"/>
          <w:sz w:val="19"/>
          <w:szCs w:val="19"/>
        </w:rPr>
        <w:t xml:space="preserve">Tabla 37. Reglas de trabajo con Git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cantSplit/>
          <w:tblHeader/>
        </w:trPr>
        <w:tc>
          <w:tcPr>
            <w:tcW w:type="dxa" w:w="2340"/>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Elemento</w:t>
            </w:r>
          </w:p>
        </w:tc>
        <w:tc>
          <w:tcPr>
            <w:tcW w:type="dxa" w:w="7020"/>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Regla</w:t>
            </w:r>
          </w:p>
        </w:tc>
      </w:tr>
      <w:tr>
        <w:trPr>
          <w:cantSplit/>
        </w:trPr>
        <w:tc>
          <w:tcPr>
            <w:tcW w:type="dxa" w:w="234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`main`</w:t>
            </w:r>
          </w:p>
        </w:tc>
        <w:tc>
          <w:tcPr>
            <w:tcW w:type="dxa" w:w="702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Siempre estable; solo recibe cambios mediante Pull Request con revisión y pipeline en verde</w:t>
            </w:r>
          </w:p>
        </w:tc>
      </w:tr>
      <w:tr>
        <w:trPr>
          <w:cantSplit/>
        </w:trPr>
        <w:tc>
          <w:tcPr>
            <w:tcW w:type="dxa" w:w="234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Ramas de trabajo</w:t>
            </w:r>
          </w:p>
        </w:tc>
        <w:tc>
          <w:tcPr>
            <w:tcW w:type="dxa" w:w="702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onsolas" w:cs="Consolas" w:eastAsia="Consolas" w:hAnsi="Consolas"/>
                <w:sz w:val="18"/>
                <w:szCs w:val="18"/>
              </w:rPr>
              <w:t xml:space="preserve">feature/&lt;AB#ID&gt;-descripcion</w:t>
            </w:r>
            <w:r>
              <w:rPr>
                <w:rFonts w:ascii="Calibri" w:cs="Calibri" w:eastAsia="Calibri" w:hAnsi="Calibri"/>
                <w:sz w:val="18"/>
                <w:szCs w:val="18"/>
              </w:rPr>
              <w:t xml:space="preserve">, </w:t>
            </w:r>
            <w:r>
              <w:rPr>
                <w:rFonts w:ascii="Consolas" w:cs="Consolas" w:eastAsia="Consolas" w:hAnsi="Consolas"/>
                <w:sz w:val="18"/>
                <w:szCs w:val="18"/>
              </w:rPr>
              <w:t xml:space="preserve">fix/&lt;AB#ID&gt;-descripcion</w:t>
            </w:r>
            <w:r>
              <w:rPr>
                <w:rFonts w:ascii="Calibri" w:cs="Calibri" w:eastAsia="Calibri" w:hAnsi="Calibri"/>
                <w:sz w:val="18"/>
                <w:szCs w:val="18"/>
              </w:rPr>
              <w:t xml:space="preserve">, </w:t>
            </w:r>
            <w:r>
              <w:rPr>
                <w:rFonts w:ascii="Consolas" w:cs="Consolas" w:eastAsia="Consolas" w:hAnsi="Consolas"/>
                <w:sz w:val="18"/>
                <w:szCs w:val="18"/>
              </w:rPr>
              <w:t xml:space="preserve">refactor/&lt;AB#ID&gt;-descripcion</w:t>
            </w:r>
          </w:p>
        </w:tc>
      </w:tr>
      <w:tr>
        <w:trPr>
          <w:cantSplit/>
        </w:trPr>
        <w:tc>
          <w:tcPr>
            <w:tcW w:type="dxa" w:w="234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Rama de integración</w:t>
            </w:r>
          </w:p>
        </w:tc>
        <w:tc>
          <w:tcPr>
            <w:tcW w:type="dxa" w:w="702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onsolas" w:cs="Consolas" w:eastAsia="Consolas" w:hAnsi="Consolas"/>
                <w:sz w:val="18"/>
                <w:szCs w:val="18"/>
              </w:rPr>
              <w:t xml:space="preserve">feature/login-roles</w:t>
            </w:r>
            <w:r>
              <w:rPr>
                <w:rFonts w:ascii="Calibri" w:cs="Calibri" w:eastAsia="Calibri" w:hAnsi="Calibri"/>
                <w:sz w:val="18"/>
                <w:szCs w:val="18"/>
              </w:rPr>
              <w:t xml:space="preserve"> agrupó las tres piezas interdependientes de la v1.1.0 antes de llegar a </w:t>
            </w:r>
            <w:r>
              <w:rPr>
                <w:rFonts w:ascii="Consolas" w:cs="Consolas" w:eastAsia="Consolas" w:hAnsi="Consolas"/>
                <w:sz w:val="18"/>
                <w:szCs w:val="18"/>
              </w:rPr>
              <w:t xml:space="preserve">main</w:t>
            </w:r>
          </w:p>
        </w:tc>
      </w:tr>
      <w:tr>
        <w:trPr>
          <w:cantSplit/>
        </w:trPr>
        <w:tc>
          <w:tcPr>
            <w:tcW w:type="dxa" w:w="234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Commits</w:t>
            </w:r>
          </w:p>
        </w:tc>
        <w:tc>
          <w:tcPr>
            <w:tcW w:type="dxa" w:w="702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Mensaje convencional con el Work Item, por ejemplo </w:t>
            </w:r>
            <w:r>
              <w:rPr>
                <w:rFonts w:ascii="Consolas" w:cs="Consolas" w:eastAsia="Consolas" w:hAnsi="Consolas"/>
                <w:sz w:val="18"/>
                <w:szCs w:val="18"/>
              </w:rPr>
              <w:t xml:space="preserve">feat: crear incidente AB#12</w:t>
            </w:r>
          </w:p>
        </w:tc>
      </w:tr>
      <w:tr>
        <w:trPr>
          <w:cantSplit/>
        </w:trPr>
        <w:tc>
          <w:tcPr>
            <w:tcW w:type="dxa" w:w="234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Pull Request</w:t>
            </w:r>
          </w:p>
        </w:tc>
        <w:tc>
          <w:tcPr>
            <w:tcW w:type="dxa" w:w="702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Descripción, Work Item vinculado, comentario con la evidencia de la corrida y voto de aprobación</w:t>
            </w:r>
          </w:p>
        </w:tc>
      </w:tr>
      <w:tr>
        <w:trPr>
          <w:cantSplit/>
        </w:trPr>
        <w:tc>
          <w:tcPr>
            <w:tcW w:type="dxa" w:w="234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Fusión</w:t>
            </w:r>
          </w:p>
        </w:tc>
        <w:tc>
          <w:tcPr>
            <w:tcW w:type="dxa" w:w="702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Merge commit (</w:t>
            </w:r>
            <w:r>
              <w:rPr>
                <w:rFonts w:ascii="Consolas" w:cs="Consolas" w:eastAsia="Consolas" w:hAnsi="Consolas"/>
                <w:sz w:val="18"/>
                <w:szCs w:val="18"/>
              </w:rPr>
              <w:t xml:space="preserve">noFastForward</w:t>
            </w:r>
            <w:r>
              <w:rPr>
                <w:rFonts w:ascii="Calibri" w:cs="Calibri" w:eastAsia="Calibri" w:hAnsi="Calibri"/>
                <w:sz w:val="18"/>
                <w:szCs w:val="18"/>
              </w:rPr>
              <w:t xml:space="preserve">) para conservar la autoría de cada integrante; las ramas no se borran</w:t>
            </w:r>
          </w:p>
        </w:tc>
      </w:tr>
    </w:tbl>
    <w:p>
      <w:pPr>
        <w:spacing w:after="160"/>
      </w:pPr>
    </w:p>
    <w:p>
      <w:pPr>
        <w:spacing w:after="120" w:line="276"/>
        <w:jc w:val="both"/>
      </w:pPr>
      <w:r>
        <w:rPr>
          <w:rFonts w:ascii="Calibri" w:cs="Calibri" w:eastAsia="Calibri" w:hAnsi="Calibri"/>
          <w:sz w:val="21"/>
          <w:szCs w:val="21"/>
        </w:rPr>
        <w:t xml:space="preserve">Hasta la fecha se han abierto 32 Pull Requests en Azure Repos (</w:t>
      </w:r>
      <w:r>
        <w:rPr>
          <w:rFonts w:ascii="Consolas" w:cs="Consolas" w:eastAsia="Consolas" w:hAnsi="Consolas"/>
          <w:color w:val="7A2E0E"/>
          <w:sz w:val="21"/>
          <w:szCs w:val="21"/>
        </w:rPr>
        <w:t xml:space="preserve">docs/evidencia/pull-requests.csv</w:t>
      </w:r>
      <w:r>
        <w:rPr>
          <w:rFonts w:ascii="Calibri" w:cs="Calibri" w:eastAsia="Calibri" w:hAnsi="Calibri"/>
          <w:sz w:val="21"/>
          <w:szCs w:val="21"/>
        </w:rPr>
        <w:t xml:space="preserve">). </w:t>
      </w:r>
      <w:r>
        <w:rPr>
          <w:rFonts w:ascii="Calibri" w:cs="Calibri" w:eastAsia="Calibri" w:hAnsi="Calibri"/>
          <w:b/>
          <w:bCs/>
          <w:sz w:val="21"/>
          <w:szCs w:val="21"/>
        </w:rPr>
        <w:t xml:space="preserve">Limitación:</w:t>
      </w:r>
      <w:r>
        <w:rPr>
          <w:rFonts w:ascii="Calibri" w:cs="Calibri" w:eastAsia="Calibri" w:hAnsi="Calibri"/>
          <w:sz w:val="21"/>
          <w:szCs w:val="21"/>
        </w:rPr>
        <w:t xml:space="preserve"> al ser un proyecto individual, la misma identidad de Azure DevOps aprueba y fusiona; no existe un revisor independiente.</w:t>
      </w:r>
    </w:p>
    <w:p>
      <w:pPr>
        <w:pStyle w:val="Heading2"/>
      </w:pPr>
      <w:bookmarkStart w:name="_Toc57" w:id="57"/>
      <w:r>
        <w:rPr>
          <w:rFonts w:ascii="Calibri" w:cs="Calibri" w:eastAsia="Calibri" w:hAnsi="Calibri"/>
        </w:rPr>
        <w:t xml:space="preserve">10.4 Integración continua</w:t>
      </w:r>
      <w:bookmarkEnd w:id="57"/>
    </w:p>
    <w:p>
      <w:pPr>
        <w:keepNext/>
        <w:spacing w:after="80" w:before="120"/>
      </w:pPr>
      <w:r>
        <w:rPr>
          <w:rFonts w:ascii="Calibri" w:cs="Calibri" w:eastAsia="Calibri" w:hAnsi="Calibri"/>
          <w:b/>
          <w:bCs/>
          <w:color w:val="1F3A5F"/>
          <w:sz w:val="19"/>
          <w:szCs w:val="19"/>
        </w:rPr>
        <w:t xml:space="preserve">Tabla 38. Etapas del pipeline `incident-hub-ci` (Azure Pipelines, agente autohospedado)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8"/>
        <w:gridCol w:w="5400"/>
        <w:gridCol w:w="3312"/>
      </w:tblGrid>
      <w:tr>
        <w:trPr>
          <w:cantSplit/>
          <w:tblHeader/>
        </w:trPr>
        <w:tc>
          <w:tcPr>
            <w:tcW w:type="dxa" w:w="648"/>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Paso</w:t>
            </w:r>
          </w:p>
        </w:tc>
        <w:tc>
          <w:tcPr>
            <w:tcW w:type="dxa" w:w="5400"/>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Acción</w:t>
            </w:r>
          </w:p>
        </w:tc>
        <w:tc>
          <w:tcPr>
            <w:tcW w:type="dxa" w:w="3312"/>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Falla si…</w:t>
            </w:r>
          </w:p>
        </w:tc>
      </w:tr>
      <w:tr>
        <w:trPr>
          <w:cantSplit/>
        </w:trPr>
        <w:tc>
          <w:tcPr>
            <w:tcW w:type="dxa" w:w="64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1</w:t>
            </w:r>
          </w:p>
        </w:tc>
        <w:tc>
          <w:tcPr>
            <w:tcW w:type="dxa" w:w="540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Checkout e instalación de Node 22 (</w:t>
            </w:r>
            <w:r>
              <w:rPr>
                <w:rFonts w:ascii="Consolas" w:cs="Consolas" w:eastAsia="Consolas" w:hAnsi="Consolas"/>
                <w:sz w:val="18"/>
                <w:szCs w:val="18"/>
              </w:rPr>
              <w:t xml:space="preserve">UseNode@1</w:t>
            </w:r>
            <w:r>
              <w:rPr>
                <w:rFonts w:ascii="Calibri" w:cs="Calibri" w:eastAsia="Calibri" w:hAnsi="Calibri"/>
                <w:sz w:val="18"/>
                <w:szCs w:val="18"/>
              </w:rPr>
              <w:t xml:space="preserve">)</w:t>
            </w:r>
          </w:p>
        </w:tc>
        <w:tc>
          <w:tcPr>
            <w:tcW w:type="dxa" w:w="331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No se puede preparar el entorno</w:t>
            </w:r>
          </w:p>
        </w:tc>
      </w:tr>
      <w:tr>
        <w:trPr>
          <w:cantSplit/>
        </w:trPr>
        <w:tc>
          <w:tcPr>
            <w:tcW w:type="dxa" w:w="648"/>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2</w:t>
            </w:r>
          </w:p>
        </w:tc>
        <w:tc>
          <w:tcPr>
            <w:tcW w:type="dxa" w:w="540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Escáner de secretos y pruebas de utilidades DevOps (27)</w:t>
            </w:r>
          </w:p>
        </w:tc>
        <w:tc>
          <w:tcPr>
            <w:tcW w:type="dxa" w:w="3312"/>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Se detecta un secreto o falla una prueba</w:t>
            </w:r>
          </w:p>
        </w:tc>
      </w:tr>
      <w:tr>
        <w:trPr>
          <w:cantSplit/>
        </w:trPr>
        <w:tc>
          <w:tcPr>
            <w:tcW w:type="dxa" w:w="64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3</w:t>
            </w:r>
          </w:p>
        </w:tc>
        <w:tc>
          <w:tcPr>
            <w:tcW w:type="dxa" w:w="540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Verificación del secreto </w:t>
            </w:r>
            <w:r>
              <w:rPr>
                <w:rFonts w:ascii="Consolas" w:cs="Consolas" w:eastAsia="Consolas" w:hAnsi="Consolas"/>
                <w:sz w:val="18"/>
                <w:szCs w:val="18"/>
              </w:rPr>
              <w:t xml:space="preserve">DB_PASSWORD</w:t>
            </w:r>
            <w:r>
              <w:rPr>
                <w:rFonts w:ascii="Calibri" w:cs="Calibri" w:eastAsia="Calibri" w:hAnsi="Calibri"/>
                <w:sz w:val="18"/>
                <w:szCs w:val="18"/>
              </w:rPr>
              <w:t xml:space="preserve"> del variable group</w:t>
            </w:r>
          </w:p>
        </w:tc>
        <w:tc>
          <w:tcPr>
            <w:tcW w:type="dxa" w:w="331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El secreto no llega al paso</w:t>
            </w:r>
          </w:p>
        </w:tc>
      </w:tr>
      <w:tr>
        <w:trPr>
          <w:cantSplit/>
        </w:trPr>
        <w:tc>
          <w:tcPr>
            <w:tcW w:type="dxa" w:w="648"/>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4</w:t>
            </w:r>
          </w:p>
        </w:tc>
        <w:tc>
          <w:tcPr>
            <w:tcW w:type="dxa" w:w="540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Backend: </w:t>
            </w:r>
            <w:r>
              <w:rPr>
                <w:rFonts w:ascii="Consolas" w:cs="Consolas" w:eastAsia="Consolas" w:hAnsi="Consolas"/>
                <w:sz w:val="18"/>
                <w:szCs w:val="18"/>
              </w:rPr>
              <w:t xml:space="preserve">npm ci</w:t>
            </w:r>
            <w:r>
              <w:rPr>
                <w:rFonts w:ascii="Calibri" w:cs="Calibri" w:eastAsia="Calibri" w:hAnsi="Calibri"/>
                <w:sz w:val="18"/>
                <w:szCs w:val="18"/>
              </w:rPr>
              <w:t xml:space="preserve">, build y pruebas (108), publicación de resultados</w:t>
            </w:r>
          </w:p>
        </w:tc>
        <w:tc>
          <w:tcPr>
            <w:tcW w:type="dxa" w:w="3312"/>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Falla una prueba</w:t>
            </w:r>
          </w:p>
        </w:tc>
      </w:tr>
      <w:tr>
        <w:trPr>
          <w:cantSplit/>
        </w:trPr>
        <w:tc>
          <w:tcPr>
            <w:tcW w:type="dxa" w:w="64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5</w:t>
            </w:r>
          </w:p>
        </w:tc>
        <w:tc>
          <w:tcPr>
            <w:tcW w:type="dxa" w:w="540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Backend: </w:t>
            </w:r>
            <w:r>
              <w:rPr>
                <w:rFonts w:ascii="Consolas" w:cs="Consolas" w:eastAsia="Consolas" w:hAnsi="Consolas"/>
                <w:sz w:val="18"/>
                <w:szCs w:val="18"/>
              </w:rPr>
              <w:t xml:space="preserve">npm audit --audit-level=high</w:t>
            </w:r>
          </w:p>
        </w:tc>
        <w:tc>
          <w:tcPr>
            <w:tcW w:type="dxa" w:w="331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Hay vulnerabilidades high o critical</w:t>
            </w:r>
          </w:p>
        </w:tc>
      </w:tr>
      <w:tr>
        <w:trPr>
          <w:cantSplit/>
        </w:trPr>
        <w:tc>
          <w:tcPr>
            <w:tcW w:type="dxa" w:w="648"/>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6</w:t>
            </w:r>
          </w:p>
        </w:tc>
        <w:tc>
          <w:tcPr>
            <w:tcW w:type="dxa" w:w="540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Frontend: </w:t>
            </w:r>
            <w:r>
              <w:rPr>
                <w:rFonts w:ascii="Consolas" w:cs="Consolas" w:eastAsia="Consolas" w:hAnsi="Consolas"/>
                <w:sz w:val="18"/>
                <w:szCs w:val="18"/>
              </w:rPr>
              <w:t xml:space="preserve">npm ci</w:t>
            </w:r>
            <w:r>
              <w:rPr>
                <w:rFonts w:ascii="Calibri" w:cs="Calibri" w:eastAsia="Calibri" w:hAnsi="Calibri"/>
                <w:sz w:val="18"/>
                <w:szCs w:val="18"/>
              </w:rPr>
              <w:t xml:space="preserve">, build, pruebas (67) y auditoría</w:t>
            </w:r>
          </w:p>
        </w:tc>
        <w:tc>
          <w:tcPr>
            <w:tcW w:type="dxa" w:w="3312"/>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Falla build, prueba o auditoría</w:t>
            </w:r>
          </w:p>
        </w:tc>
      </w:tr>
      <w:tr>
        <w:trPr>
          <w:cantSplit/>
        </w:trPr>
        <w:tc>
          <w:tcPr>
            <w:tcW w:type="dxa" w:w="64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7</w:t>
            </w:r>
          </w:p>
        </w:tc>
        <w:tc>
          <w:tcPr>
            <w:tcW w:type="dxa" w:w="540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Empaquetado de backend y frontend (ZIP) y publicación del artefacto </w:t>
            </w:r>
            <w:r>
              <w:rPr>
                <w:rFonts w:ascii="Consolas" w:cs="Consolas" w:eastAsia="Consolas" w:hAnsi="Consolas"/>
                <w:sz w:val="18"/>
                <w:szCs w:val="18"/>
              </w:rPr>
              <w:t xml:space="preserve">incident-hub</w:t>
            </w:r>
          </w:p>
        </w:tc>
        <w:tc>
          <w:tcPr>
            <w:tcW w:type="dxa" w:w="331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No se generó el paquete</w:t>
            </w:r>
          </w:p>
        </w:tc>
      </w:tr>
    </w:tbl>
    <w:p>
      <w:pPr>
        <w:spacing w:after="160"/>
      </w:pPr>
    </w:p>
    <w:p>
      <w:pPr>
        <w:spacing w:after="120" w:line="276"/>
        <w:jc w:val="both"/>
      </w:pPr>
      <w:r>
        <w:rPr>
          <w:rFonts w:ascii="Calibri" w:cs="Calibri" w:eastAsia="Calibri" w:hAnsi="Calibri"/>
          <w:b/>
          <w:bCs/>
          <w:sz w:val="21"/>
          <w:szCs w:val="21"/>
        </w:rPr>
        <w:t xml:space="preserve">GitHub Actions</w:t>
      </w:r>
      <w:r>
        <w:rPr>
          <w:rFonts w:ascii="Calibri" w:cs="Calibri" w:eastAsia="Calibri" w:hAnsi="Calibri"/>
          <w:sz w:val="21"/>
          <w:szCs w:val="21"/>
        </w:rPr>
        <w:t xml:space="preserve"> (</w:t>
      </w:r>
      <w:r>
        <w:rPr>
          <w:rFonts w:ascii="Consolas" w:cs="Consolas" w:eastAsia="Consolas" w:hAnsi="Consolas"/>
          <w:color w:val="7A2E0E"/>
          <w:sz w:val="21"/>
          <w:szCs w:val="21"/>
        </w:rPr>
        <w:t xml:space="preserve">.github/workflows/ci.yml</w:t>
      </w:r>
      <w:r>
        <w:rPr>
          <w:rFonts w:ascii="Calibri" w:cs="Calibri" w:eastAsia="Calibri" w:hAnsi="Calibri"/>
          <w:sz w:val="21"/>
          <w:szCs w:val="21"/>
        </w:rPr>
        <w:t xml:space="preserve">) ejecuta de forma complementaria, en cada push y Pull Request a GitHub, tres trabajos: escáner de secretos con pruebas de utilidades, pruebas y auditoría del backend, y pruebas, build y auditoría del frontend. La verificación del secreto </w:t>
      </w:r>
      <w:r>
        <w:rPr>
          <w:rFonts w:ascii="Consolas" w:cs="Consolas" w:eastAsia="Consolas" w:hAnsi="Consolas"/>
          <w:color w:val="7A2E0E"/>
          <w:sz w:val="21"/>
          <w:szCs w:val="21"/>
        </w:rPr>
        <w:t xml:space="preserve">DB_PASSWORD</w:t>
      </w:r>
      <w:r>
        <w:rPr>
          <w:rFonts w:ascii="Calibri" w:cs="Calibri" w:eastAsia="Calibri" w:hAnsi="Calibri"/>
          <w:sz w:val="21"/>
          <w:szCs w:val="21"/>
        </w:rPr>
        <w:t xml:space="preserve"> se hace solo en pushes a </w:t>
      </w:r>
      <w:r>
        <w:rPr>
          <w:rFonts w:ascii="Consolas" w:cs="Consolas" w:eastAsia="Consolas" w:hAnsi="Consolas"/>
          <w:color w:val="7A2E0E"/>
          <w:sz w:val="21"/>
          <w:szCs w:val="21"/>
        </w:rPr>
        <w:t xml:space="preserve">main</w:t>
      </w:r>
      <w:r>
        <w:rPr>
          <w:rFonts w:ascii="Calibri" w:cs="Calibri" w:eastAsia="Calibri" w:hAnsi="Calibri"/>
          <w:sz w:val="21"/>
          <w:szCs w:val="21"/>
        </w:rPr>
        <w:t xml:space="preserve">, porque los secretos no se entregan a Pull Requests de forks.</w:t>
      </w:r>
    </w:p>
    <w:p>
      <w:pPr>
        <w:spacing w:after="120" w:line="276"/>
        <w:jc w:val="both"/>
      </w:pPr>
      <w:r>
        <w:rPr>
          <w:rFonts w:ascii="Calibri" w:cs="Calibri" w:eastAsia="Calibri" w:hAnsi="Calibri"/>
          <w:sz w:val="21"/>
          <w:szCs w:val="21"/>
        </w:rPr>
        <w:t xml:space="preserve">El agente autohospedado </w:t>
      </w:r>
      <w:r>
        <w:rPr>
          <w:rFonts w:ascii="Consolas" w:cs="Consolas" w:eastAsia="Consolas" w:hAnsi="Consolas"/>
          <w:color w:val="7A2E0E"/>
          <w:sz w:val="21"/>
          <w:szCs w:val="21"/>
        </w:rPr>
        <w:t xml:space="preserve">agente-local-01</w:t>
      </w:r>
      <w:r>
        <w:rPr>
          <w:rFonts w:ascii="Calibri" w:cs="Calibri" w:eastAsia="Calibri" w:hAnsi="Calibri"/>
          <w:sz w:val="21"/>
          <w:szCs w:val="21"/>
        </w:rPr>
        <w:t xml:space="preserve"> (pool </w:t>
      </w:r>
      <w:r>
        <w:rPr>
          <w:rFonts w:ascii="Consolas" w:cs="Consolas" w:eastAsia="Consolas" w:hAnsi="Consolas"/>
          <w:color w:val="7A2E0E"/>
          <w:sz w:val="21"/>
          <w:szCs w:val="21"/>
        </w:rPr>
        <w:t xml:space="preserve">Default</w:t>
      </w:r>
      <w:r>
        <w:rPr>
          <w:rFonts w:ascii="Calibri" w:cs="Calibri" w:eastAsia="Calibri" w:hAnsi="Calibri"/>
          <w:sz w:val="21"/>
          <w:szCs w:val="21"/>
        </w:rPr>
        <w:t xml:space="preserve">) es una máquina local; su instalación y registro con un PAT se describen en </w:t>
      </w:r>
      <w:r>
        <w:rPr>
          <w:rFonts w:ascii="Consolas" w:cs="Consolas" w:eastAsia="Consolas" w:hAnsi="Consolas"/>
          <w:color w:val="7A2E0E"/>
          <w:sz w:val="21"/>
          <w:szCs w:val="21"/>
        </w:rPr>
        <w:t xml:space="preserve">devops/README.md</w:t>
      </w:r>
      <w:r>
        <w:rPr>
          <w:rFonts w:ascii="Calibri" w:cs="Calibri" w:eastAsia="Calibri" w:hAnsi="Calibri"/>
          <w:sz w:val="21"/>
          <w:szCs w:val="21"/>
        </w:rPr>
        <w:t xml:space="preserve">. Al ser un único agente, las corridas se encolan.</w:t>
      </w:r>
    </w:p>
    <w:p>
      <w:pPr>
        <w:pStyle w:val="Heading2"/>
      </w:pPr>
      <w:bookmarkStart w:name="_Toc58" w:id="58"/>
      <w:r>
        <w:rPr>
          <w:rFonts w:ascii="Calibri" w:cs="Calibri" w:eastAsia="Calibri" w:hAnsi="Calibri"/>
        </w:rPr>
        <w:t xml:space="preserve">10.5 Fallos controlados del pipeline</w:t>
      </w:r>
      <w:bookmarkEnd w:id="58"/>
    </w:p>
    <w:p>
      <w:pPr>
        <w:spacing w:after="120" w:line="276"/>
        <w:jc w:val="both"/>
      </w:pPr>
      <w:r>
        <w:rPr>
          <w:rFonts w:ascii="Calibri" w:cs="Calibri" w:eastAsia="Calibri" w:hAnsi="Calibri"/>
          <w:sz w:val="21"/>
          <w:szCs w:val="21"/>
        </w:rPr>
        <w:t xml:space="preserve">Se provocaron y documentaron fallos reales para demostrar que los controles actúan y que el equipo sabe diagnosticarlos (detalle en </w:t>
      </w:r>
      <w:r>
        <w:rPr>
          <w:rFonts w:ascii="Consolas" w:cs="Consolas" w:eastAsia="Consolas" w:hAnsi="Consolas"/>
          <w:color w:val="7A2E0E"/>
          <w:sz w:val="21"/>
          <w:szCs w:val="21"/>
        </w:rPr>
        <w:t xml:space="preserve">docs/ci-failure-diagnosis.md</w:t>
      </w:r>
      <w:r>
        <w:rPr>
          <w:rFonts w:ascii="Calibri" w:cs="Calibri" w:eastAsia="Calibri" w:hAnsi="Calibri"/>
          <w:sz w:val="21"/>
          <w:szCs w:val="21"/>
        </w:rPr>
        <w:t xml:space="preserve">).</w:t>
      </w:r>
    </w:p>
    <w:p>
      <w:pPr>
        <w:keepNext/>
        <w:spacing w:after="80" w:before="120"/>
      </w:pPr>
      <w:r>
        <w:rPr>
          <w:rFonts w:ascii="Calibri" w:cs="Calibri" w:eastAsia="Calibri" w:hAnsi="Calibri"/>
          <w:b/>
          <w:bCs/>
          <w:color w:val="1F3A5F"/>
          <w:sz w:val="19"/>
          <w:szCs w:val="19"/>
        </w:rPr>
        <w:t xml:space="preserve">Tabla 39. Fallos del pipeline, causa y corrección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2006"/>
        <w:gridCol w:w="3343"/>
        <w:gridCol w:w="3075"/>
      </w:tblGrid>
      <w:tr>
        <w:trPr>
          <w:cantSplit/>
          <w:tblHeader/>
        </w:trPr>
        <w:tc>
          <w:tcPr>
            <w:tcW w:type="dxa" w:w="936"/>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Corrida</w:t>
            </w:r>
          </w:p>
        </w:tc>
        <w:tc>
          <w:tcPr>
            <w:tcW w:type="dxa" w:w="2006"/>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Fallo</w:t>
            </w:r>
          </w:p>
        </w:tc>
        <w:tc>
          <w:tcPr>
            <w:tcW w:type="dxa" w:w="3343"/>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Causa raíz</w:t>
            </w:r>
          </w:p>
        </w:tc>
        <w:tc>
          <w:tcPr>
            <w:tcW w:type="dxa" w:w="3075"/>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Corrección</w:t>
            </w:r>
          </w:p>
        </w:tc>
      </w:tr>
      <w:tr>
        <w:trPr>
          <w:cantSplit/>
        </w:trPr>
        <w:tc>
          <w:tcPr>
            <w:tcW w:type="dxa" w:w="93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#6</w:t>
            </w:r>
          </w:p>
        </w:tc>
        <w:tc>
          <w:tcPr>
            <w:tcW w:type="dxa" w:w="200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Prueba de orden del listado</w:t>
            </w:r>
          </w:p>
        </w:tc>
        <w:tc>
          <w:tcPr>
            <w:tcW w:type="dxa" w:w="334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Regresión introducida a propósito: </w:t>
            </w:r>
            <w:r>
              <w:rPr>
                <w:rFonts w:ascii="Consolas" w:cs="Consolas" w:eastAsia="Consolas" w:hAnsi="Consolas"/>
                <w:sz w:val="18"/>
                <w:szCs w:val="18"/>
              </w:rPr>
              <w:t xml:space="preserve">ORDEN_LISTADO</w:t>
            </w:r>
            <w:r>
              <w:rPr>
                <w:rFonts w:ascii="Calibri" w:cs="Calibri" w:eastAsia="Calibri" w:hAnsi="Calibri"/>
                <w:sz w:val="18"/>
                <w:szCs w:val="18"/>
              </w:rPr>
              <w:t xml:space="preserve"> ascendente</w:t>
            </w:r>
          </w:p>
        </w:tc>
        <w:tc>
          <w:tcPr>
            <w:tcW w:type="dxa" w:w="307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Bug AB#358: orden descendente por fecha e id; corrida #7 en verde</w:t>
            </w:r>
          </w:p>
        </w:tc>
      </w:tr>
      <w:tr>
        <w:trPr>
          <w:cantSplit/>
        </w:trPr>
        <w:tc>
          <w:tcPr>
            <w:tcW w:type="dxa" w:w="936"/>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#34</w:t>
            </w:r>
          </w:p>
        </w:tc>
        <w:tc>
          <w:tcPr>
            <w:tcW w:type="dxa" w:w="2006"/>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Despliegue a dev</w:t>
            </w:r>
          </w:p>
        </w:tc>
        <w:tc>
          <w:tcPr>
            <w:tcW w:type="dxa" w:w="3343"/>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La carpeta del artefacto conservaba ZIP de corridas anteriores (hallaba 2)</w:t>
            </w:r>
          </w:p>
        </w:tc>
        <w:tc>
          <w:tcPr>
            <w:tcW w:type="dxa" w:w="3075"/>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Bug AB#371: usar el ZIP exacto de la build (PR #22)</w:t>
            </w:r>
          </w:p>
        </w:tc>
      </w:tr>
      <w:tr>
        <w:trPr>
          <w:cantSplit/>
        </w:trPr>
        <w:tc>
          <w:tcPr>
            <w:tcW w:type="dxa" w:w="93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#38, #39</w:t>
            </w:r>
          </w:p>
        </w:tc>
        <w:tc>
          <w:tcPr>
            <w:tcW w:type="dxa" w:w="200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Revisión de dependencias</w:t>
            </w:r>
          </w:p>
        </w:tc>
        <w:tc>
          <w:tcPr>
            <w:tcW w:type="dxa" w:w="334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Aviso nuevo de </w:t>
            </w:r>
            <w:r>
              <w:rPr>
                <w:rFonts w:ascii="Consolas" w:cs="Consolas" w:eastAsia="Consolas" w:hAnsi="Consolas"/>
                <w:sz w:val="18"/>
                <w:szCs w:val="18"/>
              </w:rPr>
              <w:t xml:space="preserve">body-parser</w:t>
            </w:r>
            <w:r>
              <w:rPr>
                <w:rFonts w:ascii="Calibri" w:cs="Calibri" w:eastAsia="Calibri" w:hAnsi="Calibri"/>
                <w:sz w:val="18"/>
                <w:szCs w:val="18"/>
              </w:rPr>
              <w:t xml:space="preserve"> &lt; 1.20.9 (GHSA-27r3-jxmh-p828, alta)</w:t>
            </w:r>
          </w:p>
        </w:tc>
        <w:tc>
          <w:tcPr>
            <w:tcW w:type="dxa" w:w="307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Bug AB#374: </w:t>
            </w:r>
            <w:r>
              <w:rPr>
                <w:rFonts w:ascii="Consolas" w:cs="Consolas" w:eastAsia="Consolas" w:hAnsi="Consolas"/>
                <w:sz w:val="18"/>
                <w:szCs w:val="18"/>
              </w:rPr>
              <w:t xml:space="preserve">npm audit fix</w:t>
            </w:r>
            <w:r>
              <w:rPr>
                <w:rFonts w:ascii="Calibri" w:cs="Calibri" w:eastAsia="Calibri" w:hAnsi="Calibri"/>
                <w:sz w:val="18"/>
                <w:szCs w:val="18"/>
              </w:rPr>
              <w:t xml:space="preserve"> actualiza a 1.20.9 (PR #25); corrida #40 en verde</w:t>
            </w:r>
          </w:p>
        </w:tc>
      </w:tr>
      <w:tr>
        <w:trPr>
          <w:cantSplit/>
        </w:trPr>
        <w:tc>
          <w:tcPr>
            <w:tcW w:type="dxa" w:w="936"/>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#48</w:t>
            </w:r>
          </w:p>
        </w:tc>
        <w:tc>
          <w:tcPr>
            <w:tcW w:type="dxa" w:w="2006"/>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Escáner de secretos</w:t>
            </w:r>
          </w:p>
        </w:tc>
        <w:tc>
          <w:tcPr>
            <w:tcW w:type="dxa" w:w="3343"/>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Pruebas del frontend con literales con forma de token y contraseña</w:t>
            </w:r>
          </w:p>
        </w:tc>
        <w:tc>
          <w:tcPr>
            <w:tcW w:type="dxa" w:w="3075"/>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Valores armados en tiempo de ejecución; corrida #50 en verde</w:t>
            </w:r>
          </w:p>
        </w:tc>
      </w:tr>
    </w:tbl>
    <w:p>
      <w:pPr>
        <w:spacing w:after="160"/>
      </w:pPr>
    </w:p>
    <w:p>
      <w:pPr>
        <w:pStyle w:val="Heading2"/>
      </w:pPr>
      <w:bookmarkStart w:name="_Toc59" w:id="59"/>
      <w:r>
        <w:rPr>
          <w:rFonts w:ascii="Calibri" w:cs="Calibri" w:eastAsia="Calibri" w:hAnsi="Calibri"/>
        </w:rPr>
        <w:t xml:space="preserve">10.6 Entrega por ambientes y release</w:t>
      </w:r>
      <w:bookmarkEnd w:id="59"/>
    </w:p>
    <w:p>
      <w:pPr>
        <w:keepNext/>
        <w:spacing w:after="80" w:before="120"/>
      </w:pPr>
      <w:r>
        <w:rPr>
          <w:rFonts w:ascii="Calibri" w:cs="Calibri" w:eastAsia="Calibri" w:hAnsi="Calibri"/>
          <w:b/>
          <w:bCs/>
          <w:color w:val="1F3A5F"/>
          <w:sz w:val="19"/>
          <w:szCs w:val="19"/>
        </w:rPr>
        <w:t xml:space="preserve">Tabla 40. Ambientes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9"/>
        <w:gridCol w:w="2357"/>
        <w:gridCol w:w="2912"/>
        <w:gridCol w:w="2982"/>
      </w:tblGrid>
      <w:tr>
        <w:trPr>
          <w:cantSplit/>
          <w:tblHeader/>
        </w:trPr>
        <w:tc>
          <w:tcPr>
            <w:tcW w:type="dxa" w:w="1109"/>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Ambiente</w:t>
            </w:r>
          </w:p>
        </w:tc>
        <w:tc>
          <w:tcPr>
            <w:tcW w:type="dxa" w:w="2357"/>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Environment en Azure</w:t>
            </w:r>
          </w:p>
        </w:tc>
        <w:tc>
          <w:tcPr>
            <w:tcW w:type="dxa" w:w="2912"/>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Disparo</w:t>
            </w:r>
          </w:p>
        </w:tc>
        <w:tc>
          <w:tcPr>
            <w:tcW w:type="dxa" w:w="2982"/>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Control</w:t>
            </w:r>
          </w:p>
        </w:tc>
      </w:tr>
      <w:tr>
        <w:trPr>
          <w:cantSplit/>
        </w:trPr>
        <w:tc>
          <w:tcPr>
            <w:tcW w:type="dxa" w:w="110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dev</w:t>
            </w:r>
          </w:p>
        </w:tc>
        <w:tc>
          <w:tcPr>
            <w:tcW w:type="dxa" w:w="235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onsolas" w:cs="Consolas" w:eastAsia="Consolas" w:hAnsi="Consolas"/>
                <w:sz w:val="18"/>
                <w:szCs w:val="18"/>
              </w:rPr>
              <w:t xml:space="preserve">incident-hub-dev</w:t>
            </w:r>
          </w:p>
        </w:tc>
        <w:tc>
          <w:tcPr>
            <w:tcW w:type="dxa" w:w="291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Automático tras CI verde en </w:t>
            </w:r>
            <w:r>
              <w:rPr>
                <w:rFonts w:ascii="Consolas" w:cs="Consolas" w:eastAsia="Consolas" w:hAnsi="Consolas"/>
                <w:sz w:val="18"/>
                <w:szCs w:val="18"/>
              </w:rPr>
              <w:t xml:space="preserve">main</w:t>
            </w:r>
          </w:p>
        </w:tc>
        <w:tc>
          <w:tcPr>
            <w:tcW w:type="dxa" w:w="298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Validación posterior con </w:t>
            </w:r>
            <w:r>
              <w:rPr>
                <w:rFonts w:ascii="Consolas" w:cs="Consolas" w:eastAsia="Consolas" w:hAnsi="Consolas"/>
                <w:sz w:val="18"/>
                <w:szCs w:val="18"/>
              </w:rPr>
              <w:t xml:space="preserve">deploy.js estado</w:t>
            </w:r>
          </w:p>
        </w:tc>
      </w:tr>
      <w:tr>
        <w:trPr>
          <w:cantSplit/>
        </w:trPr>
        <w:tc>
          <w:tcPr>
            <w:tcW w:type="dxa" w:w="1109"/>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staging</w:t>
            </w:r>
          </w:p>
        </w:tc>
        <w:tc>
          <w:tcPr>
            <w:tcW w:type="dxa" w:w="2357"/>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onsolas" w:cs="Consolas" w:eastAsia="Consolas" w:hAnsi="Consolas"/>
                <w:sz w:val="18"/>
                <w:szCs w:val="18"/>
              </w:rPr>
              <w:t xml:space="preserve">incident-hub-staging</w:t>
            </w:r>
          </w:p>
        </w:tc>
        <w:tc>
          <w:tcPr>
            <w:tcW w:type="dxa" w:w="2912"/>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Tras un dev correcto</w:t>
            </w:r>
          </w:p>
        </w:tc>
        <w:tc>
          <w:tcPr>
            <w:tcW w:type="dxa" w:w="2982"/>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Aprobación manual</w:t>
            </w:r>
            <w:r>
              <w:rPr>
                <w:rFonts w:ascii="Calibri" w:cs="Calibri" w:eastAsia="Calibri" w:hAnsi="Calibri"/>
                <w:sz w:val="18"/>
                <w:szCs w:val="18"/>
              </w:rPr>
              <w:t xml:space="preserve"> (check *Approval*)</w:t>
            </w:r>
          </w:p>
        </w:tc>
      </w:tr>
      <w:tr>
        <w:trPr>
          <w:cantSplit/>
        </w:trPr>
        <w:tc>
          <w:tcPr>
            <w:tcW w:type="dxa" w:w="110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prod</w:t>
            </w:r>
          </w:p>
        </w:tc>
        <w:tc>
          <w:tcPr>
            <w:tcW w:type="dxa" w:w="235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onsolas" w:cs="Consolas" w:eastAsia="Consolas" w:hAnsi="Consolas"/>
                <w:sz w:val="18"/>
                <w:szCs w:val="18"/>
              </w:rPr>
              <w:t xml:space="preserve">incident-hub-prod</w:t>
            </w:r>
          </w:p>
        </w:tc>
        <w:tc>
          <w:tcPr>
            <w:tcW w:type="dxa" w:w="291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Tras un staging correcto</w:t>
            </w:r>
          </w:p>
        </w:tc>
        <w:tc>
          <w:tcPr>
            <w:tcW w:type="dxa" w:w="298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Aprobación manual</w:t>
            </w:r>
            <w:r>
              <w:rPr>
                <w:rFonts w:ascii="Calibri" w:cs="Calibri" w:eastAsia="Calibri" w:hAnsi="Calibri"/>
                <w:sz w:val="18"/>
                <w:szCs w:val="18"/>
              </w:rPr>
              <w:t xml:space="preserve"> (check *Approval*)</w:t>
            </w:r>
          </w:p>
        </w:tc>
      </w:tr>
    </w:tbl>
    <w:p>
      <w:pPr>
        <w:spacing w:after="160"/>
      </w:pPr>
    </w:p>
    <w:p>
      <w:pPr>
        <w:pStyle w:val="ListParagraph"/>
        <w:numPr>
          <w:ilvl w:val="0"/>
          <w:numId w:val="2"/>
        </w:numPr>
        <w:spacing w:after="60" w:line="264"/>
      </w:pPr>
      <w:r>
        <w:rPr>
          <w:rFonts w:ascii="Calibri" w:cs="Calibri" w:eastAsia="Calibri" w:hAnsi="Calibri"/>
          <w:sz w:val="21"/>
          <w:szCs w:val="21"/>
        </w:rPr>
        <w:t xml:space="preserve">Solo la rama </w:t>
      </w:r>
      <w:r>
        <w:rPr>
          <w:rFonts w:ascii="Consolas" w:cs="Consolas" w:eastAsia="Consolas" w:hAnsi="Consolas"/>
          <w:color w:val="7A2E0E"/>
          <w:sz w:val="21"/>
          <w:szCs w:val="21"/>
        </w:rPr>
        <w:t xml:space="preserve">main</w:t>
      </w:r>
      <w:r>
        <w:rPr>
          <w:rFonts w:ascii="Calibri" w:cs="Calibri" w:eastAsia="Calibri" w:hAnsi="Calibri"/>
          <w:sz w:val="21"/>
          <w:szCs w:val="21"/>
        </w:rPr>
        <w:t xml:space="preserve"> ejecuta los *stages* de despliegue; las ramas de trabajo ejecutan únicamente el CI.</w:t>
      </w:r>
    </w:p>
    <w:p>
      <w:pPr>
        <w:pStyle w:val="ListParagraph"/>
        <w:numPr>
          <w:ilvl w:val="0"/>
          <w:numId w:val="2"/>
        </w:numPr>
        <w:spacing w:after="60" w:line="264"/>
      </w:pPr>
      <w:r>
        <w:rPr>
          <w:rFonts w:ascii="Calibri" w:cs="Calibri" w:eastAsia="Calibri" w:hAnsi="Calibri"/>
          <w:sz w:val="21"/>
          <w:szCs w:val="21"/>
        </w:rPr>
        <w:t xml:space="preserve">Cada despliegue deja un release versionado en </w:t>
      </w:r>
      <w:r>
        <w:rPr>
          <w:rFonts w:ascii="Consolas" w:cs="Consolas" w:eastAsia="Consolas" w:hAnsi="Consolas"/>
          <w:color w:val="7A2E0E"/>
          <w:sz w:val="21"/>
          <w:szCs w:val="21"/>
        </w:rPr>
        <w:t xml:space="preserve">_work/deploy/&lt;ambiente&gt;/&lt;versión&gt;-b&lt;build&gt;/</w:t>
      </w:r>
      <w:r>
        <w:rPr>
          <w:rFonts w:ascii="Calibri" w:cs="Calibri" w:eastAsia="Calibri" w:hAnsi="Calibri"/>
          <w:sz w:val="21"/>
          <w:szCs w:val="21"/>
        </w:rPr>
        <w:t xml:space="preserve"> con </w:t>
      </w:r>
      <w:r>
        <w:rPr>
          <w:rFonts w:ascii="Consolas" w:cs="Consolas" w:eastAsia="Consolas" w:hAnsi="Consolas"/>
          <w:color w:val="7A2E0E"/>
          <w:sz w:val="21"/>
          <w:szCs w:val="21"/>
        </w:rPr>
        <w:t xml:space="preserve">backend/</w:t>
      </w:r>
      <w:r>
        <w:rPr>
          <w:rFonts w:ascii="Calibri" w:cs="Calibri" w:eastAsia="Calibri" w:hAnsi="Calibri"/>
          <w:sz w:val="21"/>
          <w:szCs w:val="21"/>
        </w:rPr>
        <w:t xml:space="preserve">, </w:t>
      </w:r>
      <w:r>
        <w:rPr>
          <w:rFonts w:ascii="Consolas" w:cs="Consolas" w:eastAsia="Consolas" w:hAnsi="Consolas"/>
          <w:color w:val="7A2E0E"/>
          <w:sz w:val="21"/>
          <w:szCs w:val="21"/>
        </w:rPr>
        <w:t xml:space="preserve">frontend/</w:t>
      </w:r>
      <w:r>
        <w:rPr>
          <w:rFonts w:ascii="Calibri" w:cs="Calibri" w:eastAsia="Calibri" w:hAnsi="Calibri"/>
          <w:sz w:val="21"/>
          <w:szCs w:val="21"/>
        </w:rPr>
        <w:t xml:space="preserve"> y </w:t>
      </w:r>
      <w:r>
        <w:rPr>
          <w:rFonts w:ascii="Consolas" w:cs="Consolas" w:eastAsia="Consolas" w:hAnsi="Consolas"/>
          <w:color w:val="7A2E0E"/>
          <w:sz w:val="21"/>
          <w:szCs w:val="21"/>
        </w:rPr>
        <w:t xml:space="preserve">release.json</w:t>
      </w:r>
      <w:r>
        <w:rPr>
          <w:rFonts w:ascii="Calibri" w:cs="Calibri" w:eastAsia="Calibri" w:hAnsi="Calibri"/>
          <w:sz w:val="21"/>
          <w:szCs w:val="21"/>
        </w:rPr>
        <w:t xml:space="preserve"> (versión, build, commit y fecha). </w:t>
      </w:r>
      <w:r>
        <w:rPr>
          <w:rFonts w:ascii="Consolas" w:cs="Consolas" w:eastAsia="Consolas" w:hAnsi="Consolas"/>
          <w:color w:val="7A2E0E"/>
          <w:sz w:val="21"/>
          <w:szCs w:val="21"/>
        </w:rPr>
        <w:t xml:space="preserve">current.json</w:t>
      </w:r>
      <w:r>
        <w:rPr>
          <w:rFonts w:ascii="Calibri" w:cs="Calibri" w:eastAsia="Calibri" w:hAnsi="Calibri"/>
          <w:sz w:val="21"/>
          <w:szCs w:val="21"/>
        </w:rPr>
        <w:t xml:space="preserve"> apunta al release vigente y al anterior.</w:t>
      </w:r>
    </w:p>
    <w:p>
      <w:pPr>
        <w:pStyle w:val="ListParagraph"/>
        <w:numPr>
          <w:ilvl w:val="0"/>
          <w:numId w:val="2"/>
        </w:numPr>
        <w:spacing w:after="60" w:line="264"/>
      </w:pPr>
      <w:r>
        <w:rPr>
          <w:rFonts w:ascii="Calibri" w:cs="Calibri" w:eastAsia="Calibri" w:hAnsi="Calibri"/>
          <w:sz w:val="21"/>
          <w:szCs w:val="21"/>
        </w:rPr>
        <w:t xml:space="preserve">El mismo artefacto se promueve entre ambientes: se prueba una vez y se despliega lo mismo.</w:t>
      </w:r>
    </w:p>
    <w:p>
      <w:pPr>
        <w:pStyle w:val="ListParagraph"/>
        <w:numPr>
          <w:ilvl w:val="0"/>
          <w:numId w:val="2"/>
        </w:numPr>
        <w:spacing w:after="60" w:line="264"/>
      </w:pPr>
      <w:r>
        <w:rPr>
          <w:rFonts w:ascii="Calibri" w:cs="Calibri" w:eastAsia="Calibri" w:hAnsi="Calibri"/>
          <w:sz w:val="21"/>
          <w:szCs w:val="21"/>
        </w:rPr>
        <w:t xml:space="preserve">La corrida final de </w:t>
      </w:r>
      <w:r>
        <w:rPr>
          <w:rFonts w:ascii="Consolas" w:cs="Consolas" w:eastAsia="Consolas" w:hAnsi="Consolas"/>
          <w:color w:val="7A2E0E"/>
          <w:sz w:val="21"/>
          <w:szCs w:val="21"/>
        </w:rPr>
        <w:t xml:space="preserve">main</w:t>
      </w:r>
      <w:r>
        <w:rPr>
          <w:rFonts w:ascii="Calibri" w:cs="Calibri" w:eastAsia="Calibri" w:hAnsi="Calibri"/>
          <w:sz w:val="21"/>
          <w:szCs w:val="21"/>
        </w:rPr>
        <w:t xml:space="preserve"> (20261026.5) fue aprobada por el responsable del proyecto y completó dev → staging → producción en verde.</w:t>
      </w:r>
    </w:p>
    <w:p>
      <w:pPr>
        <w:spacing w:after="60"/>
      </w:pPr>
    </w:p>
    <w:p>
      <w:pPr>
        <w:spacing w:after="120" w:line="276"/>
        <w:jc w:val="both"/>
      </w:pPr>
      <w:r>
        <w:rPr>
          <w:rFonts w:ascii="Calibri" w:cs="Calibri" w:eastAsia="Calibri" w:hAnsi="Calibri"/>
          <w:b/>
          <w:bCs/>
          <w:sz w:val="21"/>
          <w:szCs w:val="21"/>
        </w:rPr>
        <w:t xml:space="preserve">Rollback</w:t>
      </w:r>
      <w:r>
        <w:rPr>
          <w:rFonts w:ascii="Calibri" w:cs="Calibri" w:eastAsia="Calibri" w:hAnsi="Calibri"/>
          <w:sz w:val="21"/>
          <w:szCs w:val="21"/>
        </w:rPr>
        <w:t xml:space="preserve"> sin recompilar: intercambia el release vigente por el anterior y se puede revertir a su vez.</w:t>
      </w:r>
    </w:p>
    <w:p>
      <w:pPr>
        <w:keepLines/>
        <w:pBdr>
          <w:left w:val="single" w:color="2E75B6" w:sz="12" w:space="6"/>
        </w:pBdr>
        <w:shd w:fill="F4F4F4" w:color="auto" w:val="clear"/>
        <w:spacing w:after="0" w:line="240"/>
        <w:ind w:left="120"/>
      </w:pPr>
      <w:r>
        <w:rPr>
          <w:rFonts w:ascii="Consolas" w:cs="Consolas" w:eastAsia="Consolas" w:hAnsi="Consolas"/>
          <w:sz w:val="17"/>
          <w:szCs w:val="17"/>
        </w:rPr>
        <w:t xml:space="preserve">node devops/scripts/deploy.js rollback --entorno &lt;dev|staging|prod&gt; --raiz &lt;agente&gt;/_work/deploy</w:t>
      </w:r>
    </w:p>
    <w:p>
      <w:pPr>
        <w:keepLines/>
        <w:pBdr>
          <w:left w:val="single" w:color="2E75B6" w:sz="12" w:space="6"/>
        </w:pBdr>
        <w:shd w:fill="F4F4F4" w:color="auto" w:val="clear"/>
        <w:spacing w:after="0" w:line="240"/>
        <w:ind w:left="120"/>
      </w:pPr>
      <w:r>
        <w:rPr>
          <w:rFonts w:ascii="Consolas" w:cs="Consolas" w:eastAsia="Consolas" w:hAnsi="Consolas"/>
          <w:sz w:val="17"/>
          <w:szCs w:val="17"/>
        </w:rPr>
        <w:t xml:space="preserve">node devops/scripts/deploy.js estado   --entorno &lt;dev|staging|prod&gt; --raiz &lt;agente&gt;/_work/deploy</w:t>
      </w:r>
    </w:p>
    <w:p>
      <w:pPr>
        <w:spacing w:after="140"/>
      </w:pPr>
    </w:p>
    <w:p>
      <w:pPr>
        <w:keepNext/>
        <w:spacing w:after="80" w:before="120"/>
      </w:pPr>
      <w:r>
        <w:rPr>
          <w:rFonts w:ascii="Calibri" w:cs="Calibri" w:eastAsia="Calibri" w:hAnsi="Calibri"/>
          <w:b/>
          <w:bCs/>
          <w:color w:val="1F3A5F"/>
          <w:sz w:val="19"/>
          <w:szCs w:val="19"/>
        </w:rPr>
        <w:t xml:space="preserve">Tabla 41. Lista de verificación de un release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84"/>
        <w:gridCol w:w="8476"/>
      </w:tblGrid>
      <w:tr>
        <w:trPr>
          <w:cantSplit/>
          <w:tblHeader/>
        </w:trPr>
        <w:tc>
          <w:tcPr>
            <w:tcW w:type="dxa" w:w="884"/>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Paso</w:t>
            </w:r>
          </w:p>
        </w:tc>
        <w:tc>
          <w:tcPr>
            <w:tcW w:type="dxa" w:w="8476"/>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Verificación</w:t>
            </w:r>
          </w:p>
        </w:tc>
      </w:tr>
      <w:tr>
        <w:trPr>
          <w:cantSplit/>
        </w:trPr>
        <w:tc>
          <w:tcPr>
            <w:tcW w:type="dxa" w:w="88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1</w:t>
            </w:r>
          </w:p>
        </w:tc>
        <w:tc>
          <w:tcPr>
            <w:tcW w:type="dxa" w:w="847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Pull Requests del hito fusionados y Work Items cerrados</w:t>
            </w:r>
          </w:p>
        </w:tc>
      </w:tr>
      <w:tr>
        <w:trPr>
          <w:cantSplit/>
        </w:trPr>
        <w:tc>
          <w:tcPr>
            <w:tcW w:type="dxa" w:w="884"/>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2</w:t>
            </w:r>
          </w:p>
        </w:tc>
        <w:tc>
          <w:tcPr>
            <w:tcW w:type="dxa" w:w="8476"/>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Pipeline de </w:t>
            </w:r>
            <w:r>
              <w:rPr>
                <w:rFonts w:ascii="Consolas" w:cs="Consolas" w:eastAsia="Consolas" w:hAnsi="Consolas"/>
                <w:sz w:val="18"/>
                <w:szCs w:val="18"/>
              </w:rPr>
              <w:t xml:space="preserve">main</w:t>
            </w:r>
            <w:r>
              <w:rPr>
                <w:rFonts w:ascii="Calibri" w:cs="Calibri" w:eastAsia="Calibri" w:hAnsi="Calibri"/>
                <w:sz w:val="18"/>
                <w:szCs w:val="18"/>
              </w:rPr>
              <w:t xml:space="preserve"> y GitHub Actions en verde</w:t>
            </w:r>
          </w:p>
        </w:tc>
      </w:tr>
      <w:tr>
        <w:trPr>
          <w:cantSplit/>
        </w:trPr>
        <w:tc>
          <w:tcPr>
            <w:tcW w:type="dxa" w:w="88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3</w:t>
            </w:r>
          </w:p>
        </w:tc>
        <w:tc>
          <w:tcPr>
            <w:tcW w:type="dxa" w:w="847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onsolas" w:cs="Consolas" w:eastAsia="Consolas" w:hAnsi="Consolas"/>
                <w:sz w:val="18"/>
                <w:szCs w:val="18"/>
              </w:rPr>
              <w:t xml:space="preserve">npm audit</w:t>
            </w:r>
            <w:r>
              <w:rPr>
                <w:rFonts w:ascii="Calibri" w:cs="Calibri" w:eastAsia="Calibri" w:hAnsi="Calibri"/>
                <w:sz w:val="18"/>
                <w:szCs w:val="18"/>
              </w:rPr>
              <w:t xml:space="preserve"> sin high/critical, o decisión registrada en </w:t>
            </w:r>
            <w:r>
              <w:rPr>
                <w:rFonts w:ascii="Consolas" w:cs="Consolas" w:eastAsia="Consolas" w:hAnsi="Consolas"/>
                <w:sz w:val="18"/>
                <w:szCs w:val="18"/>
              </w:rPr>
              <w:t xml:space="preserve">docs/dependencies.md</w:t>
            </w:r>
          </w:p>
        </w:tc>
      </w:tr>
      <w:tr>
        <w:trPr>
          <w:cantSplit/>
        </w:trPr>
        <w:tc>
          <w:tcPr>
            <w:tcW w:type="dxa" w:w="884"/>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4</w:t>
            </w:r>
          </w:p>
        </w:tc>
        <w:tc>
          <w:tcPr>
            <w:tcW w:type="dxa" w:w="8476"/>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Deudas nuevas registradas en </w:t>
            </w:r>
            <w:r>
              <w:rPr>
                <w:rFonts w:ascii="Consolas" w:cs="Consolas" w:eastAsia="Consolas" w:hAnsi="Consolas"/>
                <w:sz w:val="18"/>
                <w:szCs w:val="18"/>
              </w:rPr>
              <w:t xml:space="preserve">docs/technical-debt.md</w:t>
            </w:r>
          </w:p>
        </w:tc>
      </w:tr>
      <w:tr>
        <w:trPr>
          <w:cantSplit/>
        </w:trPr>
        <w:tc>
          <w:tcPr>
            <w:tcW w:type="dxa" w:w="88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5</w:t>
            </w:r>
          </w:p>
        </w:tc>
        <w:tc>
          <w:tcPr>
            <w:tcW w:type="dxa" w:w="847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Despliegue en dev validado</w:t>
            </w:r>
          </w:p>
        </w:tc>
      </w:tr>
      <w:tr>
        <w:trPr>
          <w:cantSplit/>
        </w:trPr>
        <w:tc>
          <w:tcPr>
            <w:tcW w:type="dxa" w:w="884"/>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6</w:t>
            </w:r>
          </w:p>
        </w:tc>
        <w:tc>
          <w:tcPr>
            <w:tcW w:type="dxa" w:w="8476"/>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Aprobación a staging y pruebas manuales de humo</w:t>
            </w:r>
          </w:p>
        </w:tc>
      </w:tr>
      <w:tr>
        <w:trPr>
          <w:cantSplit/>
        </w:trPr>
        <w:tc>
          <w:tcPr>
            <w:tcW w:type="dxa" w:w="88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7</w:t>
            </w:r>
          </w:p>
        </w:tc>
        <w:tc>
          <w:tcPr>
            <w:tcW w:type="dxa" w:w="847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Aprobación a producción y validación posterior</w:t>
            </w:r>
          </w:p>
        </w:tc>
      </w:tr>
      <w:tr>
        <w:trPr>
          <w:cantSplit/>
        </w:trPr>
        <w:tc>
          <w:tcPr>
            <w:tcW w:type="dxa" w:w="884"/>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8</w:t>
            </w:r>
          </w:p>
        </w:tc>
        <w:tc>
          <w:tcPr>
            <w:tcW w:type="dxa" w:w="8476"/>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Tag anotado </w:t>
            </w:r>
            <w:r>
              <w:rPr>
                <w:rFonts w:ascii="Consolas" w:cs="Consolas" w:eastAsia="Consolas" w:hAnsi="Consolas"/>
                <w:sz w:val="18"/>
                <w:szCs w:val="18"/>
              </w:rPr>
              <w:t xml:space="preserve">vX.Y.Z</w:t>
            </w:r>
            <w:r>
              <w:rPr>
                <w:rFonts w:ascii="Calibri" w:cs="Calibri" w:eastAsia="Calibri" w:hAnsi="Calibri"/>
                <w:sz w:val="18"/>
                <w:szCs w:val="18"/>
              </w:rPr>
              <w:t xml:space="preserve"> y notas en </w:t>
            </w:r>
            <w:r>
              <w:rPr>
                <w:rFonts w:ascii="Consolas" w:cs="Consolas" w:eastAsia="Consolas" w:hAnsi="Consolas"/>
                <w:sz w:val="18"/>
                <w:szCs w:val="18"/>
              </w:rPr>
              <w:t xml:space="preserve">CHANGELOG.md</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DF0E6" w:sz="2"/>
              <w:left w:val="single" w:color="C55A11" w:sz="24"/>
              <w:bottom w:val="single" w:color="FDF0E6" w:sz="2"/>
              <w:right w:val="single" w:color="FDF0E6" w:sz="2"/>
            </w:tcBorders>
            <w:shd w:fill="FDF0E6" w:color="auto" w:val="clear"/>
            <w:tcMar>
              <w:top w:type="dxa" w:w="100"/>
              <w:left w:type="dxa" w:w="180"/>
              <w:bottom w:type="dxa" w:w="100"/>
              <w:right w:type="dxa" w:w="140"/>
            </w:tcMar>
          </w:tcPr>
          <w:p>
            <w:pPr>
              <w:spacing w:after="40"/>
            </w:pPr>
            <w:r>
              <w:rPr>
                <w:rFonts w:ascii="Calibri" w:cs="Calibri" w:eastAsia="Calibri" w:hAnsi="Calibri"/>
                <w:b/>
                <w:bCs/>
                <w:color w:val="C55A11"/>
                <w:sz w:val="20"/>
                <w:szCs w:val="20"/>
              </w:rPr>
              <w:t xml:space="preserve">Alcance real</w:t>
            </w:r>
          </w:p>
          <w:p>
            <w:pPr>
              <w:spacing w:after="30"/>
            </w:pPr>
            <w:r>
              <w:rPr>
                <w:rFonts w:ascii="Calibri" w:cs="Calibri" w:eastAsia="Calibri" w:hAnsi="Calibri"/>
                <w:sz w:val="19"/>
                <w:szCs w:val="19"/>
              </w:rPr>
              <w:t xml:space="preserve">Al ser un proyecto individual, quien aprueba es la misma persona que ejecuta el pipeline; la aprobación queda registrada con fecha en el historial de la corrida. Está pendiente reforzar los ambientes con el check *Branch control* (solo </w:t>
            </w:r>
            <w:r>
              <w:rPr>
                <w:rFonts w:ascii="Consolas" w:cs="Consolas" w:eastAsia="Consolas" w:hAnsi="Consolas"/>
                <w:color w:val="7A2E0E"/>
                <w:sz w:val="19"/>
                <w:szCs w:val="19"/>
              </w:rPr>
              <w:t xml:space="preserve">main</w:t>
            </w:r>
            <w:r>
              <w:rPr>
                <w:rFonts w:ascii="Calibri" w:cs="Calibri" w:eastAsia="Calibri" w:hAnsi="Calibri"/>
                <w:sz w:val="19"/>
                <w:szCs w:val="19"/>
              </w:rPr>
              <w:t xml:space="preserve">).</w:t>
            </w:r>
          </w:p>
        </w:tc>
      </w:tr>
    </w:tbl>
    <w:p>
      <w:pPr>
        <w:spacing w:after="160"/>
      </w:pPr>
    </w:p>
    <w:p>
      <w:pPr>
        <w:pStyle w:val="Heading2"/>
      </w:pPr>
      <w:bookmarkStart w:name="_Toc60" w:id="60"/>
      <w:r>
        <w:rPr>
          <w:rFonts w:ascii="Calibri" w:cs="Calibri" w:eastAsia="Calibri" w:hAnsi="Calibri"/>
        </w:rPr>
        <w:t xml:space="preserve">10.7 Versionado semántico</w:t>
      </w:r>
      <w:bookmarkEnd w:id="60"/>
    </w:p>
    <w:p>
      <w:pPr>
        <w:spacing w:after="120" w:line="276"/>
        <w:jc w:val="both"/>
      </w:pPr>
      <w:r>
        <w:rPr>
          <w:rFonts w:ascii="Calibri" w:cs="Calibri" w:eastAsia="Calibri" w:hAnsi="Calibri"/>
          <w:sz w:val="21"/>
          <w:szCs w:val="21"/>
        </w:rPr>
        <w:t xml:space="preserve">Backend y frontend comparten versión. Las versiones siguen </w:t>
      </w:r>
      <w:r>
        <w:rPr>
          <w:rFonts w:ascii="Calibri" w:cs="Calibri" w:eastAsia="Calibri" w:hAnsi="Calibri"/>
          <w:b/>
          <w:bCs/>
          <w:sz w:val="21"/>
          <w:szCs w:val="21"/>
        </w:rPr>
        <w:t xml:space="preserve">SemVer</w:t>
      </w:r>
      <w:r>
        <w:rPr>
          <w:rFonts w:ascii="Calibri" w:cs="Calibri" w:eastAsia="Calibri" w:hAnsi="Calibri"/>
          <w:sz w:val="21"/>
          <w:szCs w:val="21"/>
        </w:rPr>
        <w:t xml:space="preserve">: cambios incompatibles en MAJOR, funcionalidad nueva en MINOR y correcciones en PATCH. Los tags </w:t>
      </w:r>
      <w:r>
        <w:rPr>
          <w:rFonts w:ascii="Consolas" w:cs="Consolas" w:eastAsia="Consolas" w:hAnsi="Consolas"/>
          <w:color w:val="7A2E0E"/>
          <w:sz w:val="21"/>
          <w:szCs w:val="21"/>
        </w:rPr>
        <w:t xml:space="preserve">vX.Y.Z</w:t>
      </w:r>
      <w:r>
        <w:rPr>
          <w:rFonts w:ascii="Calibri" w:cs="Calibri" w:eastAsia="Calibri" w:hAnsi="Calibri"/>
          <w:sz w:val="21"/>
          <w:szCs w:val="21"/>
        </w:rPr>
        <w:t xml:space="preserve"> son anotados y apuntan al commit de </w:t>
      </w:r>
      <w:r>
        <w:rPr>
          <w:rFonts w:ascii="Consolas" w:cs="Consolas" w:eastAsia="Consolas" w:hAnsi="Consolas"/>
          <w:color w:val="7A2E0E"/>
          <w:sz w:val="21"/>
          <w:szCs w:val="21"/>
        </w:rPr>
        <w:t xml:space="preserve">main</w:t>
      </w:r>
      <w:r>
        <w:rPr>
          <w:rFonts w:ascii="Calibri" w:cs="Calibri" w:eastAsia="Calibri" w:hAnsi="Calibri"/>
          <w:sz w:val="21"/>
          <w:szCs w:val="21"/>
        </w:rPr>
        <w:t xml:space="preserve"> que cierra cada hito; una prueba automática verifica la coherencia de versiones entre paquetes y </w:t>
      </w:r>
      <w:r>
        <w:rPr>
          <w:rFonts w:ascii="Consolas" w:cs="Consolas" w:eastAsia="Consolas" w:hAnsi="Consolas"/>
          <w:color w:val="7A2E0E"/>
          <w:sz w:val="21"/>
          <w:szCs w:val="21"/>
        </w:rPr>
        <w:t xml:space="preserve">CHANGELOG.md</w:t>
      </w:r>
      <w:r>
        <w:rPr>
          <w:rFonts w:ascii="Calibri" w:cs="Calibri" w:eastAsia="Calibri" w:hAnsi="Calibri"/>
          <w:sz w:val="21"/>
          <w:szCs w:val="21"/>
        </w:rPr>
        <w:t xml:space="preserve">.</w:t>
      </w:r>
    </w:p>
    <w:p>
      <w:pPr>
        <w:keepNext/>
        <w:spacing w:after="80" w:before="120"/>
      </w:pPr>
      <w:r>
        <w:rPr>
          <w:rFonts w:ascii="Calibri" w:cs="Calibri" w:eastAsia="Calibri" w:hAnsi="Calibri"/>
          <w:b/>
          <w:bCs/>
          <w:color w:val="1F3A5F"/>
          <w:sz w:val="19"/>
          <w:szCs w:val="19"/>
        </w:rPr>
        <w:t xml:space="preserve">Tabla 42. Versiones publicadas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28"/>
        <w:gridCol w:w="1584"/>
        <w:gridCol w:w="6048"/>
      </w:tblGrid>
      <w:tr>
        <w:trPr>
          <w:cantSplit/>
          <w:tblHeader/>
        </w:trPr>
        <w:tc>
          <w:tcPr>
            <w:tcW w:type="dxa" w:w="1728"/>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Versión</w:t>
            </w:r>
          </w:p>
        </w:tc>
        <w:tc>
          <w:tcPr>
            <w:tcW w:type="dxa" w:w="1584"/>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Fecha</w:t>
            </w:r>
          </w:p>
        </w:tc>
        <w:tc>
          <w:tcPr>
            <w:tcW w:type="dxa" w:w="6048"/>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Hito</w:t>
            </w:r>
          </w:p>
        </w:tc>
      </w:tr>
      <w:tr>
        <w:trPr>
          <w:cantSplit/>
        </w:trPr>
        <w:tc>
          <w:tcPr>
            <w:tcW w:type="dxa" w:w="172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v0.1.0</w:t>
            </w:r>
          </w:p>
        </w:tc>
        <w:tc>
          <w:tcPr>
            <w:tcW w:type="dxa" w:w="158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2026-10-17</w:t>
            </w:r>
          </w:p>
        </w:tc>
        <w:tc>
          <w:tcPr>
            <w:tcW w:type="dxa" w:w="604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Estructura, backlog, modelo de datos y API de incidentes con filtros</w:t>
            </w:r>
          </w:p>
        </w:tc>
      </w:tr>
      <w:tr>
        <w:trPr>
          <w:cantSplit/>
        </w:trPr>
        <w:tc>
          <w:tcPr>
            <w:tcW w:type="dxa" w:w="1728"/>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v0.2.0 / v0.2.1</w:t>
            </w:r>
          </w:p>
        </w:tc>
        <w:tc>
          <w:tcPr>
            <w:tcW w:type="dxa" w:w="1584"/>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2026-10-17</w:t>
            </w:r>
          </w:p>
        </w:tc>
        <w:tc>
          <w:tcPr>
            <w:tcW w:type="dxa" w:w="6048"/>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CI en Azure y GitHub; corrección con fallo controlado (Bug AB#358)</w:t>
            </w:r>
          </w:p>
        </w:tc>
      </w:tr>
      <w:tr>
        <w:trPr>
          <w:cantSplit/>
        </w:trPr>
        <w:tc>
          <w:tcPr>
            <w:tcW w:type="dxa" w:w="172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v0.3.0</w:t>
            </w:r>
          </w:p>
        </w:tc>
        <w:tc>
          <w:tcPr>
            <w:tcW w:type="dxa" w:w="158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2026-10-17</w:t>
            </w:r>
          </w:p>
        </w:tc>
        <w:tc>
          <w:tcPr>
            <w:tcW w:type="dxa" w:w="604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Frontend: lista y filtros</w:t>
            </w:r>
          </w:p>
        </w:tc>
      </w:tr>
      <w:tr>
        <w:trPr>
          <w:cantSplit/>
        </w:trPr>
        <w:tc>
          <w:tcPr>
            <w:tcW w:type="dxa" w:w="1728"/>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v0.4.0</w:t>
            </w:r>
          </w:p>
        </w:tc>
        <w:tc>
          <w:tcPr>
            <w:tcW w:type="dxa" w:w="1584"/>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2026-10-17</w:t>
            </w:r>
          </w:p>
        </w:tc>
        <w:tc>
          <w:tcPr>
            <w:tcW w:type="dxa" w:w="6048"/>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Asignación, transiciones de estado y bitácora</w:t>
            </w:r>
          </w:p>
        </w:tc>
      </w:tr>
      <w:tr>
        <w:trPr>
          <w:cantSplit/>
        </w:trPr>
        <w:tc>
          <w:tcPr>
            <w:tcW w:type="dxa" w:w="172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v0.5.0</w:t>
            </w:r>
          </w:p>
        </w:tc>
        <w:tc>
          <w:tcPr>
            <w:tcW w:type="dxa" w:w="158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2026-10-18</w:t>
            </w:r>
          </w:p>
        </w:tc>
        <w:tc>
          <w:tcPr>
            <w:tcW w:type="dxa" w:w="604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Funcionalidad completa: dashboard, historial, formulario de alta</w:t>
            </w:r>
          </w:p>
        </w:tc>
      </w:tr>
      <w:tr>
        <w:trPr>
          <w:cantSplit/>
        </w:trPr>
        <w:tc>
          <w:tcPr>
            <w:tcW w:type="dxa" w:w="1728"/>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v0.6.0</w:t>
            </w:r>
          </w:p>
        </w:tc>
        <w:tc>
          <w:tcPr>
            <w:tcW w:type="dxa" w:w="1584"/>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2026-10-18</w:t>
            </w:r>
          </w:p>
        </w:tc>
        <w:tc>
          <w:tcPr>
            <w:tcW w:type="dxa" w:w="6048"/>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Deuda técnica: D1 y D2 resueltas</w:t>
            </w:r>
          </w:p>
        </w:tc>
      </w:tr>
      <w:tr>
        <w:trPr>
          <w:cantSplit/>
        </w:trPr>
        <w:tc>
          <w:tcPr>
            <w:tcW w:type="dxa" w:w="172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v0.7.0</w:t>
            </w:r>
          </w:p>
        </w:tc>
        <w:tc>
          <w:tcPr>
            <w:tcW w:type="dxa" w:w="158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2026-10-18</w:t>
            </w:r>
          </w:p>
        </w:tc>
        <w:tc>
          <w:tcPr>
            <w:tcW w:type="dxa" w:w="604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Secretos protegidos y escáner</w:t>
            </w:r>
          </w:p>
        </w:tc>
      </w:tr>
      <w:tr>
        <w:trPr>
          <w:cantSplit/>
        </w:trPr>
        <w:tc>
          <w:tcPr>
            <w:tcW w:type="dxa" w:w="1728"/>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v0.8.0</w:t>
            </w:r>
          </w:p>
        </w:tc>
        <w:tc>
          <w:tcPr>
            <w:tcW w:type="dxa" w:w="1584"/>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2026-10-18</w:t>
            </w:r>
          </w:p>
        </w:tc>
        <w:tc>
          <w:tcPr>
            <w:tcW w:type="dxa" w:w="6048"/>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Ambientes y aprobaciones</w:t>
            </w:r>
          </w:p>
        </w:tc>
      </w:tr>
      <w:tr>
        <w:trPr>
          <w:cantSplit/>
        </w:trPr>
        <w:tc>
          <w:tcPr>
            <w:tcW w:type="dxa" w:w="172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v0.9.0 / v0.9.1</w:t>
            </w:r>
          </w:p>
        </w:tc>
        <w:tc>
          <w:tcPr>
            <w:tcW w:type="dxa" w:w="158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2026-10-20</w:t>
            </w:r>
          </w:p>
        </w:tc>
        <w:tc>
          <w:tcPr>
            <w:tcW w:type="dxa" w:w="604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Versionado unificado; corrección del despliegue (Bug AB#371)</w:t>
            </w:r>
          </w:p>
        </w:tc>
      </w:tr>
      <w:tr>
        <w:trPr>
          <w:cantSplit/>
        </w:trPr>
        <w:tc>
          <w:tcPr>
            <w:tcW w:type="dxa" w:w="1728"/>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v1.0.0</w:t>
            </w:r>
          </w:p>
        </w:tc>
        <w:tc>
          <w:tcPr>
            <w:tcW w:type="dxa" w:w="1584"/>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2026-10-24</w:t>
            </w:r>
          </w:p>
        </w:tc>
        <w:tc>
          <w:tcPr>
            <w:tcW w:type="dxa" w:w="6048"/>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Primera versión estable</w:t>
            </w:r>
          </w:p>
        </w:tc>
      </w:tr>
      <w:tr>
        <w:trPr>
          <w:cantSplit/>
        </w:trPr>
        <w:tc>
          <w:tcPr>
            <w:tcW w:type="dxa" w:w="172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v1.1.0</w:t>
            </w:r>
          </w:p>
        </w:tc>
        <w:tc>
          <w:tcPr>
            <w:tcW w:type="dxa" w:w="158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2026-10-25</w:t>
            </w:r>
          </w:p>
        </w:tc>
        <w:tc>
          <w:tcPr>
            <w:tcW w:type="dxa" w:w="604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Inicio de sesión con roles y asignación automática por categoría</w:t>
            </w:r>
          </w:p>
        </w:tc>
      </w:tr>
    </w:tbl>
    <w:p>
      <w:pPr>
        <w:spacing w:after="160"/>
      </w:pPr>
    </w:p>
    <w:p>
      <w:pPr>
        <w:pStyle w:val="Heading2"/>
      </w:pPr>
      <w:bookmarkStart w:name="_Toc61" w:id="61"/>
      <w:r>
        <w:rPr>
          <w:rFonts w:ascii="Calibri" w:cs="Calibri" w:eastAsia="Calibri" w:hAnsi="Calibri"/>
        </w:rPr>
        <w:t xml:space="preserve">10.8 Análisis de dependencias</w:t>
      </w:r>
      <w:bookmarkEnd w:id="61"/>
    </w:p>
    <w:p>
      <w:pPr>
        <w:keepNext/>
        <w:spacing w:after="80" w:before="120"/>
      </w:pPr>
      <w:r>
        <w:rPr>
          <w:rFonts w:ascii="Calibri" w:cs="Calibri" w:eastAsia="Calibri" w:hAnsi="Calibri"/>
          <w:b/>
          <w:bCs/>
          <w:color w:val="1F3A5F"/>
          <w:sz w:val="19"/>
          <w:szCs w:val="19"/>
        </w:rPr>
        <w:t xml:space="preserve">Tabla 43. Hallazgos de `npm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30"/>
        <w:gridCol w:w="1640"/>
        <w:gridCol w:w="3416"/>
        <w:gridCol w:w="1025"/>
        <w:gridCol w:w="2049"/>
      </w:tblGrid>
      <w:tr>
        <w:trPr>
          <w:cantSplit/>
          <w:tblHeader/>
        </w:trPr>
        <w:tc>
          <w:tcPr>
            <w:tcW w:type="dxa" w:w="1230"/>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Fecha</w:t>
            </w:r>
          </w:p>
        </w:tc>
        <w:tc>
          <w:tcPr>
            <w:tcW w:type="dxa" w:w="1640"/>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Componente</w:t>
            </w:r>
          </w:p>
        </w:tc>
        <w:tc>
          <w:tcPr>
            <w:tcW w:type="dxa" w:w="3416"/>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Hallazgo</w:t>
            </w:r>
          </w:p>
        </w:tc>
        <w:tc>
          <w:tcPr>
            <w:tcW w:type="dxa" w:w="1025"/>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Severidad</w:t>
            </w:r>
          </w:p>
        </w:tc>
        <w:tc>
          <w:tcPr>
            <w:tcW w:type="dxa" w:w="2049"/>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Decisión</w:t>
            </w:r>
          </w:p>
        </w:tc>
      </w:tr>
      <w:tr>
        <w:trPr>
          <w:cantSplit/>
        </w:trPr>
        <w:tc>
          <w:tcPr>
            <w:tcW w:type="dxa" w:w="123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2026-10-17</w:t>
            </w:r>
          </w:p>
        </w:tc>
        <w:tc>
          <w:tcPr>
            <w:tcW w:type="dxa" w:w="164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frontend (dev)</w:t>
            </w:r>
          </w:p>
        </w:tc>
        <w:tc>
          <w:tcPr>
            <w:tcW w:type="dxa" w:w="341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vite 5: path traversal y NTLMv2 vía launch-editor</w:t>
            </w:r>
          </w:p>
        </w:tc>
        <w:tc>
          <w:tcPr>
            <w:tcW w:type="dxa" w:w="102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high</w:t>
            </w:r>
          </w:p>
        </w:tc>
        <w:tc>
          <w:tcPr>
            <w:tcW w:type="dxa" w:w="204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Corregida: vite 8</w:t>
            </w:r>
          </w:p>
        </w:tc>
      </w:tr>
      <w:tr>
        <w:trPr>
          <w:cantSplit/>
        </w:trPr>
        <w:tc>
          <w:tcPr>
            <w:tcW w:type="dxa" w:w="123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2026-10-17</w:t>
            </w:r>
          </w:p>
        </w:tc>
        <w:tc>
          <w:tcPr>
            <w:tcW w:type="dxa" w:w="164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frontend (dev)</w:t>
            </w:r>
          </w:p>
        </w:tc>
        <w:tc>
          <w:tcPr>
            <w:tcW w:type="dxa" w:w="3416"/>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vitest 2 / tinypool: prototype pollution a RCE</w:t>
            </w:r>
          </w:p>
        </w:tc>
        <w:tc>
          <w:tcPr>
            <w:tcW w:type="dxa" w:w="1025"/>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critical</w:t>
            </w:r>
          </w:p>
        </w:tc>
        <w:tc>
          <w:tcPr>
            <w:tcW w:type="dxa" w:w="2049"/>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Corregida: vitest 5</w:t>
            </w:r>
          </w:p>
        </w:tc>
      </w:tr>
      <w:tr>
        <w:trPr>
          <w:cantSplit/>
        </w:trPr>
        <w:tc>
          <w:tcPr>
            <w:tcW w:type="dxa" w:w="123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2026-10-17</w:t>
            </w:r>
          </w:p>
        </w:tc>
        <w:tc>
          <w:tcPr>
            <w:tcW w:type="dxa" w:w="164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frontend (dev)</w:t>
            </w:r>
          </w:p>
        </w:tc>
        <w:tc>
          <w:tcPr>
            <w:tcW w:type="dxa" w:w="341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esbuild y transitivas de vite</w:t>
            </w:r>
          </w:p>
        </w:tc>
        <w:tc>
          <w:tcPr>
            <w:tcW w:type="dxa" w:w="102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moderate</w:t>
            </w:r>
          </w:p>
        </w:tc>
        <w:tc>
          <w:tcPr>
            <w:tcW w:type="dxa" w:w="204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Corregida con vite 8 y vitest 5</w:t>
            </w:r>
          </w:p>
        </w:tc>
      </w:tr>
      <w:tr>
        <w:trPr>
          <w:cantSplit/>
        </w:trPr>
        <w:tc>
          <w:tcPr>
            <w:tcW w:type="dxa" w:w="123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2026-10-24</w:t>
            </w:r>
          </w:p>
        </w:tc>
        <w:tc>
          <w:tcPr>
            <w:tcW w:type="dxa" w:w="164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backend (producción)</w:t>
            </w:r>
          </w:p>
        </w:tc>
        <w:tc>
          <w:tcPr>
            <w:tcW w:type="dxa" w:w="3416"/>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body-parser 1.20.8: denegación de servicio (GHSA-27r3-jxmh-p828)</w:t>
            </w:r>
          </w:p>
        </w:tc>
        <w:tc>
          <w:tcPr>
            <w:tcW w:type="dxa" w:w="1025"/>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high</w:t>
            </w:r>
          </w:p>
        </w:tc>
        <w:tc>
          <w:tcPr>
            <w:tcW w:type="dxa" w:w="2049"/>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Corregida: 1.20.9 (Bug AB#374)</w:t>
            </w:r>
          </w:p>
        </w:tc>
      </w:tr>
    </w:tbl>
    <w:p>
      <w:pPr>
        <w:spacing w:after="160"/>
      </w:pPr>
    </w:p>
    <w:p>
      <w:pPr>
        <w:spacing w:after="120" w:line="276"/>
        <w:jc w:val="both"/>
      </w:pPr>
      <w:r>
        <w:rPr>
          <w:rFonts w:ascii="Calibri" w:cs="Calibri" w:eastAsia="Calibri" w:hAnsi="Calibri"/>
          <w:sz w:val="21"/>
          <w:szCs w:val="21"/>
        </w:rPr>
        <w:t xml:space="preserve">Estado actual: </w:t>
      </w:r>
      <w:r>
        <w:rPr>
          <w:rFonts w:ascii="Consolas" w:cs="Consolas" w:eastAsia="Consolas" w:hAnsi="Consolas"/>
          <w:color w:val="7A2E0E"/>
          <w:sz w:val="21"/>
          <w:szCs w:val="21"/>
        </w:rPr>
        <w:t xml:space="preserve">npm audit</w:t>
      </w:r>
      <w:r>
        <w:rPr>
          <w:rFonts w:ascii="Calibri" w:cs="Calibri" w:eastAsia="Calibri" w:hAnsi="Calibri"/>
          <w:sz w:val="21"/>
          <w:szCs w:val="21"/>
        </w:rPr>
        <w:t xml:space="preserve"> reporta </w:t>
      </w:r>
      <w:r>
        <w:rPr>
          <w:rFonts w:ascii="Calibri" w:cs="Calibri" w:eastAsia="Calibri" w:hAnsi="Calibri"/>
          <w:b/>
          <w:bCs/>
          <w:sz w:val="21"/>
          <w:szCs w:val="21"/>
        </w:rPr>
        <w:t xml:space="preserve">0 vulnerabilidades</w:t>
      </w:r>
      <w:r>
        <w:rPr>
          <w:rFonts w:ascii="Calibri" w:cs="Calibri" w:eastAsia="Calibri" w:hAnsi="Calibri"/>
          <w:sz w:val="21"/>
          <w:szCs w:val="21"/>
        </w:rPr>
        <w:t xml:space="preserve"> en backend y frontend. Los avisos aparecen con el tiempo, por eso el análisis se ejecuta en cada corrida y no solo al instalar; el aviso de </w:t>
      </w:r>
      <w:r>
        <w:rPr>
          <w:rFonts w:ascii="Consolas" w:cs="Consolas" w:eastAsia="Consolas" w:hAnsi="Consolas"/>
          <w:color w:val="7A2E0E"/>
          <w:sz w:val="21"/>
          <w:szCs w:val="21"/>
        </w:rPr>
        <w:t xml:space="preserve">body-parser</w:t>
      </w:r>
      <w:r>
        <w:rPr>
          <w:rFonts w:ascii="Calibri" w:cs="Calibri" w:eastAsia="Calibri" w:hAnsi="Calibri"/>
          <w:sz w:val="21"/>
          <w:szCs w:val="21"/>
        </w:rPr>
        <w:t xml:space="preserve"> apareció después de varias corridas en verde y detuvo el pipeline, tal como se diseñó.</w:t>
      </w:r>
    </w:p>
    <w:p>
      <w:pPr>
        <w:pStyle w:val="Heading1"/>
        <w:pageBreakBefore/>
      </w:pPr>
      <w:bookmarkStart w:name="_Toc62" w:id="62"/>
      <w:r>
        <w:rPr>
          <w:rFonts w:ascii="Calibri" w:cs="Calibri" w:eastAsia="Calibri" w:hAnsi="Calibri"/>
        </w:rPr>
        <w:t xml:space="preserve">11. Aseguramiento de la calidad</w:t>
      </w:r>
      <w:bookmarkEnd w:id="62"/>
    </w:p>
    <w:p>
      <w:pPr>
        <w:pStyle w:val="Heading2"/>
      </w:pPr>
      <w:bookmarkStart w:name="_Toc63" w:id="63"/>
      <w:r>
        <w:rPr>
          <w:rFonts w:ascii="Calibri" w:cs="Calibri" w:eastAsia="Calibri" w:hAnsi="Calibri"/>
        </w:rPr>
        <w:t xml:space="preserve">11.1 Estrategia de pruebas</w:t>
      </w:r>
      <w:bookmarkEnd w:id="63"/>
    </w:p>
    <w:p>
      <w:pPr>
        <w:keepNext/>
        <w:spacing w:after="80" w:before="120"/>
      </w:pPr>
      <w:r>
        <w:rPr>
          <w:rFonts w:ascii="Calibri" w:cs="Calibri" w:eastAsia="Calibri" w:hAnsi="Calibri"/>
          <w:b/>
          <w:bCs/>
          <w:color w:val="1F3A5F"/>
          <w:sz w:val="19"/>
          <w:szCs w:val="19"/>
        </w:rPr>
        <w:t xml:space="preserve">Tabla 44. Niveles y herramientas de prueba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28"/>
        <w:gridCol w:w="2448"/>
        <w:gridCol w:w="4176"/>
        <w:gridCol w:w="1008"/>
      </w:tblGrid>
      <w:tr>
        <w:trPr>
          <w:cantSplit/>
          <w:tblHeader/>
        </w:trPr>
        <w:tc>
          <w:tcPr>
            <w:tcW w:type="dxa" w:w="1728"/>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Nivel</w:t>
            </w:r>
          </w:p>
        </w:tc>
        <w:tc>
          <w:tcPr>
            <w:tcW w:type="dxa" w:w="2448"/>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Herramienta</w:t>
            </w:r>
          </w:p>
        </w:tc>
        <w:tc>
          <w:tcPr>
            <w:tcW w:type="dxa" w:w="4176"/>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Qué cubre</w:t>
            </w:r>
          </w:p>
        </w:tc>
        <w:tc>
          <w:tcPr>
            <w:tcW w:type="dxa" w:w="1008"/>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Pruebas</w:t>
            </w:r>
          </w:p>
        </w:tc>
      </w:tr>
      <w:tr>
        <w:trPr>
          <w:cantSplit/>
        </w:trPr>
        <w:tc>
          <w:tcPr>
            <w:tcW w:type="dxa" w:w="172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API y reglas</w:t>
            </w:r>
          </w:p>
        </w:tc>
        <w:tc>
          <w:tcPr>
            <w:tcW w:type="dxa" w:w="244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onsolas" w:cs="Consolas" w:eastAsia="Consolas" w:hAnsi="Consolas"/>
                <w:sz w:val="18"/>
                <w:szCs w:val="18"/>
              </w:rPr>
              <w:t xml:space="preserve">node --test</w:t>
            </w:r>
            <w:r>
              <w:rPr>
                <w:rFonts w:ascii="Calibri" w:cs="Calibri" w:eastAsia="Calibri" w:hAnsi="Calibri"/>
                <w:sz w:val="18"/>
                <w:szCs w:val="18"/>
              </w:rPr>
              <w:t xml:space="preserve"> + supertest + pg-mem</w:t>
            </w:r>
          </w:p>
        </w:tc>
        <w:tc>
          <w:tcPr>
            <w:tcW w:type="dxa" w:w="417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Rutas, validaciones, transiciones, bitácora, indicadores, tokens, login, matriz de permisos y asignación automática</w:t>
            </w:r>
          </w:p>
        </w:tc>
        <w:tc>
          <w:tcPr>
            <w:tcW w:type="dxa" w:w="100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108</w:t>
            </w:r>
          </w:p>
        </w:tc>
      </w:tr>
      <w:tr>
        <w:trPr>
          <w:cantSplit/>
        </w:trPr>
        <w:tc>
          <w:tcPr>
            <w:tcW w:type="dxa" w:w="1728"/>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Interfaz</w:t>
            </w:r>
          </w:p>
        </w:tc>
        <w:tc>
          <w:tcPr>
            <w:tcW w:type="dxa" w:w="2448"/>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Vitest + Testing Library</w:t>
            </w:r>
          </w:p>
        </w:tc>
        <w:tc>
          <w:tcPr>
            <w:tcW w:type="dxa" w:w="4176"/>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Componentes, filtros, formularios, login, sesión y expiración, permisos por rol y errores</w:t>
            </w:r>
          </w:p>
        </w:tc>
        <w:tc>
          <w:tcPr>
            <w:tcW w:type="dxa" w:w="1008"/>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67</w:t>
            </w:r>
          </w:p>
        </w:tc>
      </w:tr>
      <w:tr>
        <w:trPr>
          <w:cantSplit/>
        </w:trPr>
        <w:tc>
          <w:tcPr>
            <w:tcW w:type="dxa" w:w="172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DevOps</w:t>
            </w:r>
          </w:p>
        </w:tc>
        <w:tc>
          <w:tcPr>
            <w:tcW w:type="dxa" w:w="244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onsolas" w:cs="Consolas" w:eastAsia="Consolas" w:hAnsi="Consolas"/>
                <w:sz w:val="18"/>
                <w:szCs w:val="18"/>
              </w:rPr>
              <w:t xml:space="preserve">node --test</w:t>
            </w:r>
          </w:p>
        </w:tc>
        <w:tc>
          <w:tcPr>
            <w:tcW w:type="dxa" w:w="417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Escáner de secretos, despliegue y rollback, coherencia de versiones</w:t>
            </w:r>
          </w:p>
        </w:tc>
        <w:tc>
          <w:tcPr>
            <w:tcW w:type="dxa" w:w="100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27</w:t>
            </w:r>
          </w:p>
        </w:tc>
      </w:tr>
      <w:tr>
        <w:trPr>
          <w:cantSplit/>
        </w:trPr>
        <w:tc>
          <w:tcPr>
            <w:tcW w:type="dxa" w:w="1728"/>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Integración continua</w:t>
            </w:r>
          </w:p>
        </w:tc>
        <w:tc>
          <w:tcPr>
            <w:tcW w:type="dxa" w:w="2448"/>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Azure Pipelines y GitHub Actions</w:t>
            </w:r>
          </w:p>
        </w:tc>
        <w:tc>
          <w:tcPr>
            <w:tcW w:type="dxa" w:w="4176"/>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Todo lo anterior más </w:t>
            </w:r>
            <w:r>
              <w:rPr>
                <w:rFonts w:ascii="Consolas" w:cs="Consolas" w:eastAsia="Consolas" w:hAnsi="Consolas"/>
                <w:sz w:val="18"/>
                <w:szCs w:val="18"/>
              </w:rPr>
              <w:t xml:space="preserve">npm audit</w:t>
            </w:r>
          </w:p>
        </w:tc>
        <w:tc>
          <w:tcPr>
            <w:tcW w:type="dxa" w:w="1008"/>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202 + auditoría</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DF0E6" w:sz="2"/>
              <w:left w:val="single" w:color="C55A11" w:sz="24"/>
              <w:bottom w:val="single" w:color="FDF0E6" w:sz="2"/>
              <w:right w:val="single" w:color="FDF0E6" w:sz="2"/>
            </w:tcBorders>
            <w:shd w:fill="FDF0E6" w:color="auto" w:val="clear"/>
            <w:tcMar>
              <w:top w:type="dxa" w:w="100"/>
              <w:left w:type="dxa" w:w="180"/>
              <w:bottom w:type="dxa" w:w="100"/>
              <w:right w:type="dxa" w:w="140"/>
            </w:tcMar>
          </w:tcPr>
          <w:p>
            <w:pPr>
              <w:spacing w:after="40"/>
            </w:pPr>
            <w:r>
              <w:rPr>
                <w:rFonts w:ascii="Calibri" w:cs="Calibri" w:eastAsia="Calibri" w:hAnsi="Calibri"/>
                <w:b/>
                <w:bCs/>
                <w:color w:val="C55A11"/>
                <w:sz w:val="20"/>
                <w:szCs w:val="20"/>
              </w:rPr>
              <w:t xml:space="preserve">Límite conocido (D4)</w:t>
            </w:r>
          </w:p>
          <w:p>
            <w:pPr>
              <w:spacing w:after="30"/>
            </w:pPr>
            <w:r>
              <w:rPr>
                <w:rFonts w:ascii="Calibri" w:cs="Calibri" w:eastAsia="Calibri" w:hAnsi="Calibri"/>
                <w:sz w:val="19"/>
                <w:szCs w:val="19"/>
              </w:rPr>
              <w:t xml:space="preserve">pg-mem simula PostgreSQL en memoria pero no reproduce todo su comportamiento (por ejemplo, </w:t>
            </w:r>
            <w:r>
              <w:rPr>
                <w:rFonts w:ascii="Consolas" w:cs="Consolas" w:eastAsia="Consolas" w:hAnsi="Consolas"/>
                <w:color w:val="7A2E0E"/>
                <w:sz w:val="19"/>
                <w:szCs w:val="19"/>
              </w:rPr>
              <w:t xml:space="preserve">ROLLBACK</w:t>
            </w:r>
            <w:r>
              <w:rPr>
                <w:rFonts w:ascii="Calibri" w:cs="Calibri" w:eastAsia="Calibri" w:hAnsi="Calibri"/>
                <w:sz w:val="19"/>
                <w:szCs w:val="19"/>
              </w:rPr>
              <w:t xml:space="preserve"> no revierte), por lo que no se prueban transacciones. Las instrucciones de Docker con PostgreSQL real no se han verificado de punta a punta.</w:t>
            </w:r>
          </w:p>
        </w:tc>
      </w:tr>
    </w:tbl>
    <w:p>
      <w:pPr>
        <w:spacing w:after="160"/>
      </w:pPr>
    </w:p>
    <w:p>
      <w:pPr>
        <w:pStyle w:val="Heading2"/>
      </w:pPr>
      <w:bookmarkStart w:name="_Toc64" w:id="64"/>
      <w:r>
        <w:rPr>
          <w:rFonts w:ascii="Calibri" w:cs="Calibri" w:eastAsia="Calibri" w:hAnsi="Calibri"/>
        </w:rPr>
        <w:t xml:space="preserve">11.2 Plan de pruebas de aceptación</w:t>
      </w:r>
      <w:bookmarkEnd w:id="64"/>
    </w:p>
    <w:p>
      <w:pPr>
        <w:spacing w:after="120" w:line="276"/>
        <w:jc w:val="both"/>
      </w:pPr>
      <w:r>
        <w:rPr>
          <w:rFonts w:ascii="Calibri" w:cs="Calibri" w:eastAsia="Calibri" w:hAnsi="Calibri"/>
          <w:sz w:val="21"/>
          <w:szCs w:val="21"/>
        </w:rPr>
        <w:t xml:space="preserve">Los casos siguientes validan los requerimientos desde la perspectiva del usuario. La columna </w:t>
      </w:r>
      <w:r>
        <w:rPr>
          <w:rFonts w:ascii="Calibri" w:cs="Calibri" w:eastAsia="Calibri" w:hAnsi="Calibri"/>
          <w:b/>
          <w:bCs/>
          <w:sz w:val="21"/>
          <w:szCs w:val="21"/>
        </w:rPr>
        <w:t xml:space="preserve">Cobertura automática</w:t>
      </w:r>
      <w:r>
        <w:rPr>
          <w:rFonts w:ascii="Calibri" w:cs="Calibri" w:eastAsia="Calibri" w:hAnsi="Calibri"/>
          <w:sz w:val="21"/>
          <w:szCs w:val="21"/>
        </w:rPr>
        <w:t xml:space="preserve"> indica qué suite los ejercita; el caso CP-02 se ejecutó además de forma manual en la demostración local.</w:t>
      </w:r>
    </w:p>
    <w:p>
      <w:pPr>
        <w:keepNext/>
        <w:spacing w:after="80" w:before="120"/>
      </w:pPr>
      <w:r>
        <w:rPr>
          <w:rFonts w:ascii="Calibri" w:cs="Calibri" w:eastAsia="Calibri" w:hAnsi="Calibri"/>
          <w:b/>
          <w:bCs/>
          <w:color w:val="1F3A5F"/>
          <w:sz w:val="19"/>
          <w:szCs w:val="19"/>
        </w:rPr>
        <w:t xml:space="preserve">Tabla 45. Casos de prueba de aceptación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5"/>
        <w:gridCol w:w="3477"/>
        <w:gridCol w:w="3142"/>
        <w:gridCol w:w="2006"/>
      </w:tblGrid>
      <w:tr>
        <w:trPr>
          <w:cantSplit/>
          <w:tblHeader/>
        </w:trPr>
        <w:tc>
          <w:tcPr>
            <w:tcW w:type="dxa" w:w="735"/>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ID</w:t>
            </w:r>
          </w:p>
        </w:tc>
        <w:tc>
          <w:tcPr>
            <w:tcW w:type="dxa" w:w="3477"/>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Escenario y pasos</w:t>
            </w:r>
          </w:p>
        </w:tc>
        <w:tc>
          <w:tcPr>
            <w:tcW w:type="dxa" w:w="3142"/>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Resultado esperado</w:t>
            </w:r>
          </w:p>
        </w:tc>
        <w:tc>
          <w:tcPr>
            <w:tcW w:type="dxa" w:w="2006"/>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Cobertura automática</w:t>
            </w:r>
          </w:p>
        </w:tc>
      </w:tr>
      <w:tr>
        <w:trPr>
          <w:cantSplit/>
        </w:trPr>
        <w:tc>
          <w:tcPr>
            <w:tcW w:type="dxa" w:w="73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CP-01</w:t>
            </w:r>
          </w:p>
        </w:tc>
        <w:tc>
          <w:tcPr>
            <w:tcW w:type="dxa" w:w="347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Iniciar sesión con credenciales válidas</w:t>
            </w:r>
          </w:p>
        </w:tc>
        <w:tc>
          <w:tcPr>
            <w:tcW w:type="dxa" w:w="314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Se muestra la lista de incidentes del alcance del rol</w:t>
            </w:r>
          </w:p>
        </w:tc>
        <w:tc>
          <w:tcPr>
            <w:tcW w:type="dxa" w:w="200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onsolas" w:cs="Consolas" w:eastAsia="Consolas" w:hAnsi="Consolas"/>
                <w:sz w:val="18"/>
                <w:szCs w:val="18"/>
              </w:rPr>
              <w:t xml:space="preserve">auth-routes</w:t>
            </w:r>
            <w:r>
              <w:rPr>
                <w:rFonts w:ascii="Calibri" w:cs="Calibri" w:eastAsia="Calibri" w:hAnsi="Calibri"/>
                <w:sz w:val="18"/>
                <w:szCs w:val="18"/>
              </w:rPr>
              <w:t xml:space="preserve">, </w:t>
            </w:r>
            <w:r>
              <w:rPr>
                <w:rFonts w:ascii="Consolas" w:cs="Consolas" w:eastAsia="Consolas" w:hAnsi="Consolas"/>
                <w:sz w:val="18"/>
                <w:szCs w:val="18"/>
              </w:rPr>
              <w:t xml:space="preserve">Login</w:t>
            </w:r>
          </w:p>
        </w:tc>
      </w:tr>
      <w:tr>
        <w:trPr>
          <w:cantSplit/>
        </w:trPr>
        <w:tc>
          <w:tcPr>
            <w:tcW w:type="dxa" w:w="735"/>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CP-02</w:t>
            </w:r>
          </w:p>
        </w:tc>
        <w:tc>
          <w:tcPr>
            <w:tcW w:type="dxa" w:w="3477"/>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Como Ana (solicitante), crear un incidente de Telecomunicaciones</w:t>
            </w:r>
          </w:p>
        </w:tc>
        <w:tc>
          <w:tcPr>
            <w:tcW w:type="dxa" w:w="3142"/>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Mensaje «creado y asignado automáticamente a Carlos Teleco»; estado ASIGNADO</w:t>
            </w:r>
          </w:p>
        </w:tc>
        <w:tc>
          <w:tcPr>
            <w:tcW w:type="dxa" w:w="2006"/>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onsolas" w:cs="Consolas" w:eastAsia="Consolas" w:hAnsi="Consolas"/>
                <w:sz w:val="18"/>
                <w:szCs w:val="18"/>
              </w:rPr>
              <w:t xml:space="preserve">auto-assign</w:t>
            </w:r>
            <w:r>
              <w:rPr>
                <w:rFonts w:ascii="Calibri" w:cs="Calibri" w:eastAsia="Calibri" w:hAnsi="Calibri"/>
                <w:sz w:val="18"/>
                <w:szCs w:val="18"/>
              </w:rPr>
              <w:t xml:space="preserve">, </w:t>
            </w:r>
            <w:r>
              <w:rPr>
                <w:rFonts w:ascii="Consolas" w:cs="Consolas" w:eastAsia="Consolas" w:hAnsi="Consolas"/>
                <w:sz w:val="18"/>
                <w:szCs w:val="18"/>
              </w:rPr>
              <w:t xml:space="preserve">IncidentForm</w:t>
            </w:r>
          </w:p>
        </w:tc>
      </w:tr>
      <w:tr>
        <w:trPr>
          <w:cantSplit/>
        </w:trPr>
        <w:tc>
          <w:tcPr>
            <w:tcW w:type="dxa" w:w="73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CP-03</w:t>
            </w:r>
          </w:p>
        </w:tc>
        <w:tc>
          <w:tcPr>
            <w:tcW w:type="dxa" w:w="347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Iniciar sesión con contraseña errónea</w:t>
            </w:r>
          </w:p>
        </w:tc>
        <w:tc>
          <w:tcPr>
            <w:tcW w:type="dxa" w:w="314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Mensaje de credenciales inválidas; sin sesión</w:t>
            </w:r>
          </w:p>
        </w:tc>
        <w:tc>
          <w:tcPr>
            <w:tcW w:type="dxa" w:w="200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onsolas" w:cs="Consolas" w:eastAsia="Consolas" w:hAnsi="Consolas"/>
                <w:sz w:val="18"/>
                <w:szCs w:val="18"/>
              </w:rPr>
              <w:t xml:space="preserve">auth-routes</w:t>
            </w:r>
            <w:r>
              <w:rPr>
                <w:rFonts w:ascii="Calibri" w:cs="Calibri" w:eastAsia="Calibri" w:hAnsi="Calibri"/>
                <w:sz w:val="18"/>
                <w:szCs w:val="18"/>
              </w:rPr>
              <w:t xml:space="preserve">, </w:t>
            </w:r>
            <w:r>
              <w:rPr>
                <w:rFonts w:ascii="Consolas" w:cs="Consolas" w:eastAsia="Consolas" w:hAnsi="Consolas"/>
                <w:sz w:val="18"/>
                <w:szCs w:val="18"/>
              </w:rPr>
              <w:t xml:space="preserve">Login</w:t>
            </w:r>
          </w:p>
        </w:tc>
      </w:tr>
      <w:tr>
        <w:trPr>
          <w:cantSplit/>
        </w:trPr>
        <w:tc>
          <w:tcPr>
            <w:tcW w:type="dxa" w:w="735"/>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CP-04</w:t>
            </w:r>
          </w:p>
        </w:tc>
        <w:tc>
          <w:tcPr>
            <w:tcW w:type="dxa" w:w="3477"/>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Como Luis (técnico de cómputo), abrir el incidente de telecomunicaciones</w:t>
            </w:r>
          </w:p>
        </w:tc>
        <w:tc>
          <w:tcPr>
            <w:tcW w:type="dxa" w:w="3142"/>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No aparece en su lista; el acceso directo devuelve 404</w:t>
            </w:r>
          </w:p>
        </w:tc>
        <w:tc>
          <w:tcPr>
            <w:tcW w:type="dxa" w:w="2006"/>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onsolas" w:cs="Consolas" w:eastAsia="Consolas" w:hAnsi="Consolas"/>
                <w:sz w:val="18"/>
                <w:szCs w:val="18"/>
              </w:rPr>
              <w:t xml:space="preserve">permissions</w:t>
            </w:r>
            <w:r>
              <w:rPr>
                <w:rFonts w:ascii="Calibri" w:cs="Calibri" w:eastAsia="Calibri" w:hAnsi="Calibri"/>
                <w:sz w:val="18"/>
                <w:szCs w:val="18"/>
              </w:rPr>
              <w:t xml:space="preserve">, </w:t>
            </w:r>
            <w:r>
              <w:rPr>
                <w:rFonts w:ascii="Consolas" w:cs="Consolas" w:eastAsia="Consolas" w:hAnsi="Consolas"/>
                <w:sz w:val="18"/>
                <w:szCs w:val="18"/>
              </w:rPr>
              <w:t xml:space="preserve">access</w:t>
            </w:r>
          </w:p>
        </w:tc>
      </w:tr>
      <w:tr>
        <w:trPr>
          <w:cantSplit/>
        </w:trPr>
        <w:tc>
          <w:tcPr>
            <w:tcW w:type="dxa" w:w="73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CP-05</w:t>
            </w:r>
          </w:p>
        </w:tc>
        <w:tc>
          <w:tcPr>
            <w:tcW w:type="dxa" w:w="347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Como Carlos, cambiar el estado a EN_PROCESO y comentar</w:t>
            </w:r>
          </w:p>
        </w:tc>
        <w:tc>
          <w:tcPr>
            <w:tcW w:type="dxa" w:w="314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Estado actualizado y dos eventos en la bitácora</w:t>
            </w:r>
          </w:p>
        </w:tc>
        <w:tc>
          <w:tcPr>
            <w:tcW w:type="dxa" w:w="200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onsolas" w:cs="Consolas" w:eastAsia="Consolas" w:hAnsi="Consolas"/>
                <w:sz w:val="18"/>
                <w:szCs w:val="18"/>
              </w:rPr>
              <w:t xml:space="preserve">incident-actions</w:t>
            </w:r>
            <w:r>
              <w:rPr>
                <w:rFonts w:ascii="Calibri" w:cs="Calibri" w:eastAsia="Calibri" w:hAnsi="Calibri"/>
                <w:sz w:val="18"/>
                <w:szCs w:val="18"/>
              </w:rPr>
              <w:t xml:space="preserve">, </w:t>
            </w:r>
            <w:r>
              <w:rPr>
                <w:rFonts w:ascii="Consolas" w:cs="Consolas" w:eastAsia="Consolas" w:hAnsi="Consolas"/>
                <w:sz w:val="18"/>
                <w:szCs w:val="18"/>
              </w:rPr>
              <w:t xml:space="preserve">incident-history</w:t>
            </w:r>
          </w:p>
        </w:tc>
      </w:tr>
      <w:tr>
        <w:trPr>
          <w:cantSplit/>
        </w:trPr>
        <w:tc>
          <w:tcPr>
            <w:tcW w:type="dxa" w:w="735"/>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CP-06</w:t>
            </w:r>
          </w:p>
        </w:tc>
        <w:tc>
          <w:tcPr>
            <w:tcW w:type="dxa" w:w="3477"/>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Como Ana, intentar cambiar un estado (llamada directa a la API)</w:t>
            </w:r>
          </w:p>
        </w:tc>
        <w:tc>
          <w:tcPr>
            <w:tcW w:type="dxa" w:w="3142"/>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403 sin permiso</w:t>
            </w:r>
          </w:p>
        </w:tc>
        <w:tc>
          <w:tcPr>
            <w:tcW w:type="dxa" w:w="2006"/>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onsolas" w:cs="Consolas" w:eastAsia="Consolas" w:hAnsi="Consolas"/>
                <w:sz w:val="18"/>
                <w:szCs w:val="18"/>
              </w:rPr>
              <w:t xml:space="preserve">permissions</w:t>
            </w:r>
          </w:p>
        </w:tc>
      </w:tr>
      <w:tr>
        <w:trPr>
          <w:cantSplit/>
        </w:trPr>
        <w:tc>
          <w:tcPr>
            <w:tcW w:type="dxa" w:w="73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CP-07</w:t>
            </w:r>
          </w:p>
        </w:tc>
        <w:tc>
          <w:tcPr>
            <w:tcW w:type="dxa" w:w="347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Como administrador, reasignar a un técnico que no atiende la categoría</w:t>
            </w:r>
          </w:p>
        </w:tc>
        <w:tc>
          <w:tcPr>
            <w:tcW w:type="dxa" w:w="314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400 «el técnico no atiende la categoría»</w:t>
            </w:r>
          </w:p>
        </w:tc>
        <w:tc>
          <w:tcPr>
            <w:tcW w:type="dxa" w:w="200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onsolas" w:cs="Consolas" w:eastAsia="Consolas" w:hAnsi="Consolas"/>
                <w:sz w:val="18"/>
                <w:szCs w:val="18"/>
              </w:rPr>
              <w:t xml:space="preserve">incident-actions</w:t>
            </w:r>
          </w:p>
        </w:tc>
      </w:tr>
      <w:tr>
        <w:trPr>
          <w:cantSplit/>
        </w:trPr>
        <w:tc>
          <w:tcPr>
            <w:tcW w:type="dxa" w:w="735"/>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CP-08</w:t>
            </w:r>
          </w:p>
        </w:tc>
        <w:tc>
          <w:tcPr>
            <w:tcW w:type="dxa" w:w="3477"/>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Avanzar de ASIGNADO a CERRADO</w:t>
            </w:r>
          </w:p>
        </w:tc>
        <w:tc>
          <w:tcPr>
            <w:tcW w:type="dxa" w:w="3142"/>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409 con los estados permitidos</w:t>
            </w:r>
          </w:p>
        </w:tc>
        <w:tc>
          <w:tcPr>
            <w:tcW w:type="dxa" w:w="2006"/>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onsolas" w:cs="Consolas" w:eastAsia="Consolas" w:hAnsi="Consolas"/>
                <w:sz w:val="18"/>
                <w:szCs w:val="18"/>
              </w:rPr>
              <w:t xml:space="preserve">workflow</w:t>
            </w:r>
            <w:r>
              <w:rPr>
                <w:rFonts w:ascii="Calibri" w:cs="Calibri" w:eastAsia="Calibri" w:hAnsi="Calibri"/>
                <w:sz w:val="18"/>
                <w:szCs w:val="18"/>
              </w:rPr>
              <w:t xml:space="preserve">, </w:t>
            </w:r>
            <w:r>
              <w:rPr>
                <w:rFonts w:ascii="Consolas" w:cs="Consolas" w:eastAsia="Consolas" w:hAnsi="Consolas"/>
                <w:sz w:val="18"/>
                <w:szCs w:val="18"/>
              </w:rPr>
              <w:t xml:space="preserve">incident-actions</w:t>
            </w:r>
          </w:p>
        </w:tc>
      </w:tr>
      <w:tr>
        <w:trPr>
          <w:cantSplit/>
        </w:trPr>
        <w:tc>
          <w:tcPr>
            <w:tcW w:type="dxa" w:w="73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CP-09</w:t>
            </w:r>
          </w:p>
        </w:tc>
        <w:tc>
          <w:tcPr>
            <w:tcW w:type="dxa" w:w="347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Crear un incidente de «Otros»</w:t>
            </w:r>
          </w:p>
        </w:tc>
        <w:tc>
          <w:tcPr>
            <w:tcW w:type="dxa" w:w="314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Queda NUEVO sin técnico hasta que el administrador lo asigne</w:t>
            </w:r>
          </w:p>
        </w:tc>
        <w:tc>
          <w:tcPr>
            <w:tcW w:type="dxa" w:w="200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onsolas" w:cs="Consolas" w:eastAsia="Consolas" w:hAnsi="Consolas"/>
                <w:sz w:val="18"/>
                <w:szCs w:val="18"/>
              </w:rPr>
              <w:t xml:space="preserve">auto-assign</w:t>
            </w:r>
          </w:p>
        </w:tc>
      </w:tr>
      <w:tr>
        <w:trPr>
          <w:cantSplit/>
        </w:trPr>
        <w:tc>
          <w:tcPr>
            <w:tcW w:type="dxa" w:w="735"/>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CP-10</w:t>
            </w:r>
          </w:p>
        </w:tc>
        <w:tc>
          <w:tcPr>
            <w:tcW w:type="dxa" w:w="3477"/>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Filtrar por estado y prioridad a la vez</w:t>
            </w:r>
          </w:p>
        </w:tc>
        <w:tc>
          <w:tcPr>
            <w:tcW w:type="dxa" w:w="3142"/>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Solo incidentes que cumplen ambos</w:t>
            </w:r>
          </w:p>
        </w:tc>
        <w:tc>
          <w:tcPr>
            <w:tcW w:type="dxa" w:w="2006"/>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onsolas" w:cs="Consolas" w:eastAsia="Consolas" w:hAnsi="Consolas"/>
                <w:sz w:val="18"/>
                <w:szCs w:val="18"/>
              </w:rPr>
              <w:t xml:space="preserve">incident-filters</w:t>
            </w:r>
            <w:r>
              <w:rPr>
                <w:rFonts w:ascii="Calibri" w:cs="Calibri" w:eastAsia="Calibri" w:hAnsi="Calibri"/>
                <w:sz w:val="18"/>
                <w:szCs w:val="18"/>
              </w:rPr>
              <w:t xml:space="preserve">, </w:t>
            </w:r>
            <w:r>
              <w:rPr>
                <w:rFonts w:ascii="Consolas" w:cs="Consolas" w:eastAsia="Consolas" w:hAnsi="Consolas"/>
                <w:sz w:val="18"/>
                <w:szCs w:val="18"/>
              </w:rPr>
              <w:t xml:space="preserve">IncidentList</w:t>
            </w:r>
          </w:p>
        </w:tc>
      </w:tr>
      <w:tr>
        <w:trPr>
          <w:cantSplit/>
        </w:trPr>
        <w:tc>
          <w:tcPr>
            <w:tcW w:type="dxa" w:w="73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CP-11</w:t>
            </w:r>
          </w:p>
        </w:tc>
        <w:tc>
          <w:tcPr>
            <w:tcW w:type="dxa" w:w="347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Abrir el dashboard como técnico</w:t>
            </w:r>
          </w:p>
        </w:tc>
        <w:tc>
          <w:tcPr>
            <w:tcW w:type="dxa" w:w="314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Indicadores limitados a sus categorías</w:t>
            </w:r>
          </w:p>
        </w:tc>
        <w:tc>
          <w:tcPr>
            <w:tcW w:type="dxa" w:w="200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onsolas" w:cs="Consolas" w:eastAsia="Consolas" w:hAnsi="Consolas"/>
                <w:sz w:val="18"/>
                <w:szCs w:val="18"/>
              </w:rPr>
              <w:t xml:space="preserve">stats</w:t>
            </w:r>
            <w:r>
              <w:rPr>
                <w:rFonts w:ascii="Calibri" w:cs="Calibri" w:eastAsia="Calibri" w:hAnsi="Calibri"/>
                <w:sz w:val="18"/>
                <w:szCs w:val="18"/>
              </w:rPr>
              <w:t xml:space="preserve">, </w:t>
            </w:r>
            <w:r>
              <w:rPr>
                <w:rFonts w:ascii="Consolas" w:cs="Consolas" w:eastAsia="Consolas" w:hAnsi="Consolas"/>
                <w:sz w:val="18"/>
                <w:szCs w:val="18"/>
              </w:rPr>
              <w:t xml:space="preserve">Dashboard</w:t>
            </w:r>
          </w:p>
        </w:tc>
      </w:tr>
      <w:tr>
        <w:trPr>
          <w:cantSplit/>
        </w:trPr>
        <w:tc>
          <w:tcPr>
            <w:tcW w:type="dxa" w:w="735"/>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CP-12</w:t>
            </w:r>
          </w:p>
        </w:tc>
        <w:tc>
          <w:tcPr>
            <w:tcW w:type="dxa" w:w="3477"/>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Token expirado durante el uso</w:t>
            </w:r>
          </w:p>
        </w:tc>
        <w:tc>
          <w:tcPr>
            <w:tcW w:type="dxa" w:w="3142"/>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La aplicación vuelve al login</w:t>
            </w:r>
          </w:p>
        </w:tc>
        <w:tc>
          <w:tcPr>
            <w:tcW w:type="dxa" w:w="2006"/>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onsolas" w:cs="Consolas" w:eastAsia="Consolas" w:hAnsi="Consolas"/>
                <w:sz w:val="18"/>
                <w:szCs w:val="18"/>
              </w:rPr>
              <w:t xml:space="preserve">api</w:t>
            </w:r>
            <w:r>
              <w:rPr>
                <w:rFonts w:ascii="Calibri" w:cs="Calibri" w:eastAsia="Calibri" w:hAnsi="Calibri"/>
                <w:sz w:val="18"/>
                <w:szCs w:val="18"/>
              </w:rPr>
              <w:t xml:space="preserve">, </w:t>
            </w:r>
            <w:r>
              <w:rPr>
                <w:rFonts w:ascii="Consolas" w:cs="Consolas" w:eastAsia="Consolas" w:hAnsi="Consolas"/>
                <w:sz w:val="18"/>
                <w:szCs w:val="18"/>
              </w:rPr>
              <w:t xml:space="preserve">App</w:t>
            </w:r>
          </w:p>
        </w:tc>
      </w:tr>
    </w:tbl>
    <w:p>
      <w:pPr>
        <w:spacing w:after="160"/>
      </w:pPr>
    </w:p>
    <w:p>
      <w:pPr>
        <w:pStyle w:val="Heading2"/>
      </w:pPr>
      <w:bookmarkStart w:name="_Toc65" w:id="65"/>
      <w:r>
        <w:rPr>
          <w:rFonts w:ascii="Calibri" w:cs="Calibri" w:eastAsia="Calibri" w:hAnsi="Calibri"/>
        </w:rPr>
        <w:t xml:space="preserve">11.3 Resultados y métricas</w:t>
      </w:r>
      <w:bookmarkEnd w:id="65"/>
    </w:p>
    <w:p>
      <w:pPr>
        <w:keepNext/>
        <w:spacing w:after="80" w:before="120"/>
      </w:pPr>
      <w:r>
        <w:rPr>
          <w:rFonts w:ascii="Calibri" w:cs="Calibri" w:eastAsia="Calibri" w:hAnsi="Calibri"/>
          <w:b/>
          <w:bCs/>
          <w:color w:val="1F3A5F"/>
          <w:sz w:val="19"/>
          <w:szCs w:val="19"/>
        </w:rPr>
        <w:t xml:space="preserve">Tabla 46. Indicadores de calidad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17"/>
        <w:gridCol w:w="5943"/>
      </w:tblGrid>
      <w:tr>
        <w:trPr>
          <w:cantSplit/>
          <w:tblHeader/>
        </w:trPr>
        <w:tc>
          <w:tcPr>
            <w:tcW w:type="dxa" w:w="3417"/>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Indicador</w:t>
            </w:r>
          </w:p>
        </w:tc>
        <w:tc>
          <w:tcPr>
            <w:tcW w:type="dxa" w:w="5943"/>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Valor</w:t>
            </w:r>
          </w:p>
        </w:tc>
      </w:tr>
      <w:tr>
        <w:trPr>
          <w:cantSplit/>
        </w:trPr>
        <w:tc>
          <w:tcPr>
            <w:tcW w:type="dxa" w:w="341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Pruebas automáticas</w:t>
            </w:r>
          </w:p>
        </w:tc>
        <w:tc>
          <w:tcPr>
            <w:tcW w:type="dxa" w:w="594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202 (backend 108, frontend 67, DevOps 27), todas en verde</w:t>
            </w:r>
          </w:p>
        </w:tc>
      </w:tr>
      <w:tr>
        <w:trPr>
          <w:cantSplit/>
        </w:trPr>
        <w:tc>
          <w:tcPr>
            <w:tcW w:type="dxa" w:w="3417"/>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Vulnerabilidades (</w:t>
            </w:r>
            <w:r>
              <w:rPr>
                <w:rFonts w:ascii="Consolas" w:cs="Consolas" w:eastAsia="Consolas" w:hAnsi="Consolas"/>
                <w:sz w:val="18"/>
                <w:szCs w:val="18"/>
              </w:rPr>
              <w:t xml:space="preserve">npm audit</w:t>
            </w:r>
            <w:r>
              <w:rPr>
                <w:rFonts w:ascii="Calibri" w:cs="Calibri" w:eastAsia="Calibri" w:hAnsi="Calibri"/>
                <w:sz w:val="18"/>
                <w:szCs w:val="18"/>
              </w:rPr>
              <w:t xml:space="preserve">)</w:t>
            </w:r>
          </w:p>
        </w:tc>
        <w:tc>
          <w:tcPr>
            <w:tcW w:type="dxa" w:w="5943"/>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0 en backend y en frontend</w:t>
            </w:r>
          </w:p>
        </w:tc>
      </w:tr>
      <w:tr>
        <w:trPr>
          <w:cantSplit/>
        </w:trPr>
        <w:tc>
          <w:tcPr>
            <w:tcW w:type="dxa" w:w="341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Escáner de secretos</w:t>
            </w:r>
          </w:p>
        </w:tc>
        <w:tc>
          <w:tcPr>
            <w:tcW w:type="dxa" w:w="594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Sin hallazgos en archivos versionados</w:t>
            </w:r>
          </w:p>
        </w:tc>
      </w:tr>
      <w:tr>
        <w:trPr>
          <w:cantSplit/>
        </w:trPr>
        <w:tc>
          <w:tcPr>
            <w:tcW w:type="dxa" w:w="3417"/>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Corridas de Azure Pipelines</w:t>
            </w:r>
          </w:p>
        </w:tc>
        <w:tc>
          <w:tcPr>
            <w:tcW w:type="dxa" w:w="5943"/>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Más de 50; fallos controlados y corregidos: #6, #34, #38, #39 y #48</w:t>
            </w:r>
          </w:p>
        </w:tc>
      </w:tr>
      <w:tr>
        <w:trPr>
          <w:cantSplit/>
        </w:trPr>
        <w:tc>
          <w:tcPr>
            <w:tcW w:type="dxa" w:w="341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Corridas de GitHub Actions</w:t>
            </w:r>
          </w:p>
        </w:tc>
        <w:tc>
          <w:tcPr>
            <w:tcW w:type="dxa" w:w="594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20 registradas, incluida una disparada por un Pull Request de GitHub</w:t>
            </w:r>
          </w:p>
        </w:tc>
      </w:tr>
      <w:tr>
        <w:trPr>
          <w:cantSplit/>
        </w:trPr>
        <w:tc>
          <w:tcPr>
            <w:tcW w:type="dxa" w:w="3417"/>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Deuda técnica</w:t>
            </w:r>
          </w:p>
        </w:tc>
        <w:tc>
          <w:tcPr>
            <w:tcW w:type="dxa" w:w="5943"/>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11 identificadas, 3 resueltas (D1, D2, D5)</w:t>
            </w:r>
          </w:p>
        </w:tc>
      </w:tr>
    </w:tbl>
    <w:p>
      <w:pPr>
        <w:spacing w:after="160"/>
      </w:pPr>
    </w:p>
    <w:p>
      <w:pPr>
        <w:pStyle w:val="Heading1"/>
        <w:pageBreakBefore/>
      </w:pPr>
      <w:bookmarkStart w:name="_Toc66" w:id="66"/>
      <w:r>
        <w:rPr>
          <w:rFonts w:ascii="Calibri" w:cs="Calibri" w:eastAsia="Calibri" w:hAnsi="Calibri"/>
        </w:rPr>
        <w:t xml:space="preserve">12. Manual de instalación y operación</w:t>
      </w:r>
      <w:bookmarkEnd w:id="66"/>
    </w:p>
    <w:p>
      <w:pPr>
        <w:pStyle w:val="Heading2"/>
      </w:pPr>
      <w:bookmarkStart w:name="_Toc67" w:id="67"/>
      <w:r>
        <w:rPr>
          <w:rFonts w:ascii="Calibri" w:cs="Calibri" w:eastAsia="Calibri" w:hAnsi="Calibri"/>
        </w:rPr>
        <w:t xml:space="preserve">12.1 Requisitos</w:t>
      </w:r>
      <w:bookmarkEnd w:id="67"/>
    </w:p>
    <w:p>
      <w:pPr>
        <w:keepNext/>
        <w:spacing w:after="80" w:before="120"/>
      </w:pPr>
      <w:r>
        <w:rPr>
          <w:rFonts w:ascii="Calibri" w:cs="Calibri" w:eastAsia="Calibri" w:hAnsi="Calibri"/>
          <w:b/>
          <w:bCs/>
          <w:color w:val="1F3A5F"/>
          <w:sz w:val="19"/>
          <w:szCs w:val="19"/>
        </w:rPr>
        <w:t xml:space="preserve">Tabla 47. Requisitos previos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86"/>
        <w:gridCol w:w="2194"/>
        <w:gridCol w:w="4680"/>
      </w:tblGrid>
      <w:tr>
        <w:trPr>
          <w:cantSplit/>
          <w:tblHeader/>
        </w:trPr>
        <w:tc>
          <w:tcPr>
            <w:tcW w:type="dxa" w:w="2486"/>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Componente</w:t>
            </w:r>
          </w:p>
        </w:tc>
        <w:tc>
          <w:tcPr>
            <w:tcW w:type="dxa" w:w="2194"/>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Versión</w:t>
            </w:r>
          </w:p>
        </w:tc>
        <w:tc>
          <w:tcPr>
            <w:tcW w:type="dxa" w:w="4680"/>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Uso</w:t>
            </w:r>
          </w:p>
        </w:tc>
      </w:tr>
      <w:tr>
        <w:trPr>
          <w:cantSplit/>
        </w:trPr>
        <w:tc>
          <w:tcPr>
            <w:tcW w:type="dxa" w:w="248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Node.js y npm</w:t>
            </w:r>
          </w:p>
        </w:tc>
        <w:tc>
          <w:tcPr>
            <w:tcW w:type="dxa" w:w="219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22 (o 20.19+)</w:t>
            </w:r>
          </w:p>
        </w:tc>
        <w:tc>
          <w:tcPr>
            <w:tcW w:type="dxa" w:w="468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Backend, frontend y pruebas</w:t>
            </w:r>
          </w:p>
        </w:tc>
      </w:tr>
      <w:tr>
        <w:trPr>
          <w:cantSplit/>
        </w:trPr>
        <w:tc>
          <w:tcPr>
            <w:tcW w:type="dxa" w:w="2486"/>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Git</w:t>
            </w:r>
          </w:p>
        </w:tc>
        <w:tc>
          <w:tcPr>
            <w:tcW w:type="dxa" w:w="2194"/>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Reciente</w:t>
            </w:r>
          </w:p>
        </w:tc>
        <w:tc>
          <w:tcPr>
            <w:tcW w:type="dxa" w:w="468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Clonar el repositorio</w:t>
            </w:r>
          </w:p>
        </w:tc>
      </w:tr>
      <w:tr>
        <w:trPr>
          <w:cantSplit/>
        </w:trPr>
        <w:tc>
          <w:tcPr>
            <w:tcW w:type="dxa" w:w="248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Docker Desktop</w:t>
            </w:r>
          </w:p>
        </w:tc>
        <w:tc>
          <w:tcPr>
            <w:tcW w:type="dxa" w:w="219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Reciente</w:t>
            </w:r>
          </w:p>
        </w:tc>
        <w:tc>
          <w:tcPr>
            <w:tcW w:type="dxa" w:w="468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Solo para PostgreSQL local (no necesario en el modo demostración)</w:t>
            </w:r>
          </w:p>
        </w:tc>
      </w:tr>
      <w:tr>
        <w:trPr>
          <w:cantSplit/>
        </w:trPr>
        <w:tc>
          <w:tcPr>
            <w:tcW w:type="dxa" w:w="2486"/>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PowerShell</w:t>
            </w:r>
          </w:p>
        </w:tc>
        <w:tc>
          <w:tcPr>
            <w:tcW w:type="dxa" w:w="2194"/>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5.1 o superior</w:t>
            </w:r>
          </w:p>
        </w:tc>
        <w:tc>
          <w:tcPr>
            <w:tcW w:type="dxa" w:w="468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Los comandos de esta guía</w:t>
            </w:r>
          </w:p>
        </w:tc>
      </w:tr>
    </w:tbl>
    <w:p>
      <w:pPr>
        <w:spacing w:after="160"/>
      </w:pPr>
    </w:p>
    <w:p>
      <w:pPr>
        <w:pStyle w:val="Heading2"/>
      </w:pPr>
      <w:bookmarkStart w:name="_Toc68" w:id="68"/>
      <w:r>
        <w:rPr>
          <w:rFonts w:ascii="Calibri" w:cs="Calibri" w:eastAsia="Calibri" w:hAnsi="Calibri"/>
        </w:rPr>
        <w:t xml:space="preserve">12.2 Instalación con PostgreSQL (Docker)</w:t>
      </w:r>
      <w:bookmarkEnd w:id="68"/>
    </w:p>
    <w:p>
      <w:pPr>
        <w:pStyle w:val="ListParagraph"/>
        <w:numPr>
          <w:ilvl w:val="0"/>
          <w:numId w:val="3"/>
        </w:numPr>
        <w:spacing w:after="60" w:line="264"/>
      </w:pPr>
      <w:r>
        <w:rPr>
          <w:rFonts w:ascii="Calibri" w:cs="Calibri" w:eastAsia="Calibri" w:hAnsi="Calibri"/>
          <w:b/>
          <w:bCs/>
          <w:sz w:val="21"/>
          <w:szCs w:val="21"/>
        </w:rPr>
        <w:t xml:space="preserve">Clonar e instalar dependencias:</w:t>
      </w:r>
      <w:r>
        <w:rPr>
          <w:rFonts w:ascii="Calibri" w:cs="Calibri" w:eastAsia="Calibri" w:hAnsi="Calibri"/>
          <w:sz w:val="21"/>
          <w:szCs w:val="21"/>
        </w:rPr>
        <w:t xml:space="preserve"> </w:t>
      </w:r>
      <w:r>
        <w:rPr>
          <w:rFonts w:ascii="Consolas" w:cs="Consolas" w:eastAsia="Consolas" w:hAnsi="Consolas"/>
          <w:color w:val="7A2E0E"/>
          <w:sz w:val="21"/>
          <w:szCs w:val="21"/>
        </w:rPr>
        <w:t xml:space="preserve">git clone https://github.com/SotoJ08/incident-hub.git</w:t>
      </w:r>
      <w:r>
        <w:rPr>
          <w:rFonts w:ascii="Calibri" w:cs="Calibri" w:eastAsia="Calibri" w:hAnsi="Calibri"/>
          <w:sz w:val="21"/>
          <w:szCs w:val="21"/>
        </w:rPr>
        <w:t xml:space="preserve">, luego </w:t>
      </w:r>
      <w:r>
        <w:rPr>
          <w:rFonts w:ascii="Consolas" w:cs="Consolas" w:eastAsia="Consolas" w:hAnsi="Consolas"/>
          <w:color w:val="7A2E0E"/>
          <w:sz w:val="21"/>
          <w:szCs w:val="21"/>
        </w:rPr>
        <w:t xml:space="preserve">npm ci</w:t>
      </w:r>
      <w:r>
        <w:rPr>
          <w:rFonts w:ascii="Calibri" w:cs="Calibri" w:eastAsia="Calibri" w:hAnsi="Calibri"/>
          <w:sz w:val="21"/>
          <w:szCs w:val="21"/>
        </w:rPr>
        <w:t xml:space="preserve"> dentro de </w:t>
      </w:r>
      <w:r>
        <w:rPr>
          <w:rFonts w:ascii="Consolas" w:cs="Consolas" w:eastAsia="Consolas" w:hAnsi="Consolas"/>
          <w:color w:val="7A2E0E"/>
          <w:sz w:val="21"/>
          <w:szCs w:val="21"/>
        </w:rPr>
        <w:t xml:space="preserve">backend</w:t>
      </w:r>
      <w:r>
        <w:rPr>
          <w:rFonts w:ascii="Calibri" w:cs="Calibri" w:eastAsia="Calibri" w:hAnsi="Calibri"/>
          <w:sz w:val="21"/>
          <w:szCs w:val="21"/>
        </w:rPr>
        <w:t xml:space="preserve"> y de </w:t>
      </w:r>
      <w:r>
        <w:rPr>
          <w:rFonts w:ascii="Consolas" w:cs="Consolas" w:eastAsia="Consolas" w:hAnsi="Consolas"/>
          <w:color w:val="7A2E0E"/>
          <w:sz w:val="21"/>
          <w:szCs w:val="21"/>
        </w:rPr>
        <w:t xml:space="preserve">frontend</w:t>
      </w:r>
      <w:r>
        <w:rPr>
          <w:rFonts w:ascii="Calibri" w:cs="Calibri" w:eastAsia="Calibri" w:hAnsi="Calibri"/>
          <w:sz w:val="21"/>
          <w:szCs w:val="21"/>
        </w:rPr>
        <w:t xml:space="preserve">.</w:t>
      </w:r>
    </w:p>
    <w:p>
      <w:pPr>
        <w:pStyle w:val="ListParagraph"/>
        <w:numPr>
          <w:ilvl w:val="0"/>
          <w:numId w:val="3"/>
        </w:numPr>
        <w:spacing w:after="60" w:line="264"/>
      </w:pPr>
      <w:r>
        <w:rPr>
          <w:rFonts w:ascii="Calibri" w:cs="Calibri" w:eastAsia="Calibri" w:hAnsi="Calibri"/>
          <w:b/>
          <w:bCs/>
          <w:sz w:val="21"/>
          <w:szCs w:val="21"/>
        </w:rPr>
        <w:t xml:space="preserve">Levantar la base de datos:</w:t>
      </w:r>
      <w:r>
        <w:rPr>
          <w:rFonts w:ascii="Calibri" w:cs="Calibri" w:eastAsia="Calibri" w:hAnsi="Calibri"/>
          <w:sz w:val="21"/>
          <w:szCs w:val="21"/>
        </w:rPr>
        <w:t xml:space="preserve"> definir una contraseña local en </w:t>
      </w:r>
      <w:r>
        <w:rPr>
          <w:rFonts w:ascii="Consolas" w:cs="Consolas" w:eastAsia="Consolas" w:hAnsi="Consolas"/>
          <w:color w:val="7A2E0E"/>
          <w:sz w:val="21"/>
          <w:szCs w:val="21"/>
        </w:rPr>
        <w:t xml:space="preserve">$env:DB_PASSWORD</w:t>
      </w:r>
      <w:r>
        <w:rPr>
          <w:rFonts w:ascii="Calibri" w:cs="Calibri" w:eastAsia="Calibri" w:hAnsi="Calibri"/>
          <w:sz w:val="21"/>
          <w:szCs w:val="21"/>
        </w:rPr>
        <w:t xml:space="preserve"> (no se guarda en el repositorio) y ejecutar </w:t>
      </w:r>
      <w:r>
        <w:rPr>
          <w:rFonts w:ascii="Consolas" w:cs="Consolas" w:eastAsia="Consolas" w:hAnsi="Consolas"/>
          <w:color w:val="7A2E0E"/>
          <w:sz w:val="21"/>
          <w:szCs w:val="21"/>
        </w:rPr>
        <w:t xml:space="preserve">docker compose up -d db</w:t>
      </w:r>
      <w:r>
        <w:rPr>
          <w:rFonts w:ascii="Calibri" w:cs="Calibri" w:eastAsia="Calibri" w:hAnsi="Calibri"/>
          <w:sz w:val="21"/>
          <w:szCs w:val="21"/>
        </w:rPr>
        <w:t xml:space="preserve">.</w:t>
      </w:r>
    </w:p>
    <w:p>
      <w:pPr>
        <w:pStyle w:val="ListParagraph"/>
        <w:numPr>
          <w:ilvl w:val="0"/>
          <w:numId w:val="3"/>
        </w:numPr>
        <w:spacing w:after="60" w:line="264"/>
      </w:pPr>
      <w:r>
        <w:rPr>
          <w:rFonts w:ascii="Calibri" w:cs="Calibri" w:eastAsia="Calibri" w:hAnsi="Calibri"/>
          <w:b/>
          <w:bCs/>
          <w:sz w:val="21"/>
          <w:szCs w:val="21"/>
        </w:rPr>
        <w:t xml:space="preserve">Migrar y cargar datos de ejemplo:</w:t>
      </w:r>
      <w:r>
        <w:rPr>
          <w:rFonts w:ascii="Calibri" w:cs="Calibri" w:eastAsia="Calibri" w:hAnsi="Calibri"/>
          <w:sz w:val="21"/>
          <w:szCs w:val="21"/>
        </w:rPr>
        <w:t xml:space="preserve"> definir </w:t>
      </w:r>
      <w:r>
        <w:rPr>
          <w:rFonts w:ascii="Consolas" w:cs="Consolas" w:eastAsia="Consolas" w:hAnsi="Consolas"/>
          <w:color w:val="7A2E0E"/>
          <w:sz w:val="21"/>
          <w:szCs w:val="21"/>
        </w:rPr>
        <w:t xml:space="preserve">DATABASE_URL</w:t>
      </w:r>
      <w:r>
        <w:rPr>
          <w:rFonts w:ascii="Calibri" w:cs="Calibri" w:eastAsia="Calibri" w:hAnsi="Calibri"/>
          <w:sz w:val="21"/>
          <w:szCs w:val="21"/>
        </w:rPr>
        <w:t xml:space="preserve">, ejecutar </w:t>
      </w:r>
      <w:r>
        <w:rPr>
          <w:rFonts w:ascii="Consolas" w:cs="Consolas" w:eastAsia="Consolas" w:hAnsi="Consolas"/>
          <w:color w:val="7A2E0E"/>
          <w:sz w:val="21"/>
          <w:szCs w:val="21"/>
        </w:rPr>
        <w:t xml:space="preserve">npm run migrate</w:t>
      </w:r>
      <w:r>
        <w:rPr>
          <w:rFonts w:ascii="Calibri" w:cs="Calibri" w:eastAsia="Calibri" w:hAnsi="Calibri"/>
          <w:sz w:val="21"/>
          <w:szCs w:val="21"/>
        </w:rPr>
        <w:t xml:space="preserve"> en </w:t>
      </w:r>
      <w:r>
        <w:rPr>
          <w:rFonts w:ascii="Consolas" w:cs="Consolas" w:eastAsia="Consolas" w:hAnsi="Consolas"/>
          <w:color w:val="7A2E0E"/>
          <w:sz w:val="21"/>
          <w:szCs w:val="21"/>
        </w:rPr>
        <w:t xml:space="preserve">backend</w:t>
      </w:r>
      <w:r>
        <w:rPr>
          <w:rFonts w:ascii="Calibri" w:cs="Calibri" w:eastAsia="Calibri" w:hAnsi="Calibri"/>
          <w:sz w:val="21"/>
          <w:szCs w:val="21"/>
        </w:rPr>
        <w:t xml:space="preserve"> y aplicar </w:t>
      </w:r>
      <w:r>
        <w:rPr>
          <w:rFonts w:ascii="Consolas" w:cs="Consolas" w:eastAsia="Consolas" w:hAnsi="Consolas"/>
          <w:color w:val="7A2E0E"/>
          <w:sz w:val="21"/>
          <w:szCs w:val="21"/>
        </w:rPr>
        <w:t xml:space="preserve">database/seed.sql</w:t>
      </w:r>
      <w:r>
        <w:rPr>
          <w:rFonts w:ascii="Calibri" w:cs="Calibri" w:eastAsia="Calibri" w:hAnsi="Calibri"/>
          <w:sz w:val="21"/>
          <w:szCs w:val="21"/>
        </w:rPr>
        <w:t xml:space="preserve"> con </w:t>
      </w:r>
      <w:r>
        <w:rPr>
          <w:rFonts w:ascii="Consolas" w:cs="Consolas" w:eastAsia="Consolas" w:hAnsi="Consolas"/>
          <w:color w:val="7A2E0E"/>
          <w:sz w:val="21"/>
          <w:szCs w:val="21"/>
        </w:rPr>
        <w:t xml:space="preserve">psql</w:t>
      </w:r>
      <w:r>
        <w:rPr>
          <w:rFonts w:ascii="Calibri" w:cs="Calibri" w:eastAsia="Calibri" w:hAnsi="Calibri"/>
          <w:sz w:val="21"/>
          <w:szCs w:val="21"/>
        </w:rPr>
        <w:t xml:space="preserve">.</w:t>
      </w:r>
    </w:p>
    <w:p>
      <w:pPr>
        <w:pStyle w:val="ListParagraph"/>
        <w:numPr>
          <w:ilvl w:val="0"/>
          <w:numId w:val="3"/>
        </w:numPr>
        <w:spacing w:after="60" w:line="264"/>
      </w:pPr>
      <w:r>
        <w:rPr>
          <w:rFonts w:ascii="Calibri" w:cs="Calibri" w:eastAsia="Calibri" w:hAnsi="Calibri"/>
          <w:b/>
          <w:bCs/>
          <w:sz w:val="21"/>
          <w:szCs w:val="21"/>
        </w:rPr>
        <w:t xml:space="preserve">Iniciar la API (puerto 3000):</w:t>
      </w:r>
      <w:r>
        <w:rPr>
          <w:rFonts w:ascii="Calibri" w:cs="Calibri" w:eastAsia="Calibri" w:hAnsi="Calibri"/>
          <w:sz w:val="21"/>
          <w:szCs w:val="21"/>
        </w:rPr>
        <w:t xml:space="preserve"> </w:t>
      </w:r>
      <w:r>
        <w:rPr>
          <w:rFonts w:ascii="Consolas" w:cs="Consolas" w:eastAsia="Consolas" w:hAnsi="Consolas"/>
          <w:color w:val="7A2E0E"/>
          <w:sz w:val="21"/>
          <w:szCs w:val="21"/>
        </w:rPr>
        <w:t xml:space="preserve">npm start</w:t>
      </w:r>
      <w:r>
        <w:rPr>
          <w:rFonts w:ascii="Calibri" w:cs="Calibri" w:eastAsia="Calibri" w:hAnsi="Calibri"/>
          <w:sz w:val="21"/>
          <w:szCs w:val="21"/>
        </w:rPr>
        <w:t xml:space="preserve"> en </w:t>
      </w:r>
      <w:r>
        <w:rPr>
          <w:rFonts w:ascii="Consolas" w:cs="Consolas" w:eastAsia="Consolas" w:hAnsi="Consolas"/>
          <w:color w:val="7A2E0E"/>
          <w:sz w:val="21"/>
          <w:szCs w:val="21"/>
        </w:rPr>
        <w:t xml:space="preserve">backend</w:t>
      </w:r>
      <w:r>
        <w:rPr>
          <w:rFonts w:ascii="Calibri" w:cs="Calibri" w:eastAsia="Calibri" w:hAnsi="Calibri"/>
          <w:sz w:val="21"/>
          <w:szCs w:val="21"/>
        </w:rPr>
        <w:t xml:space="preserve">; comprobar </w:t>
      </w:r>
      <w:r>
        <w:rPr>
          <w:rFonts w:ascii="Consolas" w:cs="Consolas" w:eastAsia="Consolas" w:hAnsi="Consolas"/>
          <w:color w:val="7A2E0E"/>
          <w:sz w:val="21"/>
          <w:szCs w:val="21"/>
        </w:rPr>
        <w:t xml:space="preserve">http://localhost:3000/health</w:t>
      </w:r>
      <w:r>
        <w:rPr>
          <w:rFonts w:ascii="Calibri" w:cs="Calibri" w:eastAsia="Calibri" w:hAnsi="Calibri"/>
          <w:sz w:val="21"/>
          <w:szCs w:val="21"/>
        </w:rPr>
        <w:t xml:space="preserve">.</w:t>
      </w:r>
    </w:p>
    <w:p>
      <w:pPr>
        <w:pStyle w:val="ListParagraph"/>
        <w:numPr>
          <w:ilvl w:val="0"/>
          <w:numId w:val="3"/>
        </w:numPr>
        <w:spacing w:after="60" w:line="264"/>
      </w:pPr>
      <w:r>
        <w:rPr>
          <w:rFonts w:ascii="Calibri" w:cs="Calibri" w:eastAsia="Calibri" w:hAnsi="Calibri"/>
          <w:b/>
          <w:bCs/>
          <w:sz w:val="21"/>
          <w:szCs w:val="21"/>
        </w:rPr>
        <w:t xml:space="preserve">Iniciar la interfaz (puerto 5173):</w:t>
      </w:r>
      <w:r>
        <w:rPr>
          <w:rFonts w:ascii="Calibri" w:cs="Calibri" w:eastAsia="Calibri" w:hAnsi="Calibri"/>
          <w:sz w:val="21"/>
          <w:szCs w:val="21"/>
        </w:rPr>
        <w:t xml:space="preserve"> </w:t>
      </w:r>
      <w:r>
        <w:rPr>
          <w:rFonts w:ascii="Consolas" w:cs="Consolas" w:eastAsia="Consolas" w:hAnsi="Consolas"/>
          <w:color w:val="7A2E0E"/>
          <w:sz w:val="21"/>
          <w:szCs w:val="21"/>
        </w:rPr>
        <w:t xml:space="preserve">npm run dev</w:t>
      </w:r>
      <w:r>
        <w:rPr>
          <w:rFonts w:ascii="Calibri" w:cs="Calibri" w:eastAsia="Calibri" w:hAnsi="Calibri"/>
          <w:sz w:val="21"/>
          <w:szCs w:val="21"/>
        </w:rPr>
        <w:t xml:space="preserve"> en </w:t>
      </w:r>
      <w:r>
        <w:rPr>
          <w:rFonts w:ascii="Consolas" w:cs="Consolas" w:eastAsia="Consolas" w:hAnsi="Consolas"/>
          <w:color w:val="7A2E0E"/>
          <w:sz w:val="21"/>
          <w:szCs w:val="21"/>
        </w:rPr>
        <w:t xml:space="preserve">frontend</w:t>
      </w:r>
      <w:r>
        <w:rPr>
          <w:rFonts w:ascii="Calibri" w:cs="Calibri" w:eastAsia="Calibri" w:hAnsi="Calibri"/>
          <w:sz w:val="21"/>
          <w:szCs w:val="21"/>
        </w:rPr>
        <w:t xml:space="preserve">; abrir </w:t>
      </w:r>
      <w:r>
        <w:rPr>
          <w:rFonts w:ascii="Consolas" w:cs="Consolas" w:eastAsia="Consolas" w:hAnsi="Consolas"/>
          <w:color w:val="7A2E0E"/>
          <w:sz w:val="21"/>
          <w:szCs w:val="21"/>
        </w:rPr>
        <w:t xml:space="preserve">http://localhost:5173</w:t>
      </w:r>
      <w:r>
        <w:rPr>
          <w:rFonts w:ascii="Calibri" w:cs="Calibri" w:eastAsia="Calibri" w:hAnsi="Calibri"/>
          <w:sz w:val="21"/>
          <w:szCs w:val="21"/>
        </w:rPr>
        <w:t xml:space="preserve">.</w:t>
      </w:r>
    </w:p>
    <w:p>
      <w:pPr>
        <w:spacing w:after="60"/>
      </w:pPr>
    </w:p>
    <w:p>
      <w:pPr>
        <w:keepLines/>
        <w:pBdr>
          <w:left w:val="single" w:color="2E75B6" w:sz="12" w:space="6"/>
        </w:pBdr>
        <w:shd w:fill="F4F4F4" w:color="auto" w:val="clear"/>
        <w:spacing w:after="0" w:line="240"/>
        <w:ind w:left="120"/>
      </w:pPr>
      <w:r>
        <w:rPr>
          <w:rFonts w:ascii="Consolas" w:cs="Consolas" w:eastAsia="Consolas" w:hAnsi="Consolas"/>
          <w:sz w:val="17"/>
          <w:szCs w:val="17"/>
        </w:rPr>
        <w:t xml:space="preserve">$env:DB_PASSWORD = "&lt;su-contraseña-local&gt;"</w:t>
      </w:r>
    </w:p>
    <w:p>
      <w:pPr>
        <w:keepLines/>
        <w:pBdr>
          <w:left w:val="single" w:color="2E75B6" w:sz="12" w:space="6"/>
        </w:pBdr>
        <w:shd w:fill="F4F4F4" w:color="auto" w:val="clear"/>
        <w:spacing w:after="0" w:line="240"/>
        <w:ind w:left="120"/>
      </w:pPr>
      <w:r>
        <w:rPr>
          <w:rFonts w:ascii="Consolas" w:cs="Consolas" w:eastAsia="Consolas" w:hAnsi="Consolas"/>
          <w:sz w:val="17"/>
          <w:szCs w:val="17"/>
        </w:rPr>
        <w:t xml:space="preserve">docker compose up -d db</w:t>
      </w:r>
    </w:p>
    <w:p>
      <w:pPr>
        <w:keepLines/>
        <w:pBdr>
          <w:left w:val="single" w:color="2E75B6" w:sz="12" w:space="6"/>
        </w:pBdr>
        <w:shd w:fill="F4F4F4" w:color="auto" w:val="clear"/>
        <w:spacing w:after="0" w:line="240"/>
        <w:ind w:left="120"/>
      </w:pPr>
      <w:r>
        <w:rPr>
          <w:rFonts w:ascii="Consolas" w:cs="Consolas" w:eastAsia="Consolas" w:hAnsi="Consolas"/>
          <w:sz w:val="17"/>
          <w:szCs w:val="17"/>
        </w:rPr>
        <w:t xml:space="preserve">$env:DATABASE_URL = "postgres://incident:$($env:DB_PASSWORD)@localhost:5432/incident_hub"</w:t>
      </w:r>
    </w:p>
    <w:p>
      <w:pPr>
        <w:keepLines/>
        <w:pBdr>
          <w:left w:val="single" w:color="2E75B6" w:sz="12" w:space="6"/>
        </w:pBdr>
        <w:shd w:fill="F4F4F4" w:color="auto" w:val="clear"/>
        <w:spacing w:after="0" w:line="240"/>
        <w:ind w:left="120"/>
      </w:pPr>
      <w:r>
        <w:rPr>
          <w:rFonts w:ascii="Consolas" w:cs="Consolas" w:eastAsia="Consolas" w:hAnsi="Consolas"/>
          <w:sz w:val="17"/>
          <w:szCs w:val="17"/>
        </w:rPr>
        <w:t xml:space="preserve">cd backend; npm run migrate; cd ..</w:t>
      </w:r>
    </w:p>
    <w:p>
      <w:pPr>
        <w:keepLines/>
        <w:pBdr>
          <w:left w:val="single" w:color="2E75B6" w:sz="12" w:space="6"/>
        </w:pBdr>
        <w:shd w:fill="F4F4F4" w:color="auto" w:val="clear"/>
        <w:spacing w:after="0" w:line="240"/>
        <w:ind w:left="120"/>
      </w:pPr>
      <w:r>
        <w:rPr>
          <w:rFonts w:ascii="Consolas" w:cs="Consolas" w:eastAsia="Consolas" w:hAnsi="Consolas"/>
          <w:sz w:val="17"/>
          <w:szCs w:val="17"/>
        </w:rPr>
        <w:t xml:space="preserve">Get-Content database/seed.sql | docker compose exec -T db psql -U incident -d incident_hub</w:t>
      </w:r>
    </w:p>
    <w:p>
      <w:pPr>
        <w:keepLines/>
        <w:pBdr>
          <w:left w:val="single" w:color="2E75B6" w:sz="12" w:space="6"/>
        </w:pBdr>
        <w:shd w:fill="F4F4F4" w:color="auto" w:val="clear"/>
        <w:spacing w:after="0" w:line="240"/>
        <w:ind w:left="120"/>
      </w:pPr>
      <w:r>
        <w:rPr>
          <w:rFonts w:ascii="Consolas" w:cs="Consolas" w:eastAsia="Consolas" w:hAnsi="Consolas"/>
          <w:sz w:val="17"/>
          <w:szCs w:val="17"/>
        </w:rPr>
        <w:t xml:space="preserve">cd backend; npm start            # terminal 1</w:t>
      </w:r>
    </w:p>
    <w:p>
      <w:pPr>
        <w:keepLines/>
        <w:pBdr>
          <w:left w:val="single" w:color="2E75B6" w:sz="12" w:space="6"/>
        </w:pBdr>
        <w:shd w:fill="F4F4F4" w:color="auto" w:val="clear"/>
        <w:spacing w:after="0" w:line="240"/>
        <w:ind w:left="120"/>
      </w:pPr>
      <w:r>
        <w:rPr>
          <w:rFonts w:ascii="Consolas" w:cs="Consolas" w:eastAsia="Consolas" w:hAnsi="Consolas"/>
          <w:sz w:val="17"/>
          <w:szCs w:val="17"/>
        </w:rPr>
        <w:t xml:space="preserve">cd frontend; npm run dev         # terminal 2</w:t>
      </w:r>
    </w:p>
    <w:p>
      <w:pPr>
        <w:spacing w:after="140"/>
      </w:pPr>
    </w:p>
    <w:p>
      <w:pPr>
        <w:pStyle w:val="Heading2"/>
      </w:pPr>
      <w:bookmarkStart w:name="_Toc69" w:id="69"/>
      <w:r>
        <w:rPr>
          <w:rFonts w:ascii="Calibri" w:cs="Calibri" w:eastAsia="Calibri" w:hAnsi="Calibri"/>
        </w:rPr>
        <w:t xml:space="preserve">12.3 Modo demostración sin Docker</w:t>
      </w:r>
      <w:bookmarkEnd w:id="69"/>
    </w:p>
    <w:p>
      <w:pPr>
        <w:spacing w:after="120" w:line="276"/>
        <w:jc w:val="both"/>
      </w:pPr>
      <w:r>
        <w:rPr>
          <w:rFonts w:ascii="Calibri" w:cs="Calibri" w:eastAsia="Calibri" w:hAnsi="Calibri"/>
          <w:sz w:val="21"/>
          <w:szCs w:val="21"/>
        </w:rPr>
        <w:t xml:space="preserve">El paquete de entrega incluye </w:t>
      </w:r>
      <w:r>
        <w:rPr>
          <w:rFonts w:ascii="Consolas" w:cs="Consolas" w:eastAsia="Consolas" w:hAnsi="Consolas"/>
          <w:color w:val="7A2E0E"/>
          <w:sz w:val="21"/>
          <w:szCs w:val="21"/>
        </w:rPr>
        <w:t xml:space="preserve">LOCAL-DEMO/</w:t>
      </w:r>
      <w:r>
        <w:rPr>
          <w:rFonts w:ascii="Calibri" w:cs="Calibri" w:eastAsia="Calibri" w:hAnsi="Calibri"/>
          <w:sz w:val="21"/>
          <w:szCs w:val="21"/>
        </w:rPr>
        <w:t xml:space="preserve">, un servidor que usa la </w:t>
      </w:r>
      <w:r>
        <w:rPr>
          <w:rFonts w:ascii="Calibri" w:cs="Calibri" w:eastAsia="Calibri" w:hAnsi="Calibri"/>
          <w:b/>
          <w:bCs/>
          <w:sz w:val="21"/>
          <w:szCs w:val="21"/>
        </w:rPr>
        <w:t xml:space="preserve">misma API y la misma interfaz</w:t>
      </w:r>
      <w:r>
        <w:rPr>
          <w:rFonts w:ascii="Calibri" w:cs="Calibri" w:eastAsia="Calibri" w:hAnsi="Calibri"/>
          <w:sz w:val="21"/>
          <w:szCs w:val="21"/>
        </w:rPr>
        <w:t xml:space="preserve"> con una base de datos en memoria precargada con siete incidentes de ejemplo coherentes con los roles. Solo requiere Node.js.</w:t>
      </w:r>
    </w:p>
    <w:p>
      <w:pPr>
        <w:keepLines/>
        <w:pBdr>
          <w:left w:val="single" w:color="2E75B6" w:sz="12" w:space="6"/>
        </w:pBdr>
        <w:shd w:fill="F4F4F4" w:color="auto" w:val="clear"/>
        <w:spacing w:after="0" w:line="240"/>
        <w:ind w:left="120"/>
      </w:pPr>
      <w:r>
        <w:rPr>
          <w:rFonts w:ascii="Consolas" w:cs="Consolas" w:eastAsia="Consolas" w:hAnsi="Consolas"/>
          <w:sz w:val="17"/>
          <w:szCs w:val="17"/>
        </w:rPr>
        <w:t xml:space="preserve">cd incident-hub</w:t>
      </w:r>
    </w:p>
    <w:p>
      <w:pPr>
        <w:keepLines/>
        <w:pBdr>
          <w:left w:val="single" w:color="2E75B6" w:sz="12" w:space="6"/>
        </w:pBdr>
        <w:shd w:fill="F4F4F4" w:color="auto" w:val="clear"/>
        <w:spacing w:after="0" w:line="240"/>
        <w:ind w:left="120"/>
      </w:pPr>
      <w:r>
        <w:rPr>
          <w:rFonts w:ascii="Consolas" w:cs="Consolas" w:eastAsia="Consolas" w:hAnsi="Consolas"/>
          <w:sz w:val="17"/>
          <w:szCs w:val="17"/>
        </w:rPr>
        <w:t xml:space="preserve">.\LOCAL-DEMO\start-demo.ps1</w:t>
      </w:r>
    </w:p>
    <w:p>
      <w:pPr>
        <w:keepLines/>
        <w:pBdr>
          <w:left w:val="single" w:color="2E75B6" w:sz="12" w:space="6"/>
        </w:pBdr>
        <w:shd w:fill="F4F4F4" w:color="auto" w:val="clear"/>
        <w:spacing w:after="0" w:line="240"/>
        <w:ind w:left="120"/>
      </w:pPr>
      <w:r>
        <w:rPr>
          <w:rFonts w:ascii="Consolas" w:cs="Consolas" w:eastAsia="Consolas" w:hAnsi="Consolas"/>
          <w:sz w:val="17"/>
          <w:szCs w:val="17"/>
        </w:rPr>
        <w:t xml:space="preserve"># o manualmente, en dos terminales:</w:t>
      </w:r>
    </w:p>
    <w:p>
      <w:pPr>
        <w:keepLines/>
        <w:pBdr>
          <w:left w:val="single" w:color="2E75B6" w:sz="12" w:space="6"/>
        </w:pBdr>
        <w:shd w:fill="F4F4F4" w:color="auto" w:val="clear"/>
        <w:spacing w:after="0" w:line="240"/>
        <w:ind w:left="120"/>
      </w:pPr>
      <w:r>
        <w:rPr>
          <w:rFonts w:ascii="Consolas" w:cs="Consolas" w:eastAsia="Consolas" w:hAnsi="Consolas"/>
          <w:sz w:val="17"/>
          <w:szCs w:val="17"/>
        </w:rPr>
        <w:t xml:space="preserve">node LOCAL-DEMO/dev-memory.js          # API en :3000</w:t>
      </w:r>
    </w:p>
    <w:p>
      <w:pPr>
        <w:keepLines/>
        <w:pBdr>
          <w:left w:val="single" w:color="2E75B6" w:sz="12" w:space="6"/>
        </w:pBdr>
        <w:shd w:fill="F4F4F4" w:color="auto" w:val="clear"/>
        <w:spacing w:after="0" w:line="240"/>
        <w:ind w:left="120"/>
      </w:pPr>
      <w:r>
        <w:rPr>
          <w:rFonts w:ascii="Consolas" w:cs="Consolas" w:eastAsia="Consolas" w:hAnsi="Consolas"/>
          <w:sz w:val="17"/>
          <w:szCs w:val="17"/>
        </w:rPr>
        <w:t xml:space="preserve">cd frontend; npm run dev                # interfaz en :5173</w:t>
      </w:r>
    </w:p>
    <w:p>
      <w:pPr>
        <w:spacing w:after="140"/>
      </w:pPr>
    </w:p>
    <w:p>
      <w:pPr>
        <w:spacing w:after="120" w:line="276"/>
        <w:jc w:val="both"/>
      </w:pPr>
      <w:r>
        <w:rPr>
          <w:rFonts w:ascii="Calibri" w:cs="Calibri" w:eastAsia="Calibri" w:hAnsi="Calibri"/>
          <w:sz w:val="21"/>
          <w:szCs w:val="21"/>
        </w:rPr>
        <w:t xml:space="preserve">Los cambios se pierden al detener la demostración. Los usuarios y la contraseña de prueba están en el apartado 13.1.</w:t>
      </w:r>
    </w:p>
    <w:p>
      <w:pPr>
        <w:pStyle w:val="Heading2"/>
      </w:pPr>
      <w:bookmarkStart w:name="_Toc70" w:id="70"/>
      <w:r>
        <w:rPr>
          <w:rFonts w:ascii="Calibri" w:cs="Calibri" w:eastAsia="Calibri" w:hAnsi="Calibri"/>
        </w:rPr>
        <w:t xml:space="preserve">12.4 Variables de entorno</w:t>
      </w:r>
      <w:bookmarkEnd w:id="70"/>
    </w:p>
    <w:p>
      <w:pPr>
        <w:keepNext/>
        <w:spacing w:after="80" w:before="120"/>
      </w:pPr>
      <w:r>
        <w:rPr>
          <w:rFonts w:ascii="Calibri" w:cs="Calibri" w:eastAsia="Calibri" w:hAnsi="Calibri"/>
          <w:b/>
          <w:bCs/>
          <w:color w:val="1F3A5F"/>
          <w:sz w:val="19"/>
          <w:szCs w:val="19"/>
        </w:rPr>
        <w:t xml:space="preserve">Tabla 48. Variables de entorno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86"/>
        <w:gridCol w:w="2486"/>
        <w:gridCol w:w="4388"/>
      </w:tblGrid>
      <w:tr>
        <w:trPr>
          <w:cantSplit/>
          <w:tblHeader/>
        </w:trPr>
        <w:tc>
          <w:tcPr>
            <w:tcW w:type="dxa" w:w="2486"/>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Variable</w:t>
            </w:r>
          </w:p>
        </w:tc>
        <w:tc>
          <w:tcPr>
            <w:tcW w:type="dxa" w:w="2486"/>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Obligatoria</w:t>
            </w:r>
          </w:p>
        </w:tc>
        <w:tc>
          <w:tcPr>
            <w:tcW w:type="dxa" w:w="4388"/>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Descripción</w:t>
            </w:r>
          </w:p>
        </w:tc>
      </w:tr>
      <w:tr>
        <w:trPr>
          <w:cantSplit/>
        </w:trPr>
        <w:tc>
          <w:tcPr>
            <w:tcW w:type="dxa" w:w="248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`DATABASE_URL`</w:t>
            </w:r>
          </w:p>
        </w:tc>
        <w:tc>
          <w:tcPr>
            <w:tcW w:type="dxa" w:w="248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Sí (backend)</w:t>
            </w:r>
          </w:p>
        </w:tc>
        <w:tc>
          <w:tcPr>
            <w:tcW w:type="dxa" w:w="438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Cadena de conexión a PostgreSQL</w:t>
            </w:r>
          </w:p>
        </w:tc>
      </w:tr>
      <w:tr>
        <w:trPr>
          <w:cantSplit/>
        </w:trPr>
        <w:tc>
          <w:tcPr>
            <w:tcW w:type="dxa" w:w="2486"/>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`DB_PASSWORD`</w:t>
            </w:r>
          </w:p>
        </w:tc>
        <w:tc>
          <w:tcPr>
            <w:tcW w:type="dxa" w:w="2486"/>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Sí (Docker)</w:t>
            </w:r>
          </w:p>
        </w:tc>
        <w:tc>
          <w:tcPr>
            <w:tcW w:type="dxa" w:w="4388"/>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Contraseña de la base; </w:t>
            </w:r>
            <w:r>
              <w:rPr>
                <w:rFonts w:ascii="Consolas" w:cs="Consolas" w:eastAsia="Consolas" w:hAnsi="Consolas"/>
                <w:sz w:val="18"/>
                <w:szCs w:val="18"/>
              </w:rPr>
              <w:t xml:space="preserve">docker-compose.yml</w:t>
            </w:r>
            <w:r>
              <w:rPr>
                <w:rFonts w:ascii="Calibri" w:cs="Calibri" w:eastAsia="Calibri" w:hAnsi="Calibri"/>
                <w:sz w:val="18"/>
                <w:szCs w:val="18"/>
              </w:rPr>
              <w:t xml:space="preserve"> no define valor por defecto</w:t>
            </w:r>
          </w:p>
        </w:tc>
      </w:tr>
      <w:tr>
        <w:trPr>
          <w:cantSplit/>
        </w:trPr>
        <w:tc>
          <w:tcPr>
            <w:tcW w:type="dxa" w:w="248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`DB_USER`</w:t>
            </w:r>
          </w:p>
        </w:tc>
        <w:tc>
          <w:tcPr>
            <w:tcW w:type="dxa" w:w="248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No</w:t>
            </w:r>
          </w:p>
        </w:tc>
        <w:tc>
          <w:tcPr>
            <w:tcW w:type="dxa" w:w="438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Usuario de la base (por defecto </w:t>
            </w:r>
            <w:r>
              <w:rPr>
                <w:rFonts w:ascii="Consolas" w:cs="Consolas" w:eastAsia="Consolas" w:hAnsi="Consolas"/>
                <w:sz w:val="18"/>
                <w:szCs w:val="18"/>
              </w:rPr>
              <w:t xml:space="preserve">incident</w:t>
            </w:r>
            <w:r>
              <w:rPr>
                <w:rFonts w:ascii="Calibri" w:cs="Calibri" w:eastAsia="Calibri" w:hAnsi="Calibri"/>
                <w:sz w:val="18"/>
                <w:szCs w:val="18"/>
              </w:rPr>
              <w:t xml:space="preserve">)</w:t>
            </w:r>
          </w:p>
        </w:tc>
      </w:tr>
      <w:tr>
        <w:trPr>
          <w:cantSplit/>
        </w:trPr>
        <w:tc>
          <w:tcPr>
            <w:tcW w:type="dxa" w:w="2486"/>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`PORT`</w:t>
            </w:r>
          </w:p>
        </w:tc>
        <w:tc>
          <w:tcPr>
            <w:tcW w:type="dxa" w:w="2486"/>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No</w:t>
            </w:r>
          </w:p>
        </w:tc>
        <w:tc>
          <w:tcPr>
            <w:tcW w:type="dxa" w:w="4388"/>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Puerto de la API (por defecto 3000)</w:t>
            </w:r>
          </w:p>
        </w:tc>
      </w:tr>
      <w:tr>
        <w:trPr>
          <w:cantSplit/>
        </w:trPr>
        <w:tc>
          <w:tcPr>
            <w:tcW w:type="dxa" w:w="248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`AUTH_SECRET`</w:t>
            </w:r>
          </w:p>
        </w:tc>
        <w:tc>
          <w:tcPr>
            <w:tcW w:type="dxa" w:w="248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Sí con </w:t>
            </w:r>
            <w:r>
              <w:rPr>
                <w:rFonts w:ascii="Consolas" w:cs="Consolas" w:eastAsia="Consolas" w:hAnsi="Consolas"/>
                <w:sz w:val="18"/>
                <w:szCs w:val="18"/>
              </w:rPr>
              <w:t xml:space="preserve">NODE_ENV=production</w:t>
            </w:r>
          </w:p>
        </w:tc>
        <w:tc>
          <w:tcPr>
            <w:tcW w:type="dxa" w:w="438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Secreto de firma de tokens; en desarrollo se genera uno aleatorio por proceso</w:t>
            </w:r>
          </w:p>
        </w:tc>
      </w:tr>
      <w:tr>
        <w:trPr>
          <w:cantSplit/>
        </w:trPr>
        <w:tc>
          <w:tcPr>
            <w:tcW w:type="dxa" w:w="2486"/>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`NODE_ENV`</w:t>
            </w:r>
          </w:p>
        </w:tc>
        <w:tc>
          <w:tcPr>
            <w:tcW w:type="dxa" w:w="2486"/>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No</w:t>
            </w:r>
          </w:p>
        </w:tc>
        <w:tc>
          <w:tcPr>
            <w:tcW w:type="dxa" w:w="4388"/>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Con </w:t>
            </w:r>
            <w:r>
              <w:rPr>
                <w:rFonts w:ascii="Consolas" w:cs="Consolas" w:eastAsia="Consolas" w:hAnsi="Consolas"/>
                <w:sz w:val="18"/>
                <w:szCs w:val="18"/>
              </w:rPr>
              <w:t xml:space="preserve">production</w:t>
            </w:r>
            <w:r>
              <w:rPr>
                <w:rFonts w:ascii="Calibri" w:cs="Calibri" w:eastAsia="Calibri" w:hAnsi="Calibri"/>
                <w:sz w:val="18"/>
                <w:szCs w:val="18"/>
              </w:rPr>
              <w:t xml:space="preserve"> se exige </w:t>
            </w:r>
            <w:r>
              <w:rPr>
                <w:rFonts w:ascii="Consolas" w:cs="Consolas" w:eastAsia="Consolas" w:hAnsi="Consolas"/>
                <w:sz w:val="18"/>
                <w:szCs w:val="18"/>
              </w:rPr>
              <w:t xml:space="preserve">AUTH_SECRET</w:t>
            </w:r>
          </w:p>
        </w:tc>
      </w:tr>
    </w:tbl>
    <w:p>
      <w:pPr>
        <w:spacing w:after="160"/>
      </w:pPr>
    </w:p>
    <w:p>
      <w:pPr>
        <w:pStyle w:val="Heading2"/>
      </w:pPr>
      <w:bookmarkStart w:name="_Toc71" w:id="71"/>
      <w:r>
        <w:rPr>
          <w:rFonts w:ascii="Calibri" w:cs="Calibri" w:eastAsia="Calibri" w:hAnsi="Calibri"/>
        </w:rPr>
        <w:t xml:space="preserve">12.5 Ejecución de pruebas y verificaciones</w:t>
      </w:r>
      <w:bookmarkEnd w:id="71"/>
    </w:p>
    <w:p>
      <w:pPr>
        <w:keepLines/>
        <w:pBdr>
          <w:left w:val="single" w:color="2E75B6" w:sz="12" w:space="6"/>
        </w:pBdr>
        <w:shd w:fill="F4F4F4" w:color="auto" w:val="clear"/>
        <w:spacing w:after="0" w:line="240"/>
        <w:ind w:left="120"/>
      </w:pPr>
      <w:r>
        <w:rPr>
          <w:rFonts w:ascii="Consolas" w:cs="Consolas" w:eastAsia="Consolas" w:hAnsi="Consolas"/>
          <w:sz w:val="17"/>
          <w:szCs w:val="17"/>
        </w:rPr>
        <w:t xml:space="preserve">cd backend;  npm test                 # 108 pruebas de API (pg-mem)</w:t>
      </w:r>
    </w:p>
    <w:p>
      <w:pPr>
        <w:keepLines/>
        <w:pBdr>
          <w:left w:val="single" w:color="2E75B6" w:sz="12" w:space="6"/>
        </w:pBdr>
        <w:shd w:fill="F4F4F4" w:color="auto" w:val="clear"/>
        <w:spacing w:after="0" w:line="240"/>
        <w:ind w:left="120"/>
      </w:pPr>
      <w:r>
        <w:rPr>
          <w:rFonts w:ascii="Consolas" w:cs="Consolas" w:eastAsia="Consolas" w:hAnsi="Consolas"/>
          <w:sz w:val="17"/>
          <w:szCs w:val="17"/>
        </w:rPr>
        <w:t xml:space="preserve">cd frontend; npm test                 # 67 pruebas de interfaz</w:t>
      </w:r>
    </w:p>
    <w:p>
      <w:pPr>
        <w:keepLines/>
        <w:pBdr>
          <w:left w:val="single" w:color="2E75B6" w:sz="12" w:space="6"/>
        </w:pBdr>
        <w:shd w:fill="F4F4F4" w:color="auto" w:val="clear"/>
        <w:spacing w:after="0" w:line="240"/>
        <w:ind w:left="120"/>
      </w:pPr>
      <w:r>
        <w:rPr>
          <w:rFonts w:ascii="Consolas" w:cs="Consolas" w:eastAsia="Consolas" w:hAnsi="Consolas"/>
          <w:sz w:val="17"/>
          <w:szCs w:val="17"/>
        </w:rPr>
        <w:t xml:space="preserve">node --test "tests/*.test.js"         # 27 pruebas de utilidades DevOps (requiere el repositorio Git)</w:t>
      </w:r>
    </w:p>
    <w:p>
      <w:pPr>
        <w:keepLines/>
        <w:pBdr>
          <w:left w:val="single" w:color="2E75B6" w:sz="12" w:space="6"/>
        </w:pBdr>
        <w:shd w:fill="F4F4F4" w:color="auto" w:val="clear"/>
        <w:spacing w:after="0" w:line="240"/>
        <w:ind w:left="120"/>
      </w:pPr>
      <w:r>
        <w:rPr>
          <w:rFonts w:ascii="Consolas" w:cs="Consolas" w:eastAsia="Consolas" w:hAnsi="Consolas"/>
          <w:sz w:val="17"/>
          <w:szCs w:val="17"/>
        </w:rPr>
        <w:t xml:space="preserve">node devops/scripts/check-secrets.js  # escáner de secretos</w:t>
      </w:r>
    </w:p>
    <w:p>
      <w:pPr>
        <w:spacing w:after="140"/>
      </w:pPr>
    </w:p>
    <w:p>
      <w:pPr>
        <w:pStyle w:val="Heading2"/>
      </w:pPr>
      <w:bookmarkStart w:name="_Toc72" w:id="72"/>
      <w:r>
        <w:rPr>
          <w:rFonts w:ascii="Calibri" w:cs="Calibri" w:eastAsia="Calibri" w:hAnsi="Calibri"/>
        </w:rPr>
        <w:t xml:space="preserve">12.6 Operación</w:t>
      </w:r>
      <w:bookmarkEnd w:id="72"/>
    </w:p>
    <w:p>
      <w:pPr>
        <w:keepNext/>
        <w:spacing w:after="80" w:before="120"/>
      </w:pPr>
      <w:r>
        <w:rPr>
          <w:rFonts w:ascii="Calibri" w:cs="Calibri" w:eastAsia="Calibri" w:hAnsi="Calibri"/>
          <w:b/>
          <w:bCs/>
          <w:color w:val="1F3A5F"/>
          <w:sz w:val="19"/>
          <w:szCs w:val="19"/>
        </w:rPr>
        <w:t xml:space="preserve">Tabla 49. Tareas operativas frecuentes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18"/>
        <w:gridCol w:w="6142"/>
      </w:tblGrid>
      <w:tr>
        <w:trPr>
          <w:cantSplit/>
          <w:tblHeader/>
        </w:trPr>
        <w:tc>
          <w:tcPr>
            <w:tcW w:type="dxa" w:w="3218"/>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Tarea</w:t>
            </w:r>
          </w:p>
        </w:tc>
        <w:tc>
          <w:tcPr>
            <w:tcW w:type="dxa" w:w="6142"/>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Procedimiento</w:t>
            </w:r>
          </w:p>
        </w:tc>
      </w:tr>
      <w:tr>
        <w:trPr>
          <w:cantSplit/>
        </w:trPr>
        <w:tc>
          <w:tcPr>
            <w:tcW w:type="dxa" w:w="321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Aplicar nuevas migraciones</w:t>
            </w:r>
          </w:p>
        </w:tc>
        <w:tc>
          <w:tcPr>
            <w:tcW w:type="dxa" w:w="614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onsolas" w:cs="Consolas" w:eastAsia="Consolas" w:hAnsi="Consolas"/>
                <w:sz w:val="18"/>
                <w:szCs w:val="18"/>
              </w:rPr>
              <w:t xml:space="preserve">npm run migrate</w:t>
            </w:r>
            <w:r>
              <w:rPr>
                <w:rFonts w:ascii="Calibri" w:cs="Calibri" w:eastAsia="Calibri" w:hAnsi="Calibri"/>
                <w:sz w:val="18"/>
                <w:szCs w:val="18"/>
              </w:rPr>
              <w:t xml:space="preserve"> en </w:t>
            </w:r>
            <w:r>
              <w:rPr>
                <w:rFonts w:ascii="Consolas" w:cs="Consolas" w:eastAsia="Consolas" w:hAnsi="Consolas"/>
                <w:sz w:val="18"/>
                <w:szCs w:val="18"/>
              </w:rPr>
              <w:t xml:space="preserve">backend</w:t>
            </w:r>
            <w:r>
              <w:rPr>
                <w:rFonts w:ascii="Calibri" w:cs="Calibri" w:eastAsia="Calibri" w:hAnsi="Calibri"/>
                <w:sz w:val="18"/>
                <w:szCs w:val="18"/>
              </w:rPr>
              <w:t xml:space="preserve">; es idempotente y registra en </w:t>
            </w:r>
            <w:r>
              <w:rPr>
                <w:rFonts w:ascii="Consolas" w:cs="Consolas" w:eastAsia="Consolas" w:hAnsi="Consolas"/>
                <w:sz w:val="18"/>
                <w:szCs w:val="18"/>
              </w:rPr>
              <w:t xml:space="preserve">schema_migrations</w:t>
            </w:r>
          </w:p>
        </w:tc>
      </w:tr>
      <w:tr>
        <w:trPr>
          <w:cantSplit/>
        </w:trPr>
        <w:tc>
          <w:tcPr>
            <w:tcW w:type="dxa" w:w="3218"/>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Agregar un técnico o una especialidad</w:t>
            </w:r>
          </w:p>
        </w:tc>
        <w:tc>
          <w:tcPr>
            <w:tcW w:type="dxa" w:w="6142"/>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Insertar en </w:t>
            </w:r>
            <w:r>
              <w:rPr>
                <w:rFonts w:ascii="Consolas" w:cs="Consolas" w:eastAsia="Consolas" w:hAnsi="Consolas"/>
                <w:sz w:val="18"/>
                <w:szCs w:val="18"/>
              </w:rPr>
              <w:t xml:space="preserve">users</w:t>
            </w:r>
            <w:r>
              <w:rPr>
                <w:rFonts w:ascii="Calibri" w:cs="Calibri" w:eastAsia="Calibri" w:hAnsi="Calibri"/>
                <w:sz w:val="18"/>
                <w:szCs w:val="18"/>
              </w:rPr>
              <w:t xml:space="preserve"> y </w:t>
            </w:r>
            <w:r>
              <w:rPr>
                <w:rFonts w:ascii="Consolas" w:cs="Consolas" w:eastAsia="Consolas" w:hAnsi="Consolas"/>
                <w:sz w:val="18"/>
                <w:szCs w:val="18"/>
              </w:rPr>
              <w:t xml:space="preserve">tecnico_categorias</w:t>
            </w:r>
            <w:r>
              <w:rPr>
                <w:rFonts w:ascii="Calibri" w:cs="Calibri" w:eastAsia="Calibri" w:hAnsi="Calibri"/>
                <w:sz w:val="18"/>
                <w:szCs w:val="18"/>
              </w:rPr>
              <w:t xml:space="preserve"> (no hay pantalla de administración de usuarios todavía)</w:t>
            </w:r>
          </w:p>
        </w:tc>
      </w:tr>
      <w:tr>
        <w:trPr>
          <w:cantSplit/>
        </w:trPr>
        <w:tc>
          <w:tcPr>
            <w:tcW w:type="dxa" w:w="321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Regenerar un hash de contraseña</w:t>
            </w:r>
          </w:p>
        </w:tc>
        <w:tc>
          <w:tcPr>
            <w:tcW w:type="dxa" w:w="614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onsolas" w:cs="Consolas" w:eastAsia="Consolas" w:hAnsi="Consolas"/>
                <w:sz w:val="18"/>
                <w:szCs w:val="18"/>
              </w:rPr>
              <w:t xml:space="preserve">node backend/scripts/hash-password.js "&lt;contraseña&gt;" &lt;sal-hex&gt;</w:t>
            </w:r>
          </w:p>
        </w:tc>
      </w:tr>
      <w:tr>
        <w:trPr>
          <w:cantSplit/>
        </w:trPr>
        <w:tc>
          <w:tcPr>
            <w:tcW w:type="dxa" w:w="3218"/>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Volver a la versión anterior</w:t>
            </w:r>
          </w:p>
        </w:tc>
        <w:tc>
          <w:tcPr>
            <w:tcW w:type="dxa" w:w="6142"/>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onsolas" w:cs="Consolas" w:eastAsia="Consolas" w:hAnsi="Consolas"/>
                <w:sz w:val="18"/>
                <w:szCs w:val="18"/>
              </w:rPr>
              <w:t xml:space="preserve">deploy.js rollback</w:t>
            </w:r>
            <w:r>
              <w:rPr>
                <w:rFonts w:ascii="Calibri" w:cs="Calibri" w:eastAsia="Calibri" w:hAnsi="Calibri"/>
                <w:sz w:val="18"/>
                <w:szCs w:val="18"/>
              </w:rPr>
              <w:t xml:space="preserve"> (apartado 10.6)</w:t>
            </w:r>
          </w:p>
        </w:tc>
      </w:tr>
      <w:tr>
        <w:trPr>
          <w:cantSplit/>
        </w:trPr>
        <w:tc>
          <w:tcPr>
            <w:tcW w:type="dxa" w:w="321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Rotar `AUTH_SECRET`</w:t>
            </w:r>
          </w:p>
        </w:tc>
        <w:tc>
          <w:tcPr>
            <w:tcW w:type="dxa" w:w="614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Cambiar el valor y reiniciar la API; invalida todas las sesiones</w:t>
            </w:r>
          </w:p>
        </w:tc>
      </w:tr>
      <w:tr>
        <w:trPr>
          <w:cantSplit/>
        </w:trPr>
        <w:tc>
          <w:tcPr>
            <w:tcW w:type="dxa" w:w="3218"/>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Registrar el agente de Pipelines</w:t>
            </w:r>
          </w:p>
        </w:tc>
        <w:tc>
          <w:tcPr>
            <w:tcW w:type="dxa" w:w="6142"/>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Guía en </w:t>
            </w:r>
            <w:r>
              <w:rPr>
                <w:rFonts w:ascii="Consolas" w:cs="Consolas" w:eastAsia="Consolas" w:hAnsi="Consolas"/>
                <w:sz w:val="18"/>
                <w:szCs w:val="18"/>
              </w:rPr>
              <w:t xml:space="preserve">devops/README.md</w:t>
            </w:r>
            <w:r>
              <w:rPr>
                <w:rFonts w:ascii="Calibri" w:cs="Calibri" w:eastAsia="Calibri" w:hAnsi="Calibri"/>
                <w:sz w:val="18"/>
                <w:szCs w:val="18"/>
              </w:rPr>
              <w:t xml:space="preserve">; el PAT se escribe solo en la consola y se revoca después</w:t>
            </w:r>
          </w:p>
        </w:tc>
      </w:tr>
    </w:tbl>
    <w:p>
      <w:pPr>
        <w:spacing w:after="160"/>
      </w:pPr>
    </w:p>
    <w:p>
      <w:pPr>
        <w:pStyle w:val="Heading2"/>
      </w:pPr>
      <w:bookmarkStart w:name="_Toc73" w:id="73"/>
      <w:r>
        <w:rPr>
          <w:rFonts w:ascii="Calibri" w:cs="Calibri" w:eastAsia="Calibri" w:hAnsi="Calibri"/>
        </w:rPr>
        <w:t xml:space="preserve">12.7 Solución de problemas</w:t>
      </w:r>
      <w:bookmarkEnd w:id="73"/>
    </w:p>
    <w:p>
      <w:pPr>
        <w:keepNext/>
        <w:spacing w:after="80" w:before="120"/>
      </w:pPr>
      <w:r>
        <w:rPr>
          <w:rFonts w:ascii="Calibri" w:cs="Calibri" w:eastAsia="Calibri" w:hAnsi="Calibri"/>
          <w:b/>
          <w:bCs/>
          <w:color w:val="1F3A5F"/>
          <w:sz w:val="19"/>
          <w:szCs w:val="19"/>
        </w:rPr>
        <w:t xml:space="preserve">Tabla 50. Problemas comunes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cantSplit/>
          <w:tblHeader/>
        </w:trPr>
        <w:tc>
          <w:tcPr>
            <w:tcW w:type="dxa" w:w="3600"/>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Síntoma</w:t>
            </w:r>
          </w:p>
        </w:tc>
        <w:tc>
          <w:tcPr>
            <w:tcW w:type="dxa" w:w="5760"/>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Causa probable y solución</w:t>
            </w:r>
          </w:p>
        </w:tc>
      </w:tr>
      <w:tr>
        <w:trPr>
          <w:cantSplit/>
        </w:trPr>
        <w:tc>
          <w:tcPr>
            <w:tcW w:type="dxa" w:w="360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El puerto 3000 o 5173 está en uso</w:t>
            </w:r>
          </w:p>
        </w:tc>
        <w:tc>
          <w:tcPr>
            <w:tcW w:type="dxa" w:w="576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Hay otra instancia en ejecución; ciérrela o reinicie el equipo</w:t>
            </w:r>
          </w:p>
        </w:tc>
      </w:tr>
      <w:tr>
        <w:trPr>
          <w:cantSplit/>
        </w:trPr>
        <w:tc>
          <w:tcPr>
            <w:tcW w:type="dxa" w:w="360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onsolas" w:cs="Consolas" w:eastAsia="Consolas" w:hAnsi="Consolas"/>
                <w:sz w:val="18"/>
                <w:szCs w:val="18"/>
              </w:rPr>
              <w:t xml:space="preserve">node</w:t>
            </w:r>
            <w:r>
              <w:rPr>
                <w:rFonts w:ascii="Calibri" w:cs="Calibri" w:eastAsia="Calibri" w:hAnsi="Calibri"/>
                <w:sz w:val="18"/>
                <w:szCs w:val="18"/>
              </w:rPr>
              <w:t xml:space="preserve"> no se reconoce</w:t>
            </w:r>
          </w:p>
        </w:tc>
        <w:tc>
          <w:tcPr>
            <w:tcW w:type="dxa" w:w="576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Instale Node.js y abra una PowerShell nueva</w:t>
            </w:r>
          </w:p>
        </w:tc>
      </w:tr>
      <w:tr>
        <w:trPr>
          <w:cantSplit/>
        </w:trPr>
        <w:tc>
          <w:tcPr>
            <w:tcW w:type="dxa" w:w="360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La pantalla de acceso no deja entrar</w:t>
            </w:r>
          </w:p>
        </w:tc>
        <w:tc>
          <w:tcPr>
            <w:tcW w:type="dxa" w:w="576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Compruebe que la API siga abierta (</w:t>
            </w:r>
            <w:r>
              <w:rPr>
                <w:rFonts w:ascii="Consolas" w:cs="Consolas" w:eastAsia="Consolas" w:hAnsi="Consolas"/>
                <w:sz w:val="18"/>
                <w:szCs w:val="18"/>
              </w:rPr>
              <w:t xml:space="preserve">/health</w:t>
            </w:r>
            <w:r>
              <w:rPr>
                <w:rFonts w:ascii="Calibri" w:cs="Calibri" w:eastAsia="Calibri" w:hAnsi="Calibri"/>
                <w:sz w:val="18"/>
                <w:szCs w:val="18"/>
              </w:rPr>
              <w:t xml:space="preserve"> debe responder </w:t>
            </w:r>
            <w:r>
              <w:rPr>
                <w:rFonts w:ascii="Consolas" w:cs="Consolas" w:eastAsia="Consolas" w:hAnsi="Consolas"/>
                <w:sz w:val="18"/>
                <w:szCs w:val="18"/>
              </w:rPr>
              <w:t xml:space="preserve">{"status":"ok"}</w:t>
            </w:r>
            <w:r>
              <w:rPr>
                <w:rFonts w:ascii="Calibri" w:cs="Calibri" w:eastAsia="Calibri" w:hAnsi="Calibri"/>
                <w:sz w:val="18"/>
                <w:szCs w:val="18"/>
              </w:rPr>
              <w:t xml:space="preserve">); al reiniciar la API en desarrollo las sesiones se pierden</w:t>
            </w:r>
          </w:p>
        </w:tc>
      </w:tr>
      <w:tr>
        <w:trPr>
          <w:cantSplit/>
        </w:trPr>
        <w:tc>
          <w:tcPr>
            <w:tcW w:type="dxa" w:w="360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onsolas" w:cs="Consolas" w:eastAsia="Consolas" w:hAnsi="Consolas"/>
                <w:sz w:val="18"/>
                <w:szCs w:val="18"/>
              </w:rPr>
              <w:t xml:space="preserve">docker compose</w:t>
            </w:r>
            <w:r>
              <w:rPr>
                <w:rFonts w:ascii="Calibri" w:cs="Calibri" w:eastAsia="Calibri" w:hAnsi="Calibri"/>
                <w:sz w:val="18"/>
                <w:szCs w:val="18"/>
              </w:rPr>
              <w:t xml:space="preserve"> indica que </w:t>
            </w:r>
            <w:r>
              <w:rPr>
                <w:rFonts w:ascii="Consolas" w:cs="Consolas" w:eastAsia="Consolas" w:hAnsi="Consolas"/>
                <w:sz w:val="18"/>
                <w:szCs w:val="18"/>
              </w:rPr>
              <w:t xml:space="preserve">DB_PASSWORD</w:t>
            </w:r>
            <w:r>
              <w:rPr>
                <w:rFonts w:ascii="Calibri" w:cs="Calibri" w:eastAsia="Calibri" w:hAnsi="Calibri"/>
                <w:sz w:val="18"/>
                <w:szCs w:val="18"/>
              </w:rPr>
              <w:t xml:space="preserve"> es obligatoria</w:t>
            </w:r>
          </w:p>
        </w:tc>
        <w:tc>
          <w:tcPr>
            <w:tcW w:type="dxa" w:w="576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Defina </w:t>
            </w:r>
            <w:r>
              <w:rPr>
                <w:rFonts w:ascii="Consolas" w:cs="Consolas" w:eastAsia="Consolas" w:hAnsi="Consolas"/>
                <w:sz w:val="18"/>
                <w:szCs w:val="18"/>
              </w:rPr>
              <w:t xml:space="preserve">$env:DB_PASSWORD</w:t>
            </w:r>
            <w:r>
              <w:rPr>
                <w:rFonts w:ascii="Calibri" w:cs="Calibri" w:eastAsia="Calibri" w:hAnsi="Calibri"/>
                <w:sz w:val="18"/>
                <w:szCs w:val="18"/>
              </w:rPr>
              <w:t xml:space="preserve"> en la misma terminal antes de ejecutar el comando</w:t>
            </w:r>
          </w:p>
        </w:tc>
      </w:tr>
      <w:tr>
        <w:trPr>
          <w:cantSplit/>
        </w:trPr>
        <w:tc>
          <w:tcPr>
            <w:tcW w:type="dxa" w:w="360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Las pruebas de </w:t>
            </w:r>
            <w:r>
              <w:rPr>
                <w:rFonts w:ascii="Consolas" w:cs="Consolas" w:eastAsia="Consolas" w:hAnsi="Consolas"/>
                <w:sz w:val="18"/>
                <w:szCs w:val="18"/>
              </w:rPr>
              <w:t xml:space="preserve">tests/</w:t>
            </w:r>
            <w:r>
              <w:rPr>
                <w:rFonts w:ascii="Calibri" w:cs="Calibri" w:eastAsia="Calibri" w:hAnsi="Calibri"/>
                <w:sz w:val="18"/>
                <w:szCs w:val="18"/>
              </w:rPr>
              <w:t xml:space="preserve"> fallan con «not a git repository»</w:t>
            </w:r>
          </w:p>
        </w:tc>
        <w:tc>
          <w:tcPr>
            <w:tcW w:type="dxa" w:w="576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Ejecútelas dentro de un clon del repositorio (o del bundle Git incluido en la entrega)</w:t>
            </w:r>
          </w:p>
        </w:tc>
      </w:tr>
    </w:tbl>
    <w:p>
      <w:pPr>
        <w:spacing w:after="160"/>
      </w:pPr>
    </w:p>
    <w:p>
      <w:pPr>
        <w:pStyle w:val="Heading1"/>
        <w:pageBreakBefore/>
      </w:pPr>
      <w:bookmarkStart w:name="_Toc74" w:id="74"/>
      <w:r>
        <w:rPr>
          <w:rFonts w:ascii="Calibri" w:cs="Calibri" w:eastAsia="Calibri" w:hAnsi="Calibri"/>
        </w:rPr>
        <w:t xml:space="preserve">13. Manual de usuario</w:t>
      </w:r>
      <w:bookmarkEnd w:id="74"/>
    </w:p>
    <w:p>
      <w:pPr>
        <w:pStyle w:val="Heading2"/>
      </w:pPr>
      <w:bookmarkStart w:name="_Toc75" w:id="75"/>
      <w:r>
        <w:rPr>
          <w:rFonts w:ascii="Calibri" w:cs="Calibri" w:eastAsia="Calibri" w:hAnsi="Calibri"/>
        </w:rPr>
        <w:t xml:space="preserve">13.1 Acceso al sistema</w:t>
      </w:r>
      <w:bookmarkEnd w:id="75"/>
    </w:p>
    <w:p>
      <w:pPr>
        <w:spacing w:after="120" w:line="276"/>
        <w:jc w:val="both"/>
      </w:pPr>
      <w:r>
        <w:rPr>
          <w:rFonts w:ascii="Calibri" w:cs="Calibri" w:eastAsia="Calibri" w:hAnsi="Calibri"/>
          <w:sz w:val="21"/>
          <w:szCs w:val="21"/>
        </w:rPr>
        <w:t xml:space="preserve">Abra </w:t>
      </w:r>
      <w:r>
        <w:rPr>
          <w:rFonts w:ascii="Consolas" w:cs="Consolas" w:eastAsia="Consolas" w:hAnsi="Consolas"/>
          <w:color w:val="7A2E0E"/>
          <w:sz w:val="21"/>
          <w:szCs w:val="21"/>
        </w:rPr>
        <w:t xml:space="preserve">http://localhost:5173</w:t>
      </w:r>
      <w:r>
        <w:rPr>
          <w:rFonts w:ascii="Calibri" w:cs="Calibri" w:eastAsia="Calibri" w:hAnsi="Calibri"/>
          <w:sz w:val="21"/>
          <w:szCs w:val="21"/>
        </w:rPr>
        <w:t xml:space="preserve"> e ingrese con su correo y contraseña. La sesión dura 8 horas y se cierra con el botón «Cerrar sesión». Para la demostración existen estos usuarios, todos con la contraseña de prueba </w:t>
      </w:r>
      <w:r>
        <w:rPr>
          <w:rFonts w:ascii="Consolas" w:cs="Consolas" w:eastAsia="Consolas" w:hAnsi="Consolas"/>
          <w:color w:val="7A2E0E"/>
          <w:sz w:val="21"/>
          <w:szCs w:val="21"/>
        </w:rPr>
        <w:t xml:space="preserve">IncidentHub#2026</w:t>
      </w:r>
      <w:r>
        <w:rPr>
          <w:rFonts w:ascii="Calibri" w:cs="Calibri" w:eastAsia="Calibri" w:hAnsi="Calibri"/>
          <w:sz w:val="21"/>
          <w:szCs w:val="21"/>
        </w:rPr>
        <w:t xml:space="preserve">:</w:t>
      </w:r>
    </w:p>
    <w:p>
      <w:pPr>
        <w:keepNext/>
        <w:spacing w:after="80" w:before="120"/>
      </w:pPr>
      <w:r>
        <w:rPr>
          <w:rFonts w:ascii="Calibri" w:cs="Calibri" w:eastAsia="Calibri" w:hAnsi="Calibri"/>
          <w:b/>
          <w:bCs/>
          <w:color w:val="1F3A5F"/>
          <w:sz w:val="19"/>
          <w:szCs w:val="19"/>
        </w:rPr>
        <w:t xml:space="preserve">Tabla 51. Usuarios de demostración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12"/>
        <w:gridCol w:w="1728"/>
        <w:gridCol w:w="4320"/>
      </w:tblGrid>
      <w:tr>
        <w:trPr>
          <w:cantSplit/>
          <w:tblHeader/>
        </w:trPr>
        <w:tc>
          <w:tcPr>
            <w:tcW w:type="dxa" w:w="3312"/>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Correo</w:t>
            </w:r>
          </w:p>
        </w:tc>
        <w:tc>
          <w:tcPr>
            <w:tcW w:type="dxa" w:w="1728"/>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Rol</w:t>
            </w:r>
          </w:p>
        </w:tc>
        <w:tc>
          <w:tcPr>
            <w:tcW w:type="dxa" w:w="4320"/>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Qué ve y qué hace</w:t>
            </w:r>
          </w:p>
        </w:tc>
      </w:tr>
      <w:tr>
        <w:trPr>
          <w:cantSplit/>
        </w:trPr>
        <w:tc>
          <w:tcPr>
            <w:tcW w:type="dxa" w:w="331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onsolas" w:cs="Consolas" w:eastAsia="Consolas" w:hAnsi="Consolas"/>
                <w:sz w:val="18"/>
                <w:szCs w:val="18"/>
              </w:rPr>
              <w:t xml:space="preserve">ana@example.com</w:t>
            </w:r>
            <w:r>
              <w:rPr>
                <w:rFonts w:ascii="Calibri" w:cs="Calibri" w:eastAsia="Calibri" w:hAnsi="Calibri"/>
                <w:sz w:val="18"/>
                <w:szCs w:val="18"/>
              </w:rPr>
              <w:t xml:space="preserve">, </w:t>
            </w:r>
            <w:r>
              <w:rPr>
                <w:rFonts w:ascii="Consolas" w:cs="Consolas" w:eastAsia="Consolas" w:hAnsi="Consolas"/>
                <w:sz w:val="18"/>
                <w:szCs w:val="18"/>
              </w:rPr>
              <w:t xml:space="preserve">pedro@example.com</w:t>
            </w:r>
          </w:p>
        </w:tc>
        <w:tc>
          <w:tcPr>
            <w:tcW w:type="dxa" w:w="172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Solicitante</w:t>
            </w:r>
          </w:p>
        </w:tc>
        <w:tc>
          <w:tcPr>
            <w:tcW w:type="dxa" w:w="432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Crea incidentes y ve solo los suyos; puede comentar</w:t>
            </w:r>
          </w:p>
        </w:tc>
      </w:tr>
      <w:tr>
        <w:trPr>
          <w:cantSplit/>
        </w:trPr>
        <w:tc>
          <w:tcPr>
            <w:tcW w:type="dxa" w:w="3312"/>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onsolas" w:cs="Consolas" w:eastAsia="Consolas" w:hAnsi="Consolas"/>
                <w:sz w:val="18"/>
                <w:szCs w:val="18"/>
              </w:rPr>
              <w:t xml:space="preserve">luis@example.com</w:t>
            </w:r>
          </w:p>
        </w:tc>
        <w:tc>
          <w:tcPr>
            <w:tcW w:type="dxa" w:w="1728"/>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Técnico</w:t>
            </w:r>
          </w:p>
        </w:tc>
        <w:tc>
          <w:tcPr>
            <w:tcW w:type="dxa" w:w="432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Atiende Equipo de cómputo</w:t>
            </w:r>
          </w:p>
        </w:tc>
      </w:tr>
      <w:tr>
        <w:trPr>
          <w:cantSplit/>
        </w:trPr>
        <w:tc>
          <w:tcPr>
            <w:tcW w:type="dxa" w:w="331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onsolas" w:cs="Consolas" w:eastAsia="Consolas" w:hAnsi="Consolas"/>
                <w:sz w:val="18"/>
                <w:szCs w:val="18"/>
              </w:rPr>
              <w:t xml:space="preserve">marta@example.com</w:t>
            </w:r>
          </w:p>
        </w:tc>
        <w:tc>
          <w:tcPr>
            <w:tcW w:type="dxa" w:w="172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Técnico</w:t>
            </w:r>
          </w:p>
        </w:tc>
        <w:tc>
          <w:tcPr>
            <w:tcW w:type="dxa" w:w="432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Atiende Sistema Institucional y Gestión de Accesos</w:t>
            </w:r>
          </w:p>
        </w:tc>
      </w:tr>
      <w:tr>
        <w:trPr>
          <w:cantSplit/>
        </w:trPr>
        <w:tc>
          <w:tcPr>
            <w:tcW w:type="dxa" w:w="3312"/>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onsolas" w:cs="Consolas" w:eastAsia="Consolas" w:hAnsi="Consolas"/>
                <w:sz w:val="18"/>
                <w:szCs w:val="18"/>
              </w:rPr>
              <w:t xml:space="preserve">carlos@example.com</w:t>
            </w:r>
          </w:p>
        </w:tc>
        <w:tc>
          <w:tcPr>
            <w:tcW w:type="dxa" w:w="1728"/>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Técnico</w:t>
            </w:r>
          </w:p>
        </w:tc>
        <w:tc>
          <w:tcPr>
            <w:tcW w:type="dxa" w:w="432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Atiende Telecomunicaciones (solo ve temas de telecomunicaciones)</w:t>
            </w:r>
          </w:p>
        </w:tc>
      </w:tr>
      <w:tr>
        <w:trPr>
          <w:cantSplit/>
        </w:trPr>
        <w:tc>
          <w:tcPr>
            <w:tcW w:type="dxa" w:w="331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onsolas" w:cs="Consolas" w:eastAsia="Consolas" w:hAnsi="Consolas"/>
                <w:sz w:val="18"/>
                <w:szCs w:val="18"/>
              </w:rPr>
              <w:t xml:space="preserve">admin@example.com</w:t>
            </w:r>
          </w:p>
        </w:tc>
        <w:tc>
          <w:tcPr>
            <w:tcW w:type="dxa" w:w="172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Administrador</w:t>
            </w:r>
          </w:p>
        </w:tc>
        <w:tc>
          <w:tcPr>
            <w:tcW w:type="dxa" w:w="432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Ve todo, asigna y reasigna técnicos, cambia cualquier estado</w:t>
            </w:r>
          </w:p>
        </w:tc>
      </w:tr>
    </w:tbl>
    <w:p>
      <w:pPr>
        <w:spacing w:after="160"/>
      </w:pPr>
    </w:p>
    <w:p>
      <w:pPr>
        <w:keepNext/>
        <w:spacing w:after="60" w:before="120"/>
        <w:jc w:val="center"/>
      </w:pPr>
      <w:r>
        <w:drawing>
          <wp:inline distT="0" distB="0" distL="0" distR="0">
            <wp:extent cx="4191000" cy="1562100"/>
            <wp:effectExtent t="0" r="0" b="0" l="0"/>
            <wp:docPr id="8" name="01-login.jpg" descr="Pantalla de inicio de sesión" title="Pantalla de inicio de se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191000" cy="156210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Figura 8. Pantalla de inicio de sesión</w:t>
      </w:r>
    </w:p>
    <w:p>
      <w:pPr>
        <w:pStyle w:val="Heading2"/>
      </w:pPr>
      <w:bookmarkStart w:name="_Toc76" w:id="76"/>
      <w:r>
        <w:rPr>
          <w:rFonts w:ascii="Calibri" w:cs="Calibri" w:eastAsia="Calibri" w:hAnsi="Calibri"/>
        </w:rPr>
        <w:t xml:space="preserve">13.2 Solicitante: reportar y seguir un incidente</w:t>
      </w:r>
      <w:bookmarkEnd w:id="76"/>
    </w:p>
    <w:p>
      <w:pPr>
        <w:pStyle w:val="ListParagraph"/>
        <w:numPr>
          <w:ilvl w:val="0"/>
          <w:numId w:val="4"/>
        </w:numPr>
        <w:spacing w:after="60" w:line="264"/>
      </w:pPr>
      <w:r>
        <w:rPr>
          <w:rFonts w:ascii="Calibri" w:cs="Calibri" w:eastAsia="Calibri" w:hAnsi="Calibri"/>
          <w:sz w:val="21"/>
          <w:szCs w:val="21"/>
        </w:rPr>
        <w:t xml:space="preserve">Inicie sesión; verá «Sus incidentes», con la lista de los que reportó.</w:t>
      </w:r>
    </w:p>
    <w:p>
      <w:pPr>
        <w:pStyle w:val="ListParagraph"/>
        <w:numPr>
          <w:ilvl w:val="0"/>
          <w:numId w:val="4"/>
        </w:numPr>
        <w:spacing w:after="60" w:line="264"/>
      </w:pPr>
      <w:r>
        <w:rPr>
          <w:rFonts w:ascii="Calibri" w:cs="Calibri" w:eastAsia="Calibri" w:hAnsi="Calibri"/>
          <w:sz w:val="21"/>
          <w:szCs w:val="21"/>
        </w:rPr>
        <w:t xml:space="preserve">Pulse </w:t>
      </w:r>
      <w:r>
        <w:rPr>
          <w:rFonts w:ascii="Calibri" w:cs="Calibri" w:eastAsia="Calibri" w:hAnsi="Calibri"/>
          <w:b/>
          <w:bCs/>
          <w:sz w:val="21"/>
          <w:szCs w:val="21"/>
        </w:rPr>
        <w:t xml:space="preserve">Nuevo incidente</w:t>
      </w:r>
      <w:r>
        <w:rPr>
          <w:rFonts w:ascii="Calibri" w:cs="Calibri" w:eastAsia="Calibri" w:hAnsi="Calibri"/>
          <w:sz w:val="21"/>
          <w:szCs w:val="21"/>
        </w:rPr>
        <w:t xml:space="preserve">, escriba el título y la descripción, elija la categoría y la prioridad, y pulse </w:t>
      </w:r>
      <w:r>
        <w:rPr>
          <w:rFonts w:ascii="Calibri" w:cs="Calibri" w:eastAsia="Calibri" w:hAnsi="Calibri"/>
          <w:b/>
          <w:bCs/>
          <w:sz w:val="21"/>
          <w:szCs w:val="21"/>
        </w:rPr>
        <w:t xml:space="preserve">Crear incidente</w:t>
      </w:r>
      <w:r>
        <w:rPr>
          <w:rFonts w:ascii="Calibri" w:cs="Calibri" w:eastAsia="Calibri" w:hAnsi="Calibri"/>
          <w:sz w:val="21"/>
          <w:szCs w:val="21"/>
        </w:rPr>
        <w:t xml:space="preserve">.</w:t>
      </w:r>
    </w:p>
    <w:p>
      <w:pPr>
        <w:pStyle w:val="ListParagraph"/>
        <w:numPr>
          <w:ilvl w:val="0"/>
          <w:numId w:val="4"/>
        </w:numPr>
        <w:spacing w:after="60" w:line="264"/>
      </w:pPr>
      <w:r>
        <w:rPr>
          <w:rFonts w:ascii="Calibri" w:cs="Calibri" w:eastAsia="Calibri" w:hAnsi="Calibri"/>
          <w:sz w:val="21"/>
          <w:szCs w:val="21"/>
        </w:rPr>
        <w:t xml:space="preserve">El sistema confirma el número de incidente y, si hay técnico para esa categoría, le informa a quién se asignó automáticamente.</w:t>
      </w:r>
    </w:p>
    <w:p>
      <w:pPr>
        <w:pStyle w:val="ListParagraph"/>
        <w:numPr>
          <w:ilvl w:val="0"/>
          <w:numId w:val="4"/>
        </w:numPr>
        <w:spacing w:after="60" w:line="264"/>
      </w:pPr>
      <w:r>
        <w:rPr>
          <w:rFonts w:ascii="Calibri" w:cs="Calibri" w:eastAsia="Calibri" w:hAnsi="Calibri"/>
          <w:sz w:val="21"/>
          <w:szCs w:val="21"/>
        </w:rPr>
        <w:t xml:space="preserve">Use </w:t>
      </w:r>
      <w:r>
        <w:rPr>
          <w:rFonts w:ascii="Calibri" w:cs="Calibri" w:eastAsia="Calibri" w:hAnsi="Calibri"/>
          <w:b/>
          <w:bCs/>
          <w:sz w:val="21"/>
          <w:szCs w:val="21"/>
        </w:rPr>
        <w:t xml:space="preserve">Ver</w:t>
      </w:r>
      <w:r>
        <w:rPr>
          <w:rFonts w:ascii="Calibri" w:cs="Calibri" w:eastAsia="Calibri" w:hAnsi="Calibri"/>
          <w:sz w:val="21"/>
          <w:szCs w:val="21"/>
        </w:rPr>
        <w:t xml:space="preserve"> para abrir el detalle, leer la bitácora y agregar comentarios mientras el incidente no esté cerrado.</w:t>
      </w:r>
    </w:p>
    <w:p>
      <w:pPr>
        <w:pStyle w:val="ListParagraph"/>
        <w:numPr>
          <w:ilvl w:val="0"/>
          <w:numId w:val="4"/>
        </w:numPr>
        <w:spacing w:after="60" w:line="264"/>
      </w:pPr>
      <w:r>
        <w:rPr>
          <w:rFonts w:ascii="Calibri" w:cs="Calibri" w:eastAsia="Calibri" w:hAnsi="Calibri"/>
          <w:sz w:val="21"/>
          <w:szCs w:val="21"/>
        </w:rPr>
        <w:t xml:space="preserve">Use los filtros (estado, prioridad, categoría, técnico) para encontrar un incidente.</w:t>
      </w:r>
    </w:p>
    <w:p>
      <w:pPr>
        <w:spacing w:after="60"/>
      </w:pPr>
    </w:p>
    <w:p>
      <w:pPr>
        <w:keepNext/>
        <w:spacing w:after="60" w:before="120"/>
        <w:jc w:val="center"/>
      </w:pPr>
      <w:r>
        <w:drawing>
          <wp:inline distT="0" distB="0" distL="0" distR="0">
            <wp:extent cx="4191000" cy="2114550"/>
            <wp:effectExtent t="0" r="0" b="0" l="0"/>
            <wp:docPr id="9" name="02-ana-lista.jpg" descr="Lista de incidentes de un solicitante" title="Lista de incidentes de un solicita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191000" cy="211455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Figura 9. Lista de incidentes de un solicitante</w:t>
      </w:r>
    </w:p>
    <w:p>
      <w:pPr>
        <w:keepNext/>
        <w:spacing w:after="60" w:before="120"/>
        <w:jc w:val="center"/>
      </w:pPr>
      <w:r>
        <w:drawing>
          <wp:inline distT="0" distB="0" distL="0" distR="0">
            <wp:extent cx="4191000" cy="2295525"/>
            <wp:effectExtent t="0" r="0" b="0" l="0"/>
            <wp:docPr id="10" name="04-asignacion-automatica-carlos.jpg" descr="Incidente de Telecomunicaciones creado y asignado automáticamente" title="Incidente de Telecomunicaciones creado y asignado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191000" cy="229552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Figura 10. Incidente de Telecomunicaciones creado y asignado automáticamente</w:t>
      </w:r>
    </w:p>
    <w:p>
      <w:pPr>
        <w:pStyle w:val="Heading2"/>
      </w:pPr>
      <w:bookmarkStart w:name="_Toc77" w:id="77"/>
      <w:r>
        <w:rPr>
          <w:rFonts w:ascii="Calibri" w:cs="Calibri" w:eastAsia="Calibri" w:hAnsi="Calibri"/>
        </w:rPr>
        <w:t xml:space="preserve">13.3 Técnico: atender incidentes</w:t>
      </w:r>
      <w:bookmarkEnd w:id="77"/>
    </w:p>
    <w:p>
      <w:pPr>
        <w:pStyle w:val="ListParagraph"/>
        <w:numPr>
          <w:ilvl w:val="0"/>
          <w:numId w:val="5"/>
        </w:numPr>
        <w:spacing w:after="60" w:line="264"/>
      </w:pPr>
      <w:r>
        <w:rPr>
          <w:rFonts w:ascii="Calibri" w:cs="Calibri" w:eastAsia="Calibri" w:hAnsi="Calibri"/>
          <w:sz w:val="21"/>
          <w:szCs w:val="21"/>
        </w:rPr>
        <w:t xml:space="preserve">Inicie sesión: verá los incidentes de las categorías que atiende (el técnico de telecomunicaciones solo ve esa categoría).</w:t>
      </w:r>
    </w:p>
    <w:p>
      <w:pPr>
        <w:pStyle w:val="ListParagraph"/>
        <w:numPr>
          <w:ilvl w:val="0"/>
          <w:numId w:val="5"/>
        </w:numPr>
        <w:spacing w:after="60" w:line="264"/>
      </w:pPr>
      <w:r>
        <w:rPr>
          <w:rFonts w:ascii="Calibri" w:cs="Calibri" w:eastAsia="Calibri" w:hAnsi="Calibri"/>
          <w:sz w:val="21"/>
          <w:szCs w:val="21"/>
        </w:rPr>
        <w:t xml:space="preserve">Abra un incidente asignado a usted con </w:t>
      </w:r>
      <w:r>
        <w:rPr>
          <w:rFonts w:ascii="Calibri" w:cs="Calibri" w:eastAsia="Calibri" w:hAnsi="Calibri"/>
          <w:b/>
          <w:bCs/>
          <w:sz w:val="21"/>
          <w:szCs w:val="21"/>
        </w:rPr>
        <w:t xml:space="preserve">Ver</w:t>
      </w:r>
      <w:r>
        <w:rPr>
          <w:rFonts w:ascii="Calibri" w:cs="Calibri" w:eastAsia="Calibri" w:hAnsi="Calibri"/>
          <w:sz w:val="21"/>
          <w:szCs w:val="21"/>
        </w:rPr>
        <w:t xml:space="preserve">.</w:t>
      </w:r>
    </w:p>
    <w:p>
      <w:pPr>
        <w:pStyle w:val="ListParagraph"/>
        <w:numPr>
          <w:ilvl w:val="0"/>
          <w:numId w:val="5"/>
        </w:numPr>
        <w:spacing w:after="60" w:line="264"/>
      </w:pPr>
      <w:r>
        <w:rPr>
          <w:rFonts w:ascii="Calibri" w:cs="Calibri" w:eastAsia="Calibri" w:hAnsi="Calibri"/>
          <w:sz w:val="21"/>
          <w:szCs w:val="21"/>
        </w:rPr>
        <w:t xml:space="preserve">Cambie el estado siguiendo el flujo: ASIGNADO → EN_PROCESO → RESUELTO → CERRADO. Si el usuario reporta que el problema persiste, puede reabrir un incidente RESUELTO a EN_PROCESO.</w:t>
      </w:r>
    </w:p>
    <w:p>
      <w:pPr>
        <w:pStyle w:val="ListParagraph"/>
        <w:numPr>
          <w:ilvl w:val="0"/>
          <w:numId w:val="5"/>
        </w:numPr>
        <w:spacing w:after="60" w:line="264"/>
      </w:pPr>
      <w:r>
        <w:rPr>
          <w:rFonts w:ascii="Calibri" w:cs="Calibri" w:eastAsia="Calibri" w:hAnsi="Calibri"/>
          <w:sz w:val="21"/>
          <w:szCs w:val="21"/>
        </w:rPr>
        <w:t xml:space="preserve">Documente cada avance con un comentario; queda en la bitácora con su nombre y la fecha.</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AF2FA" w:sz="2"/>
              <w:left w:val="single" w:color="2E75B6" w:sz="24"/>
              <w:bottom w:val="single" w:color="EAF2FA" w:sz="2"/>
              <w:right w:val="single" w:color="EAF2FA" w:sz="2"/>
            </w:tcBorders>
            <w:shd w:fill="EAF2FA" w:color="auto" w:val="clear"/>
            <w:tcMar>
              <w:top w:type="dxa" w:w="100"/>
              <w:left w:type="dxa" w:w="180"/>
              <w:bottom w:type="dxa" w:w="100"/>
              <w:right w:type="dxa" w:w="140"/>
            </w:tcMar>
          </w:tcPr>
          <w:p>
            <w:pPr>
              <w:spacing w:after="40"/>
            </w:pPr>
            <w:r>
              <w:rPr>
                <w:rFonts w:ascii="Calibri" w:cs="Calibri" w:eastAsia="Calibri" w:hAnsi="Calibri"/>
                <w:b/>
                <w:bCs/>
                <w:color w:val="2E75B6"/>
                <w:sz w:val="20"/>
                <w:szCs w:val="20"/>
              </w:rPr>
              <w:t xml:space="preserve">Qué no puede hacer un técnico</w:t>
            </w:r>
          </w:p>
          <w:p>
            <w:pPr>
              <w:spacing w:after="30"/>
            </w:pPr>
            <w:r>
              <w:rPr>
                <w:rFonts w:ascii="Calibri" w:cs="Calibri" w:eastAsia="Calibri" w:hAnsi="Calibri"/>
                <w:sz w:val="19"/>
                <w:szCs w:val="19"/>
              </w:rPr>
              <w:t xml:space="preserve">No puede asignar ni reasignar técnicos, ni cambiar el estado de incidentes asignados a otro técnico. La interfaz oculta esas acciones y el servidor las rechaza con 403 si se intentan.</w:t>
            </w:r>
          </w:p>
        </w:tc>
      </w:tr>
    </w:tbl>
    <w:p>
      <w:pPr>
        <w:spacing w:after="160"/>
      </w:pPr>
    </w:p>
    <w:p>
      <w:pPr>
        <w:keepNext/>
        <w:spacing w:after="60" w:before="120"/>
        <w:jc w:val="center"/>
      </w:pPr>
      <w:r>
        <w:drawing>
          <wp:inline distT="0" distB="0" distL="0" distR="0">
            <wp:extent cx="4191000" cy="1543050"/>
            <wp:effectExtent t="0" r="0" b="0" l="0"/>
            <wp:docPr id="11" name="05-carlos-lista.jpg" descr="Vista del técnico de telecomunicaciones" title="Vista del técnico de telecomunic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191000" cy="154305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Figura 11. Vista del técnico de telecomunicaciones</w:t>
      </w:r>
    </w:p>
    <w:p>
      <w:pPr>
        <w:pStyle w:val="Heading2"/>
      </w:pPr>
      <w:bookmarkStart w:name="_Toc78" w:id="78"/>
      <w:r>
        <w:rPr>
          <w:rFonts w:ascii="Calibri" w:cs="Calibri" w:eastAsia="Calibri" w:hAnsi="Calibri"/>
        </w:rPr>
        <w:t xml:space="preserve">13.4 Administrador: asignar y supervisar</w:t>
      </w:r>
      <w:bookmarkEnd w:id="78"/>
    </w:p>
    <w:p>
      <w:pPr>
        <w:pStyle w:val="ListParagraph"/>
        <w:numPr>
          <w:ilvl w:val="0"/>
          <w:numId w:val="6"/>
        </w:numPr>
        <w:spacing w:after="60" w:line="264"/>
      </w:pPr>
      <w:r>
        <w:rPr>
          <w:rFonts w:ascii="Calibri" w:cs="Calibri" w:eastAsia="Calibri" w:hAnsi="Calibri"/>
          <w:sz w:val="21"/>
          <w:szCs w:val="21"/>
        </w:rPr>
        <w:t xml:space="preserve">Inicie sesión: verá todos los incidentes. Los de la categoría «Otros» quedan NUEVO hasta que usted los asigne.</w:t>
      </w:r>
    </w:p>
    <w:p>
      <w:pPr>
        <w:pStyle w:val="ListParagraph"/>
        <w:numPr>
          <w:ilvl w:val="0"/>
          <w:numId w:val="6"/>
        </w:numPr>
        <w:spacing w:after="60" w:line="264"/>
      </w:pPr>
      <w:r>
        <w:rPr>
          <w:rFonts w:ascii="Calibri" w:cs="Calibri" w:eastAsia="Calibri" w:hAnsi="Calibri"/>
          <w:sz w:val="21"/>
          <w:szCs w:val="21"/>
        </w:rPr>
        <w:t xml:space="preserve">En el detalle de un incidente elija un técnico de la lista (solo aparecen los que atienden esa categoría) y confirme la asignación o reasignación.</w:t>
      </w:r>
    </w:p>
    <w:p>
      <w:pPr>
        <w:pStyle w:val="ListParagraph"/>
        <w:numPr>
          <w:ilvl w:val="0"/>
          <w:numId w:val="6"/>
        </w:numPr>
        <w:spacing w:after="60" w:line="264"/>
      </w:pPr>
      <w:r>
        <w:rPr>
          <w:rFonts w:ascii="Calibri" w:cs="Calibri" w:eastAsia="Calibri" w:hAnsi="Calibri"/>
          <w:sz w:val="21"/>
          <w:szCs w:val="21"/>
        </w:rPr>
        <w:t xml:space="preserve">Cambie cualquier estado cuando sea necesario.</w:t>
      </w:r>
    </w:p>
    <w:p>
      <w:pPr>
        <w:pStyle w:val="ListParagraph"/>
        <w:numPr>
          <w:ilvl w:val="0"/>
          <w:numId w:val="6"/>
        </w:numPr>
        <w:spacing w:after="60" w:line="264"/>
      </w:pPr>
      <w:r>
        <w:rPr>
          <w:rFonts w:ascii="Calibri" w:cs="Calibri" w:eastAsia="Calibri" w:hAnsi="Calibri"/>
          <w:sz w:val="21"/>
          <w:szCs w:val="21"/>
        </w:rPr>
        <w:t xml:space="preserve">Abra </w:t>
      </w:r>
      <w:r>
        <w:rPr>
          <w:rFonts w:ascii="Calibri" w:cs="Calibri" w:eastAsia="Calibri" w:hAnsi="Calibri"/>
          <w:b/>
          <w:bCs/>
          <w:sz w:val="21"/>
          <w:szCs w:val="21"/>
        </w:rPr>
        <w:t xml:space="preserve">Dashboard</w:t>
      </w:r>
      <w:r>
        <w:rPr>
          <w:rFonts w:ascii="Calibri" w:cs="Calibri" w:eastAsia="Calibri" w:hAnsi="Calibri"/>
          <w:sz w:val="21"/>
          <w:szCs w:val="21"/>
        </w:rPr>
        <w:t xml:space="preserve"> para ver los totales, los incidentes críticos, los no asignados y la distribución por estado, categoría y técnico.</w:t>
      </w:r>
    </w:p>
    <w:p>
      <w:pPr>
        <w:spacing w:after="60"/>
      </w:pPr>
    </w:p>
    <w:p>
      <w:pPr>
        <w:keepNext/>
        <w:spacing w:after="60" w:before="120"/>
        <w:jc w:val="center"/>
      </w:pPr>
      <w:r>
        <w:drawing>
          <wp:inline distT="0" distB="0" distL="0" distR="0">
            <wp:extent cx="4191000" cy="1905000"/>
            <wp:effectExtent t="0" r="0" b="0" l="0"/>
            <wp:docPr id="12" name="06-admin-dashboard.jpg" descr="Dashboard del administrador" title="Dashboard del administr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191000" cy="190500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Figura 12. Dashboard del administrador</w:t>
      </w:r>
    </w:p>
    <w:p>
      <w:pPr>
        <w:keepNext/>
        <w:spacing w:after="60" w:before="120"/>
        <w:jc w:val="center"/>
      </w:pPr>
      <w:r>
        <w:drawing>
          <wp:inline distT="0" distB="0" distL="0" distR="0">
            <wp:extent cx="4191000" cy="3133725"/>
            <wp:effectExtent t="0" r="0" b="0" l="0"/>
            <wp:docPr id="13" name="07-admin-detalle.jpg" descr="Detalle de un incidente con asignación y bitácora" title="Detalle de un incidente con asignación y bitác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191000" cy="313372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Figura 13. Detalle de un incidente con asignación y bitácora</w:t>
      </w:r>
    </w:p>
    <w:p>
      <w:pPr>
        <w:pStyle w:val="Heading2"/>
      </w:pPr>
      <w:bookmarkStart w:name="_Toc79" w:id="79"/>
      <w:r>
        <w:rPr>
          <w:rFonts w:ascii="Calibri" w:cs="Calibri" w:eastAsia="Calibri" w:hAnsi="Calibri"/>
        </w:rPr>
        <w:t xml:space="preserve">13.5 Mensajes de la interfaz</w:t>
      </w:r>
      <w:bookmarkEnd w:id="79"/>
    </w:p>
    <w:p>
      <w:pPr>
        <w:keepNext/>
        <w:spacing w:after="80" w:before="120"/>
      </w:pPr>
      <w:r>
        <w:rPr>
          <w:rFonts w:ascii="Calibri" w:cs="Calibri" w:eastAsia="Calibri" w:hAnsi="Calibri"/>
          <w:b/>
          <w:bCs/>
          <w:color w:val="1F3A5F"/>
          <w:sz w:val="19"/>
          <w:szCs w:val="19"/>
        </w:rPr>
        <w:t xml:space="preserve">Tabla 52. Mensajes frecuentes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18"/>
        <w:gridCol w:w="6142"/>
      </w:tblGrid>
      <w:tr>
        <w:trPr>
          <w:cantSplit/>
          <w:tblHeader/>
        </w:trPr>
        <w:tc>
          <w:tcPr>
            <w:tcW w:type="dxa" w:w="3218"/>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Mensaje</w:t>
            </w:r>
          </w:p>
        </w:tc>
        <w:tc>
          <w:tcPr>
            <w:tcW w:type="dxa" w:w="6142"/>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Significado y acción</w:t>
            </w:r>
          </w:p>
        </w:tc>
      </w:tr>
      <w:tr>
        <w:trPr>
          <w:cantSplit/>
        </w:trPr>
        <w:tc>
          <w:tcPr>
            <w:tcW w:type="dxa" w:w="321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Credenciales inválidas</w:t>
            </w:r>
          </w:p>
        </w:tc>
        <w:tc>
          <w:tcPr>
            <w:tcW w:type="dxa" w:w="614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Correo o contraseña incorrectos; verifique e intente de nuevo</w:t>
            </w:r>
          </w:p>
        </w:tc>
      </w:tr>
      <w:tr>
        <w:trPr>
          <w:cantSplit/>
        </w:trPr>
        <w:tc>
          <w:tcPr>
            <w:tcW w:type="dxa" w:w="3218"/>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La sesión expiró</w:t>
            </w:r>
          </w:p>
        </w:tc>
        <w:tc>
          <w:tcPr>
            <w:tcW w:type="dxa" w:w="6142"/>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Vuelva a iniciar sesión</w:t>
            </w:r>
          </w:p>
        </w:tc>
      </w:tr>
      <w:tr>
        <w:trPr>
          <w:cantSplit/>
        </w:trPr>
        <w:tc>
          <w:tcPr>
            <w:tcW w:type="dxa" w:w="321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Transición inválida</w:t>
            </w:r>
          </w:p>
        </w:tc>
        <w:tc>
          <w:tcPr>
            <w:tcW w:type="dxa" w:w="614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El estado elegido no es el siguiente en el flujo; use uno de los permitidos</w:t>
            </w:r>
          </w:p>
        </w:tc>
      </w:tr>
      <w:tr>
        <w:trPr>
          <w:cantSplit/>
        </w:trPr>
        <w:tc>
          <w:tcPr>
            <w:tcW w:type="dxa" w:w="3218"/>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El incidente debe tener un técnico asignado</w:t>
            </w:r>
          </w:p>
        </w:tc>
        <w:tc>
          <w:tcPr>
            <w:tcW w:type="dxa" w:w="6142"/>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Pida a un administrador que asigne un técnico antes de cambiar el estado</w:t>
            </w:r>
          </w:p>
        </w:tc>
      </w:tr>
      <w:tr>
        <w:trPr>
          <w:cantSplit/>
        </w:trPr>
        <w:tc>
          <w:tcPr>
            <w:tcW w:type="dxa" w:w="321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El técnico no atiende la categoría</w:t>
            </w:r>
          </w:p>
        </w:tc>
        <w:tc>
          <w:tcPr>
            <w:tcW w:type="dxa" w:w="614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Elija un técnico de la especialidad del incidente</w:t>
            </w:r>
          </w:p>
        </w:tc>
      </w:tr>
    </w:tbl>
    <w:p>
      <w:pPr>
        <w:spacing w:after="160"/>
      </w:pPr>
    </w:p>
    <w:p>
      <w:pPr>
        <w:pStyle w:val="Heading1"/>
        <w:pageBreakBefore/>
      </w:pPr>
      <w:bookmarkStart w:name="_Toc80" w:id="80"/>
      <w:r>
        <w:rPr>
          <w:rFonts w:ascii="Calibri" w:cs="Calibri" w:eastAsia="Calibri" w:hAnsi="Calibri"/>
        </w:rPr>
        <w:t xml:space="preserve">14. Matriz de trazabilidad</w:t>
      </w:r>
      <w:bookmarkEnd w:id="80"/>
    </w:p>
    <w:p>
      <w:pPr>
        <w:spacing w:after="120" w:line="276"/>
        <w:jc w:val="both"/>
      </w:pPr>
      <w:r>
        <w:rPr>
          <w:rFonts w:ascii="Calibri" w:cs="Calibri" w:eastAsia="Calibri" w:hAnsi="Calibri"/>
          <w:sz w:val="21"/>
          <w:szCs w:val="21"/>
        </w:rPr>
        <w:t xml:space="preserve">La matriz relaciona cada requerimiento con su caso de uso, los componentes que lo implementan y las pruebas automáticas que lo verifican. Permite comprobar que no hay requerimientos sin implementar ni código sin justificación.</w:t>
      </w:r>
    </w:p>
    <w:p>
      <w:pPr>
        <w:keepNext/>
        <w:spacing w:after="80" w:before="120"/>
      </w:pPr>
      <w:r>
        <w:rPr>
          <w:rFonts w:ascii="Calibri" w:cs="Calibri" w:eastAsia="Calibri" w:hAnsi="Calibri"/>
          <w:b/>
          <w:bCs/>
          <w:color w:val="1F3A5F"/>
          <w:sz w:val="19"/>
          <w:szCs w:val="19"/>
        </w:rPr>
        <w:t xml:space="preserve">Tabla 53. Trazabilidad requerimiento → diseño → prueba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2"/>
        <w:gridCol w:w="1017"/>
        <w:gridCol w:w="3595"/>
        <w:gridCol w:w="3256"/>
      </w:tblGrid>
      <w:tr>
        <w:trPr>
          <w:cantSplit/>
          <w:tblHeader/>
        </w:trPr>
        <w:tc>
          <w:tcPr>
            <w:tcW w:type="dxa" w:w="1492"/>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Requerimiento</w:t>
            </w:r>
          </w:p>
        </w:tc>
        <w:tc>
          <w:tcPr>
            <w:tcW w:type="dxa" w:w="1017"/>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CU</w:t>
            </w:r>
          </w:p>
        </w:tc>
        <w:tc>
          <w:tcPr>
            <w:tcW w:type="dxa" w:w="3595"/>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Componentes</w:t>
            </w:r>
          </w:p>
        </w:tc>
        <w:tc>
          <w:tcPr>
            <w:tcW w:type="dxa" w:w="3256"/>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Pruebas</w:t>
            </w:r>
          </w:p>
        </w:tc>
      </w:tr>
      <w:tr>
        <w:trPr>
          <w:cantSplit/>
        </w:trPr>
        <w:tc>
          <w:tcPr>
            <w:tcW w:type="dxa" w:w="149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RF-01, RF-02</w:t>
            </w:r>
          </w:p>
        </w:tc>
        <w:tc>
          <w:tcPr>
            <w:tcW w:type="dxa" w:w="101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CU-01</w:t>
            </w:r>
          </w:p>
        </w:tc>
        <w:tc>
          <w:tcPr>
            <w:tcW w:type="dxa" w:w="359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onsolas" w:cs="Consolas" w:eastAsia="Consolas" w:hAnsi="Consolas"/>
                <w:sz w:val="18"/>
                <w:szCs w:val="18"/>
              </w:rPr>
              <w:t xml:space="preserve">routes/auth.js</w:t>
            </w:r>
            <w:r>
              <w:rPr>
                <w:rFonts w:ascii="Calibri" w:cs="Calibri" w:eastAsia="Calibri" w:hAnsi="Calibri"/>
                <w:sz w:val="18"/>
                <w:szCs w:val="18"/>
              </w:rPr>
              <w:t xml:space="preserve">, </w:t>
            </w:r>
            <w:r>
              <w:rPr>
                <w:rFonts w:ascii="Consolas" w:cs="Consolas" w:eastAsia="Consolas" w:hAnsi="Consolas"/>
                <w:sz w:val="18"/>
                <w:szCs w:val="18"/>
              </w:rPr>
              <w:t xml:space="preserve">auth.js</w:t>
            </w:r>
            <w:r>
              <w:rPr>
                <w:rFonts w:ascii="Calibri" w:cs="Calibri" w:eastAsia="Calibri" w:hAnsi="Calibri"/>
                <w:sz w:val="18"/>
                <w:szCs w:val="18"/>
              </w:rPr>
              <w:t xml:space="preserve">, </w:t>
            </w:r>
            <w:r>
              <w:rPr>
                <w:rFonts w:ascii="Consolas" w:cs="Consolas" w:eastAsia="Consolas" w:hAnsi="Consolas"/>
                <w:sz w:val="18"/>
                <w:szCs w:val="18"/>
              </w:rPr>
              <w:t xml:space="preserve">middleware/auth.js</w:t>
            </w:r>
            <w:r>
              <w:rPr>
                <w:rFonts w:ascii="Calibri" w:cs="Calibri" w:eastAsia="Calibri" w:hAnsi="Calibri"/>
                <w:sz w:val="18"/>
                <w:szCs w:val="18"/>
              </w:rPr>
              <w:t xml:space="preserve">, </w:t>
            </w:r>
            <w:r>
              <w:rPr>
                <w:rFonts w:ascii="Consolas" w:cs="Consolas" w:eastAsia="Consolas" w:hAnsi="Consolas"/>
                <w:sz w:val="18"/>
                <w:szCs w:val="18"/>
              </w:rPr>
              <w:t xml:space="preserve">Login</w:t>
            </w:r>
            <w:r>
              <w:rPr>
                <w:rFonts w:ascii="Calibri" w:cs="Calibri" w:eastAsia="Calibri" w:hAnsi="Calibri"/>
                <w:sz w:val="18"/>
                <w:szCs w:val="18"/>
              </w:rPr>
              <w:t xml:space="preserve">, </w:t>
            </w:r>
            <w:r>
              <w:rPr>
                <w:rFonts w:ascii="Consolas" w:cs="Consolas" w:eastAsia="Consolas" w:hAnsi="Consolas"/>
                <w:sz w:val="18"/>
                <w:szCs w:val="18"/>
              </w:rPr>
              <w:t xml:space="preserve">session.js</w:t>
            </w:r>
            <w:r>
              <w:rPr>
                <w:rFonts w:ascii="Calibri" w:cs="Calibri" w:eastAsia="Calibri" w:hAnsi="Calibri"/>
                <w:sz w:val="18"/>
                <w:szCs w:val="18"/>
              </w:rPr>
              <w:t xml:space="preserve">, </w:t>
            </w:r>
            <w:r>
              <w:rPr>
                <w:rFonts w:ascii="Consolas" w:cs="Consolas" w:eastAsia="Consolas" w:hAnsi="Consolas"/>
                <w:sz w:val="18"/>
                <w:szCs w:val="18"/>
              </w:rPr>
              <w:t xml:space="preserve">api.js</w:t>
            </w:r>
          </w:p>
        </w:tc>
        <w:tc>
          <w:tcPr>
            <w:tcW w:type="dxa" w:w="325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onsolas" w:cs="Consolas" w:eastAsia="Consolas" w:hAnsi="Consolas"/>
                <w:sz w:val="18"/>
                <w:szCs w:val="18"/>
              </w:rPr>
              <w:t xml:space="preserve">auth.test</w:t>
            </w:r>
            <w:r>
              <w:rPr>
                <w:rFonts w:ascii="Calibri" w:cs="Calibri" w:eastAsia="Calibri" w:hAnsi="Calibri"/>
                <w:sz w:val="18"/>
                <w:szCs w:val="18"/>
              </w:rPr>
              <w:t xml:space="preserve">, </w:t>
            </w:r>
            <w:r>
              <w:rPr>
                <w:rFonts w:ascii="Consolas" w:cs="Consolas" w:eastAsia="Consolas" w:hAnsi="Consolas"/>
                <w:sz w:val="18"/>
                <w:szCs w:val="18"/>
              </w:rPr>
              <w:t xml:space="preserve">auth-routes.test</w:t>
            </w:r>
            <w:r>
              <w:rPr>
                <w:rFonts w:ascii="Calibri" w:cs="Calibri" w:eastAsia="Calibri" w:hAnsi="Calibri"/>
                <w:sz w:val="18"/>
                <w:szCs w:val="18"/>
              </w:rPr>
              <w:t xml:space="preserve">, </w:t>
            </w:r>
            <w:r>
              <w:rPr>
                <w:rFonts w:ascii="Consolas" w:cs="Consolas" w:eastAsia="Consolas" w:hAnsi="Consolas"/>
                <w:sz w:val="18"/>
                <w:szCs w:val="18"/>
              </w:rPr>
              <w:t xml:space="preserve">Login.test</w:t>
            </w:r>
            <w:r>
              <w:rPr>
                <w:rFonts w:ascii="Calibri" w:cs="Calibri" w:eastAsia="Calibri" w:hAnsi="Calibri"/>
                <w:sz w:val="18"/>
                <w:szCs w:val="18"/>
              </w:rPr>
              <w:t xml:space="preserve">, </w:t>
            </w:r>
            <w:r>
              <w:rPr>
                <w:rFonts w:ascii="Consolas" w:cs="Consolas" w:eastAsia="Consolas" w:hAnsi="Consolas"/>
                <w:sz w:val="18"/>
                <w:szCs w:val="18"/>
              </w:rPr>
              <w:t xml:space="preserve">App.test</w:t>
            </w:r>
            <w:r>
              <w:rPr>
                <w:rFonts w:ascii="Calibri" w:cs="Calibri" w:eastAsia="Calibri" w:hAnsi="Calibri"/>
                <w:sz w:val="18"/>
                <w:szCs w:val="18"/>
              </w:rPr>
              <w:t xml:space="preserve">, </w:t>
            </w:r>
            <w:r>
              <w:rPr>
                <w:rFonts w:ascii="Consolas" w:cs="Consolas" w:eastAsia="Consolas" w:hAnsi="Consolas"/>
                <w:sz w:val="18"/>
                <w:szCs w:val="18"/>
              </w:rPr>
              <w:t xml:space="preserve">api.test</w:t>
            </w:r>
          </w:p>
        </w:tc>
      </w:tr>
      <w:tr>
        <w:trPr>
          <w:cantSplit/>
        </w:trPr>
        <w:tc>
          <w:tcPr>
            <w:tcW w:type="dxa" w:w="1492"/>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RF-03</w:t>
            </w:r>
          </w:p>
        </w:tc>
        <w:tc>
          <w:tcPr>
            <w:tcW w:type="dxa" w:w="1017"/>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CU-02</w:t>
            </w:r>
          </w:p>
        </w:tc>
        <w:tc>
          <w:tcPr>
            <w:tcW w:type="dxa" w:w="3595"/>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onsolas" w:cs="Consolas" w:eastAsia="Consolas" w:hAnsi="Consolas"/>
                <w:sz w:val="18"/>
                <w:szCs w:val="18"/>
              </w:rPr>
              <w:t xml:space="preserve">routes/incidents.js</w:t>
            </w:r>
            <w:r>
              <w:rPr>
                <w:rFonts w:ascii="Calibri" w:cs="Calibri" w:eastAsia="Calibri" w:hAnsi="Calibri"/>
                <w:sz w:val="18"/>
                <w:szCs w:val="18"/>
              </w:rPr>
              <w:t xml:space="preserve">, </w:t>
            </w:r>
            <w:r>
              <w:rPr>
                <w:rFonts w:ascii="Consolas" w:cs="Consolas" w:eastAsia="Consolas" w:hAnsi="Consolas"/>
                <w:sz w:val="18"/>
                <w:szCs w:val="18"/>
              </w:rPr>
              <w:t xml:space="preserve">IncidentForm</w:t>
            </w:r>
          </w:p>
        </w:tc>
        <w:tc>
          <w:tcPr>
            <w:tcW w:type="dxa" w:w="3256"/>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onsolas" w:cs="Consolas" w:eastAsia="Consolas" w:hAnsi="Consolas"/>
                <w:sz w:val="18"/>
                <w:szCs w:val="18"/>
              </w:rPr>
              <w:t xml:space="preserve">incidents.test</w:t>
            </w:r>
            <w:r>
              <w:rPr>
                <w:rFonts w:ascii="Calibri" w:cs="Calibri" w:eastAsia="Calibri" w:hAnsi="Calibri"/>
                <w:sz w:val="18"/>
                <w:szCs w:val="18"/>
              </w:rPr>
              <w:t xml:space="preserve">, </w:t>
            </w:r>
            <w:r>
              <w:rPr>
                <w:rFonts w:ascii="Consolas" w:cs="Consolas" w:eastAsia="Consolas" w:hAnsi="Consolas"/>
                <w:sz w:val="18"/>
                <w:szCs w:val="18"/>
              </w:rPr>
              <w:t xml:space="preserve">IncidentForm.test</w:t>
            </w:r>
          </w:p>
        </w:tc>
      </w:tr>
      <w:tr>
        <w:trPr>
          <w:cantSplit/>
        </w:trPr>
        <w:tc>
          <w:tcPr>
            <w:tcW w:type="dxa" w:w="149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RF-04</w:t>
            </w:r>
          </w:p>
        </w:tc>
        <w:tc>
          <w:tcPr>
            <w:tcW w:type="dxa" w:w="101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CU-09</w:t>
            </w:r>
          </w:p>
        </w:tc>
        <w:tc>
          <w:tcPr>
            <w:tcW w:type="dxa" w:w="359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onsolas" w:cs="Consolas" w:eastAsia="Consolas" w:hAnsi="Consolas"/>
                <w:sz w:val="18"/>
                <w:szCs w:val="18"/>
              </w:rPr>
              <w:t xml:space="preserve">assignment.js</w:t>
            </w:r>
          </w:p>
        </w:tc>
        <w:tc>
          <w:tcPr>
            <w:tcW w:type="dxa" w:w="325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onsolas" w:cs="Consolas" w:eastAsia="Consolas" w:hAnsi="Consolas"/>
                <w:sz w:val="18"/>
                <w:szCs w:val="18"/>
              </w:rPr>
              <w:t xml:space="preserve">auto-assign.test</w:t>
            </w:r>
          </w:p>
        </w:tc>
      </w:tr>
      <w:tr>
        <w:trPr>
          <w:cantSplit/>
        </w:trPr>
        <w:tc>
          <w:tcPr>
            <w:tcW w:type="dxa" w:w="1492"/>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RF-05, RF-06</w:t>
            </w:r>
          </w:p>
        </w:tc>
        <w:tc>
          <w:tcPr>
            <w:tcW w:type="dxa" w:w="1017"/>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CU-03</w:t>
            </w:r>
          </w:p>
        </w:tc>
        <w:tc>
          <w:tcPr>
            <w:tcW w:type="dxa" w:w="3595"/>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onsolas" w:cs="Consolas" w:eastAsia="Consolas" w:hAnsi="Consolas"/>
                <w:sz w:val="18"/>
                <w:szCs w:val="18"/>
              </w:rPr>
              <w:t xml:space="preserve">routes/incidents.js</w:t>
            </w:r>
            <w:r>
              <w:rPr>
                <w:rFonts w:ascii="Calibri" w:cs="Calibri" w:eastAsia="Calibri" w:hAnsi="Calibri"/>
                <w:sz w:val="18"/>
                <w:szCs w:val="18"/>
              </w:rPr>
              <w:t xml:space="preserve">, </w:t>
            </w:r>
            <w:r>
              <w:rPr>
                <w:rFonts w:ascii="Consolas" w:cs="Consolas" w:eastAsia="Consolas" w:hAnsi="Consolas"/>
                <w:sz w:val="18"/>
                <w:szCs w:val="18"/>
              </w:rPr>
              <w:t xml:space="preserve">access.js</w:t>
            </w:r>
            <w:r>
              <w:rPr>
                <w:rFonts w:ascii="Calibri" w:cs="Calibri" w:eastAsia="Calibri" w:hAnsi="Calibri"/>
                <w:sz w:val="18"/>
                <w:szCs w:val="18"/>
              </w:rPr>
              <w:t xml:space="preserve">, </w:t>
            </w:r>
            <w:r>
              <w:rPr>
                <w:rFonts w:ascii="Consolas" w:cs="Consolas" w:eastAsia="Consolas" w:hAnsi="Consolas"/>
                <w:sz w:val="18"/>
                <w:szCs w:val="18"/>
              </w:rPr>
              <w:t xml:space="preserve">IncidentList</w:t>
            </w:r>
            <w:r>
              <w:rPr>
                <w:rFonts w:ascii="Calibri" w:cs="Calibri" w:eastAsia="Calibri" w:hAnsi="Calibri"/>
                <w:sz w:val="18"/>
                <w:szCs w:val="18"/>
              </w:rPr>
              <w:t xml:space="preserve">, </w:t>
            </w:r>
            <w:r>
              <w:rPr>
                <w:rFonts w:ascii="Consolas" w:cs="Consolas" w:eastAsia="Consolas" w:hAnsi="Consolas"/>
                <w:sz w:val="18"/>
                <w:szCs w:val="18"/>
              </w:rPr>
              <w:t xml:space="preserve">Filters</w:t>
            </w:r>
          </w:p>
        </w:tc>
        <w:tc>
          <w:tcPr>
            <w:tcW w:type="dxa" w:w="3256"/>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onsolas" w:cs="Consolas" w:eastAsia="Consolas" w:hAnsi="Consolas"/>
                <w:sz w:val="18"/>
                <w:szCs w:val="18"/>
              </w:rPr>
              <w:t xml:space="preserve">incidents.test</w:t>
            </w:r>
            <w:r>
              <w:rPr>
                <w:rFonts w:ascii="Calibri" w:cs="Calibri" w:eastAsia="Calibri" w:hAnsi="Calibri"/>
                <w:sz w:val="18"/>
                <w:szCs w:val="18"/>
              </w:rPr>
              <w:t xml:space="preserve">, </w:t>
            </w:r>
            <w:r>
              <w:rPr>
                <w:rFonts w:ascii="Consolas" w:cs="Consolas" w:eastAsia="Consolas" w:hAnsi="Consolas"/>
                <w:sz w:val="18"/>
                <w:szCs w:val="18"/>
              </w:rPr>
              <w:t xml:space="preserve">incident-filters.test</w:t>
            </w:r>
            <w:r>
              <w:rPr>
                <w:rFonts w:ascii="Calibri" w:cs="Calibri" w:eastAsia="Calibri" w:hAnsi="Calibri"/>
                <w:sz w:val="18"/>
                <w:szCs w:val="18"/>
              </w:rPr>
              <w:t xml:space="preserve">, </w:t>
            </w:r>
            <w:r>
              <w:rPr>
                <w:rFonts w:ascii="Consolas" w:cs="Consolas" w:eastAsia="Consolas" w:hAnsi="Consolas"/>
                <w:sz w:val="18"/>
                <w:szCs w:val="18"/>
              </w:rPr>
              <w:t xml:space="preserve">IncidentList.test</w:t>
            </w:r>
          </w:p>
        </w:tc>
      </w:tr>
      <w:tr>
        <w:trPr>
          <w:cantSplit/>
        </w:trPr>
        <w:tc>
          <w:tcPr>
            <w:tcW w:type="dxa" w:w="149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RF-07</w:t>
            </w:r>
          </w:p>
        </w:tc>
        <w:tc>
          <w:tcPr>
            <w:tcW w:type="dxa" w:w="101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CU-04</w:t>
            </w:r>
          </w:p>
        </w:tc>
        <w:tc>
          <w:tcPr>
            <w:tcW w:type="dxa" w:w="359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onsolas" w:cs="Consolas" w:eastAsia="Consolas" w:hAnsi="Consolas"/>
                <w:sz w:val="18"/>
                <w:szCs w:val="18"/>
              </w:rPr>
              <w:t xml:space="preserve">routes/incidents.js</w:t>
            </w:r>
            <w:r>
              <w:rPr>
                <w:rFonts w:ascii="Calibri" w:cs="Calibri" w:eastAsia="Calibri" w:hAnsi="Calibri"/>
                <w:sz w:val="18"/>
                <w:szCs w:val="18"/>
              </w:rPr>
              <w:t xml:space="preserve">, </w:t>
            </w:r>
            <w:r>
              <w:rPr>
                <w:rFonts w:ascii="Consolas" w:cs="Consolas" w:eastAsia="Consolas" w:hAnsi="Consolas"/>
                <w:sz w:val="18"/>
                <w:szCs w:val="18"/>
              </w:rPr>
              <w:t xml:space="preserve">IncidentDetail</w:t>
            </w:r>
          </w:p>
        </w:tc>
        <w:tc>
          <w:tcPr>
            <w:tcW w:type="dxa" w:w="325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onsolas" w:cs="Consolas" w:eastAsia="Consolas" w:hAnsi="Consolas"/>
                <w:sz w:val="18"/>
                <w:szCs w:val="18"/>
              </w:rPr>
              <w:t xml:space="preserve">incidents.test</w:t>
            </w:r>
            <w:r>
              <w:rPr>
                <w:rFonts w:ascii="Calibri" w:cs="Calibri" w:eastAsia="Calibri" w:hAnsi="Calibri"/>
                <w:sz w:val="18"/>
                <w:szCs w:val="18"/>
              </w:rPr>
              <w:t xml:space="preserve">, </w:t>
            </w:r>
            <w:r>
              <w:rPr>
                <w:rFonts w:ascii="Consolas" w:cs="Consolas" w:eastAsia="Consolas" w:hAnsi="Consolas"/>
                <w:sz w:val="18"/>
                <w:szCs w:val="18"/>
              </w:rPr>
              <w:t xml:space="preserve">IncidentDetail.test</w:t>
            </w:r>
          </w:p>
        </w:tc>
      </w:tr>
      <w:tr>
        <w:trPr>
          <w:cantSplit/>
        </w:trPr>
        <w:tc>
          <w:tcPr>
            <w:tcW w:type="dxa" w:w="1492"/>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RF-08</w:t>
            </w:r>
          </w:p>
        </w:tc>
        <w:tc>
          <w:tcPr>
            <w:tcW w:type="dxa" w:w="1017"/>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CU-07</w:t>
            </w:r>
          </w:p>
        </w:tc>
        <w:tc>
          <w:tcPr>
            <w:tcW w:type="dxa" w:w="3595"/>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onsolas" w:cs="Consolas" w:eastAsia="Consolas" w:hAnsi="Consolas"/>
                <w:sz w:val="18"/>
                <w:szCs w:val="18"/>
              </w:rPr>
              <w:t xml:space="preserve">routes/incident-actions.js</w:t>
            </w:r>
            <w:r>
              <w:rPr>
                <w:rFonts w:ascii="Calibri" w:cs="Calibri" w:eastAsia="Calibri" w:hAnsi="Calibri"/>
                <w:sz w:val="18"/>
                <w:szCs w:val="18"/>
              </w:rPr>
              <w:t xml:space="preserve">, </w:t>
            </w:r>
            <w:r>
              <w:rPr>
                <w:rFonts w:ascii="Consolas" w:cs="Consolas" w:eastAsia="Consolas" w:hAnsi="Consolas"/>
                <w:sz w:val="18"/>
                <w:szCs w:val="18"/>
              </w:rPr>
              <w:t xml:space="preserve">access.js</w:t>
            </w:r>
            <w:r>
              <w:rPr>
                <w:rFonts w:ascii="Calibri" w:cs="Calibri" w:eastAsia="Calibri" w:hAnsi="Calibri"/>
                <w:sz w:val="18"/>
                <w:szCs w:val="18"/>
              </w:rPr>
              <w:t xml:space="preserve">, </w:t>
            </w:r>
            <w:r>
              <w:rPr>
                <w:rFonts w:ascii="Consolas" w:cs="Consolas" w:eastAsia="Consolas" w:hAnsi="Consolas"/>
                <w:sz w:val="18"/>
                <w:szCs w:val="18"/>
              </w:rPr>
              <w:t xml:space="preserve">IncidentDetail</w:t>
            </w:r>
          </w:p>
        </w:tc>
        <w:tc>
          <w:tcPr>
            <w:tcW w:type="dxa" w:w="3256"/>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onsolas" w:cs="Consolas" w:eastAsia="Consolas" w:hAnsi="Consolas"/>
                <w:sz w:val="18"/>
                <w:szCs w:val="18"/>
              </w:rPr>
              <w:t xml:space="preserve">incident-actions.test</w:t>
            </w:r>
            <w:r>
              <w:rPr>
                <w:rFonts w:ascii="Calibri" w:cs="Calibri" w:eastAsia="Calibri" w:hAnsi="Calibri"/>
                <w:sz w:val="18"/>
                <w:szCs w:val="18"/>
              </w:rPr>
              <w:t xml:space="preserve">, </w:t>
            </w:r>
            <w:r>
              <w:rPr>
                <w:rFonts w:ascii="Consolas" w:cs="Consolas" w:eastAsia="Consolas" w:hAnsi="Consolas"/>
                <w:sz w:val="18"/>
                <w:szCs w:val="18"/>
              </w:rPr>
              <w:t xml:space="preserve">permissions.test</w:t>
            </w:r>
          </w:p>
        </w:tc>
      </w:tr>
      <w:tr>
        <w:trPr>
          <w:cantSplit/>
        </w:trPr>
        <w:tc>
          <w:tcPr>
            <w:tcW w:type="dxa" w:w="149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RF-09</w:t>
            </w:r>
          </w:p>
        </w:tc>
        <w:tc>
          <w:tcPr>
            <w:tcW w:type="dxa" w:w="101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CU-06</w:t>
            </w:r>
          </w:p>
        </w:tc>
        <w:tc>
          <w:tcPr>
            <w:tcW w:type="dxa" w:w="359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onsolas" w:cs="Consolas" w:eastAsia="Consolas" w:hAnsi="Consolas"/>
                <w:sz w:val="18"/>
                <w:szCs w:val="18"/>
              </w:rPr>
              <w:t xml:space="preserve">routes/incident-actions.js</w:t>
            </w:r>
            <w:r>
              <w:rPr>
                <w:rFonts w:ascii="Calibri" w:cs="Calibri" w:eastAsia="Calibri" w:hAnsi="Calibri"/>
                <w:sz w:val="18"/>
                <w:szCs w:val="18"/>
              </w:rPr>
              <w:t xml:space="preserve">, </w:t>
            </w:r>
            <w:r>
              <w:rPr>
                <w:rFonts w:ascii="Consolas" w:cs="Consolas" w:eastAsia="Consolas" w:hAnsi="Consolas"/>
                <w:sz w:val="18"/>
                <w:szCs w:val="18"/>
              </w:rPr>
              <w:t xml:space="preserve">workflow.js</w:t>
            </w:r>
          </w:p>
        </w:tc>
        <w:tc>
          <w:tcPr>
            <w:tcW w:type="dxa" w:w="325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onsolas" w:cs="Consolas" w:eastAsia="Consolas" w:hAnsi="Consolas"/>
                <w:sz w:val="18"/>
                <w:szCs w:val="18"/>
              </w:rPr>
              <w:t xml:space="preserve">incident-actions.test</w:t>
            </w:r>
            <w:r>
              <w:rPr>
                <w:rFonts w:ascii="Calibri" w:cs="Calibri" w:eastAsia="Calibri" w:hAnsi="Calibri"/>
                <w:sz w:val="18"/>
                <w:szCs w:val="18"/>
              </w:rPr>
              <w:t xml:space="preserve">, </w:t>
            </w:r>
            <w:r>
              <w:rPr>
                <w:rFonts w:ascii="Consolas" w:cs="Consolas" w:eastAsia="Consolas" w:hAnsi="Consolas"/>
                <w:sz w:val="18"/>
                <w:szCs w:val="18"/>
              </w:rPr>
              <w:t xml:space="preserve">workflow.test</w:t>
            </w:r>
          </w:p>
        </w:tc>
      </w:tr>
      <w:tr>
        <w:trPr>
          <w:cantSplit/>
        </w:trPr>
        <w:tc>
          <w:tcPr>
            <w:tcW w:type="dxa" w:w="1492"/>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RF-10, RF-11</w:t>
            </w:r>
          </w:p>
        </w:tc>
        <w:tc>
          <w:tcPr>
            <w:tcW w:type="dxa" w:w="1017"/>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CU-05, CU-04</w:t>
            </w:r>
          </w:p>
        </w:tc>
        <w:tc>
          <w:tcPr>
            <w:tcW w:type="dxa" w:w="3595"/>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onsolas" w:cs="Consolas" w:eastAsia="Consolas" w:hAnsi="Consolas"/>
                <w:sz w:val="18"/>
                <w:szCs w:val="18"/>
              </w:rPr>
              <w:t xml:space="preserve">routes/incident-history.js</w:t>
            </w:r>
            <w:r>
              <w:rPr>
                <w:rFonts w:ascii="Calibri" w:cs="Calibri" w:eastAsia="Calibri" w:hAnsi="Calibri"/>
                <w:sz w:val="18"/>
                <w:szCs w:val="18"/>
              </w:rPr>
              <w:t xml:space="preserve">, </w:t>
            </w:r>
            <w:r>
              <w:rPr>
                <w:rFonts w:ascii="Consolas" w:cs="Consolas" w:eastAsia="Consolas" w:hAnsi="Consolas"/>
                <w:sz w:val="18"/>
                <w:szCs w:val="18"/>
              </w:rPr>
              <w:t xml:space="preserve">IncidentHistory</w:t>
            </w:r>
          </w:p>
        </w:tc>
        <w:tc>
          <w:tcPr>
            <w:tcW w:type="dxa" w:w="3256"/>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onsolas" w:cs="Consolas" w:eastAsia="Consolas" w:hAnsi="Consolas"/>
                <w:sz w:val="18"/>
                <w:szCs w:val="18"/>
              </w:rPr>
              <w:t xml:space="preserve">incident-history.test</w:t>
            </w:r>
            <w:r>
              <w:rPr>
                <w:rFonts w:ascii="Calibri" w:cs="Calibri" w:eastAsia="Calibri" w:hAnsi="Calibri"/>
                <w:sz w:val="18"/>
                <w:szCs w:val="18"/>
              </w:rPr>
              <w:t xml:space="preserve">, </w:t>
            </w:r>
            <w:r>
              <w:rPr>
                <w:rFonts w:ascii="Consolas" w:cs="Consolas" w:eastAsia="Consolas" w:hAnsi="Consolas"/>
                <w:sz w:val="18"/>
                <w:szCs w:val="18"/>
              </w:rPr>
              <w:t xml:space="preserve">IncidentHistory.test</w:t>
            </w:r>
          </w:p>
        </w:tc>
      </w:tr>
      <w:tr>
        <w:trPr>
          <w:cantSplit/>
        </w:trPr>
        <w:tc>
          <w:tcPr>
            <w:tcW w:type="dxa" w:w="149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RF-12</w:t>
            </w:r>
          </w:p>
        </w:tc>
        <w:tc>
          <w:tcPr>
            <w:tcW w:type="dxa" w:w="101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CU-08</w:t>
            </w:r>
          </w:p>
        </w:tc>
        <w:tc>
          <w:tcPr>
            <w:tcW w:type="dxa" w:w="359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onsolas" w:cs="Consolas" w:eastAsia="Consolas" w:hAnsi="Consolas"/>
                <w:sz w:val="18"/>
                <w:szCs w:val="18"/>
              </w:rPr>
              <w:t xml:space="preserve">routes/stats.js</w:t>
            </w:r>
            <w:r>
              <w:rPr>
                <w:rFonts w:ascii="Calibri" w:cs="Calibri" w:eastAsia="Calibri" w:hAnsi="Calibri"/>
                <w:sz w:val="18"/>
                <w:szCs w:val="18"/>
              </w:rPr>
              <w:t xml:space="preserve">, </w:t>
            </w:r>
            <w:r>
              <w:rPr>
                <w:rFonts w:ascii="Consolas" w:cs="Consolas" w:eastAsia="Consolas" w:hAnsi="Consolas"/>
                <w:sz w:val="18"/>
                <w:szCs w:val="18"/>
              </w:rPr>
              <w:t xml:space="preserve">Dashboard</w:t>
            </w:r>
          </w:p>
        </w:tc>
        <w:tc>
          <w:tcPr>
            <w:tcW w:type="dxa" w:w="325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onsolas" w:cs="Consolas" w:eastAsia="Consolas" w:hAnsi="Consolas"/>
                <w:sz w:val="18"/>
                <w:szCs w:val="18"/>
              </w:rPr>
              <w:t xml:space="preserve">stats.test</w:t>
            </w:r>
            <w:r>
              <w:rPr>
                <w:rFonts w:ascii="Calibri" w:cs="Calibri" w:eastAsia="Calibri" w:hAnsi="Calibri"/>
                <w:sz w:val="18"/>
                <w:szCs w:val="18"/>
              </w:rPr>
              <w:t xml:space="preserve">, </w:t>
            </w:r>
            <w:r>
              <w:rPr>
                <w:rFonts w:ascii="Consolas" w:cs="Consolas" w:eastAsia="Consolas" w:hAnsi="Consolas"/>
                <w:sz w:val="18"/>
                <w:szCs w:val="18"/>
              </w:rPr>
              <w:t xml:space="preserve">Dashboard.test</w:t>
            </w:r>
          </w:p>
        </w:tc>
      </w:tr>
      <w:tr>
        <w:trPr>
          <w:cantSplit/>
        </w:trPr>
        <w:tc>
          <w:tcPr>
            <w:tcW w:type="dxa" w:w="1492"/>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RF-13</w:t>
            </w:r>
          </w:p>
        </w:tc>
        <w:tc>
          <w:tcPr>
            <w:tcW w:type="dxa" w:w="1017"/>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CU-02, CU-07</w:t>
            </w:r>
          </w:p>
        </w:tc>
        <w:tc>
          <w:tcPr>
            <w:tcW w:type="dxa" w:w="3595"/>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onsolas" w:cs="Consolas" w:eastAsia="Consolas" w:hAnsi="Consolas"/>
                <w:sz w:val="18"/>
                <w:szCs w:val="18"/>
              </w:rPr>
              <w:t xml:space="preserve">routes/catalogs.js</w:t>
            </w:r>
          </w:p>
        </w:tc>
        <w:tc>
          <w:tcPr>
            <w:tcW w:type="dxa" w:w="3256"/>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onsolas" w:cs="Consolas" w:eastAsia="Consolas" w:hAnsi="Consolas"/>
                <w:sz w:val="18"/>
                <w:szCs w:val="18"/>
              </w:rPr>
              <w:t xml:space="preserve">catalogs.test</w:t>
            </w:r>
          </w:p>
        </w:tc>
      </w:tr>
      <w:tr>
        <w:trPr>
          <w:cantSplit/>
        </w:trPr>
        <w:tc>
          <w:tcPr>
            <w:tcW w:type="dxa" w:w="149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RF-14</w:t>
            </w:r>
          </w:p>
        </w:tc>
        <w:tc>
          <w:tcPr>
            <w:tcW w:type="dxa" w:w="101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CU-06</w:t>
            </w:r>
          </w:p>
        </w:tc>
        <w:tc>
          <w:tcPr>
            <w:tcW w:type="dxa" w:w="359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onsolas" w:cs="Consolas" w:eastAsia="Consolas" w:hAnsi="Consolas"/>
                <w:sz w:val="18"/>
                <w:szCs w:val="18"/>
              </w:rPr>
              <w:t xml:space="preserve">routes/workflow-route.js</w:t>
            </w:r>
            <w:r>
              <w:rPr>
                <w:rFonts w:ascii="Calibri" w:cs="Calibri" w:eastAsia="Calibri" w:hAnsi="Calibri"/>
                <w:sz w:val="18"/>
                <w:szCs w:val="18"/>
              </w:rPr>
              <w:t xml:space="preserve">, </w:t>
            </w:r>
            <w:r>
              <w:rPr>
                <w:rFonts w:ascii="Consolas" w:cs="Consolas" w:eastAsia="Consolas" w:hAnsi="Consolas"/>
                <w:sz w:val="18"/>
                <w:szCs w:val="18"/>
              </w:rPr>
              <w:t xml:space="preserve">workflow.js</w:t>
            </w:r>
          </w:p>
        </w:tc>
        <w:tc>
          <w:tcPr>
            <w:tcW w:type="dxa" w:w="325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onsolas" w:cs="Consolas" w:eastAsia="Consolas" w:hAnsi="Consolas"/>
                <w:sz w:val="18"/>
                <w:szCs w:val="18"/>
              </w:rPr>
              <w:t xml:space="preserve">workflow-route.test</w:t>
            </w:r>
            <w:r>
              <w:rPr>
                <w:rFonts w:ascii="Calibri" w:cs="Calibri" w:eastAsia="Calibri" w:hAnsi="Calibri"/>
                <w:sz w:val="18"/>
                <w:szCs w:val="18"/>
              </w:rPr>
              <w:t xml:space="preserve">, </w:t>
            </w:r>
            <w:r>
              <w:rPr>
                <w:rFonts w:ascii="Consolas" w:cs="Consolas" w:eastAsia="Consolas" w:hAnsi="Consolas"/>
                <w:sz w:val="18"/>
                <w:szCs w:val="18"/>
              </w:rPr>
              <w:t xml:space="preserve">workflow.test</w:t>
            </w:r>
          </w:p>
        </w:tc>
      </w:tr>
      <w:tr>
        <w:trPr>
          <w:cantSplit/>
        </w:trPr>
        <w:tc>
          <w:tcPr>
            <w:tcW w:type="dxa" w:w="1492"/>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RNF-01, RNF-02</w:t>
            </w:r>
          </w:p>
        </w:tc>
        <w:tc>
          <w:tcPr>
            <w:tcW w:type="dxa" w:w="1017"/>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w:t>
            </w:r>
          </w:p>
        </w:tc>
        <w:tc>
          <w:tcPr>
            <w:tcW w:type="dxa" w:w="3595"/>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onsolas" w:cs="Consolas" w:eastAsia="Consolas" w:hAnsi="Consolas"/>
                <w:sz w:val="18"/>
                <w:szCs w:val="18"/>
              </w:rPr>
              <w:t xml:space="preserve">auth.js</w:t>
            </w:r>
            <w:r>
              <w:rPr>
                <w:rFonts w:ascii="Calibri" w:cs="Calibri" w:eastAsia="Calibri" w:hAnsi="Calibri"/>
                <w:sz w:val="18"/>
                <w:szCs w:val="18"/>
              </w:rPr>
              <w:t xml:space="preserve">, </w:t>
            </w:r>
            <w:r>
              <w:rPr>
                <w:rFonts w:ascii="Consolas" w:cs="Consolas" w:eastAsia="Consolas" w:hAnsi="Consolas"/>
                <w:sz w:val="18"/>
                <w:szCs w:val="18"/>
              </w:rPr>
              <w:t xml:space="preserve">access.js</w:t>
            </w:r>
            <w:r>
              <w:rPr>
                <w:rFonts w:ascii="Calibri" w:cs="Calibri" w:eastAsia="Calibri" w:hAnsi="Calibri"/>
                <w:sz w:val="18"/>
                <w:szCs w:val="18"/>
              </w:rPr>
              <w:t xml:space="preserve">, </w:t>
            </w:r>
            <w:r>
              <w:rPr>
                <w:rFonts w:ascii="Consolas" w:cs="Consolas" w:eastAsia="Consolas" w:hAnsi="Consolas"/>
                <w:sz w:val="18"/>
                <w:szCs w:val="18"/>
              </w:rPr>
              <w:t xml:space="preserve">middleware/auth.js</w:t>
            </w:r>
          </w:p>
        </w:tc>
        <w:tc>
          <w:tcPr>
            <w:tcW w:type="dxa" w:w="3256"/>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onsolas" w:cs="Consolas" w:eastAsia="Consolas" w:hAnsi="Consolas"/>
                <w:sz w:val="18"/>
                <w:szCs w:val="18"/>
              </w:rPr>
              <w:t xml:space="preserve">auth.test</w:t>
            </w:r>
            <w:r>
              <w:rPr>
                <w:rFonts w:ascii="Calibri" w:cs="Calibri" w:eastAsia="Calibri" w:hAnsi="Calibri"/>
                <w:sz w:val="18"/>
                <w:szCs w:val="18"/>
              </w:rPr>
              <w:t xml:space="preserve">, </w:t>
            </w:r>
            <w:r>
              <w:rPr>
                <w:rFonts w:ascii="Consolas" w:cs="Consolas" w:eastAsia="Consolas" w:hAnsi="Consolas"/>
                <w:sz w:val="18"/>
                <w:szCs w:val="18"/>
              </w:rPr>
              <w:t xml:space="preserve">access.test</w:t>
            </w:r>
            <w:r>
              <w:rPr>
                <w:rFonts w:ascii="Calibri" w:cs="Calibri" w:eastAsia="Calibri" w:hAnsi="Calibri"/>
                <w:sz w:val="18"/>
                <w:szCs w:val="18"/>
              </w:rPr>
              <w:t xml:space="preserve">, </w:t>
            </w:r>
            <w:r>
              <w:rPr>
                <w:rFonts w:ascii="Consolas" w:cs="Consolas" w:eastAsia="Consolas" w:hAnsi="Consolas"/>
                <w:sz w:val="18"/>
                <w:szCs w:val="18"/>
              </w:rPr>
              <w:t xml:space="preserve">permissions.test</w:t>
            </w:r>
            <w:r>
              <w:rPr>
                <w:rFonts w:ascii="Calibri" w:cs="Calibri" w:eastAsia="Calibri" w:hAnsi="Calibri"/>
                <w:sz w:val="18"/>
                <w:szCs w:val="18"/>
              </w:rPr>
              <w:t xml:space="preserve">, </w:t>
            </w:r>
            <w:r>
              <w:rPr>
                <w:rFonts w:ascii="Consolas" w:cs="Consolas" w:eastAsia="Consolas" w:hAnsi="Consolas"/>
                <w:sz w:val="18"/>
                <w:szCs w:val="18"/>
              </w:rPr>
              <w:t xml:space="preserve">permissions.test</w:t>
            </w:r>
            <w:r>
              <w:rPr>
                <w:rFonts w:ascii="Calibri" w:cs="Calibri" w:eastAsia="Calibri" w:hAnsi="Calibri"/>
                <w:sz w:val="18"/>
                <w:szCs w:val="18"/>
              </w:rPr>
              <w:t xml:space="preserve"> (frontend)</w:t>
            </w:r>
          </w:p>
        </w:tc>
      </w:tr>
      <w:tr>
        <w:trPr>
          <w:cantSplit/>
        </w:trPr>
        <w:tc>
          <w:tcPr>
            <w:tcW w:type="dxa" w:w="149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RNF-03</w:t>
            </w:r>
          </w:p>
        </w:tc>
        <w:tc>
          <w:tcPr>
            <w:tcW w:type="dxa" w:w="101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w:t>
            </w:r>
          </w:p>
        </w:tc>
        <w:tc>
          <w:tcPr>
            <w:tcW w:type="dxa" w:w="359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onsolas" w:cs="Consolas" w:eastAsia="Consolas" w:hAnsi="Consolas"/>
                <w:sz w:val="18"/>
                <w:szCs w:val="18"/>
              </w:rPr>
              <w:t xml:space="preserve">database/migrations</w:t>
            </w:r>
          </w:p>
        </w:tc>
        <w:tc>
          <w:tcPr>
            <w:tcW w:type="dxa" w:w="325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onsolas" w:cs="Consolas" w:eastAsia="Consolas" w:hAnsi="Consolas"/>
                <w:sz w:val="18"/>
                <w:szCs w:val="18"/>
              </w:rPr>
              <w:t xml:space="preserve">schema.test</w:t>
            </w:r>
          </w:p>
        </w:tc>
      </w:tr>
      <w:tr>
        <w:trPr>
          <w:cantSplit/>
        </w:trPr>
        <w:tc>
          <w:tcPr>
            <w:tcW w:type="dxa" w:w="1492"/>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RNF-09, RNF-11</w:t>
            </w:r>
          </w:p>
        </w:tc>
        <w:tc>
          <w:tcPr>
            <w:tcW w:type="dxa" w:w="1017"/>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w:t>
            </w:r>
          </w:p>
        </w:tc>
        <w:tc>
          <w:tcPr>
            <w:tcW w:type="dxa" w:w="3595"/>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onsolas" w:cs="Consolas" w:eastAsia="Consolas" w:hAnsi="Consolas"/>
                <w:sz w:val="18"/>
                <w:szCs w:val="18"/>
              </w:rPr>
              <w:t xml:space="preserve">check-secrets.js</w:t>
            </w:r>
            <w:r>
              <w:rPr>
                <w:rFonts w:ascii="Calibri" w:cs="Calibri" w:eastAsia="Calibri" w:hAnsi="Calibri"/>
                <w:sz w:val="18"/>
                <w:szCs w:val="18"/>
              </w:rPr>
              <w:t xml:space="preserve">, pipelines</w:t>
            </w:r>
          </w:p>
        </w:tc>
        <w:tc>
          <w:tcPr>
            <w:tcW w:type="dxa" w:w="3256"/>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onsolas" w:cs="Consolas" w:eastAsia="Consolas" w:hAnsi="Consolas"/>
                <w:sz w:val="18"/>
                <w:szCs w:val="18"/>
              </w:rPr>
              <w:t xml:space="preserve">tests/secrets.test</w:t>
            </w:r>
            <w:r>
              <w:rPr>
                <w:rFonts w:ascii="Calibri" w:cs="Calibri" w:eastAsia="Calibri" w:hAnsi="Calibri"/>
                <w:sz w:val="18"/>
                <w:szCs w:val="18"/>
              </w:rPr>
              <w:t xml:space="preserve">, auditoría en CI</w:t>
            </w:r>
          </w:p>
        </w:tc>
      </w:tr>
      <w:tr>
        <w:trPr>
          <w:cantSplit/>
        </w:trPr>
        <w:tc>
          <w:tcPr>
            <w:tcW w:type="dxa" w:w="149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RNF-10</w:t>
            </w:r>
          </w:p>
        </w:tc>
        <w:tc>
          <w:tcPr>
            <w:tcW w:type="dxa" w:w="101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w:t>
            </w:r>
          </w:p>
        </w:tc>
        <w:tc>
          <w:tcPr>
            <w:tcW w:type="dxa" w:w="359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onsolas" w:cs="Consolas" w:eastAsia="Consolas" w:hAnsi="Consolas"/>
                <w:sz w:val="18"/>
                <w:szCs w:val="18"/>
              </w:rPr>
              <w:t xml:space="preserve">deploy.js</w:t>
            </w:r>
            <w:r>
              <w:rPr>
                <w:rFonts w:ascii="Calibri" w:cs="Calibri" w:eastAsia="Calibri" w:hAnsi="Calibri"/>
                <w:sz w:val="18"/>
                <w:szCs w:val="18"/>
              </w:rPr>
              <w:t xml:space="preserve">, </w:t>
            </w:r>
            <w:r>
              <w:rPr>
                <w:rFonts w:ascii="Consolas" w:cs="Consolas" w:eastAsia="Consolas" w:hAnsi="Consolas"/>
                <w:sz w:val="18"/>
                <w:szCs w:val="18"/>
              </w:rPr>
              <w:t xml:space="preserve">azure-pipelines.yml</w:t>
            </w:r>
          </w:p>
        </w:tc>
        <w:tc>
          <w:tcPr>
            <w:tcW w:type="dxa" w:w="325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onsolas" w:cs="Consolas" w:eastAsia="Consolas" w:hAnsi="Consolas"/>
                <w:sz w:val="18"/>
                <w:szCs w:val="18"/>
              </w:rPr>
              <w:t xml:space="preserve">tests/deploy.test</w:t>
            </w:r>
          </w:p>
        </w:tc>
      </w:tr>
    </w:tbl>
    <w:p>
      <w:pPr>
        <w:spacing w:after="160"/>
      </w:pPr>
    </w:p>
    <w:p>
      <w:pPr>
        <w:pStyle w:val="Heading1"/>
        <w:pageBreakBefore/>
      </w:pPr>
      <w:bookmarkStart w:name="_Toc81" w:id="81"/>
      <w:r>
        <w:rPr>
          <w:rFonts w:ascii="Calibri" w:cs="Calibri" w:eastAsia="Calibri" w:hAnsi="Calibri"/>
        </w:rPr>
        <w:t xml:space="preserve">15. Riesgos, deuda técnica y limitaciones</w:t>
      </w:r>
      <w:bookmarkEnd w:id="81"/>
    </w:p>
    <w:p>
      <w:pPr>
        <w:pStyle w:val="Heading2"/>
      </w:pPr>
      <w:bookmarkStart w:name="_Toc82" w:id="82"/>
      <w:r>
        <w:rPr>
          <w:rFonts w:ascii="Calibri" w:cs="Calibri" w:eastAsia="Calibri" w:hAnsi="Calibri"/>
        </w:rPr>
        <w:t xml:space="preserve">15.1 Registro de deuda técnica</w:t>
      </w:r>
      <w:bookmarkEnd w:id="82"/>
    </w:p>
    <w:p>
      <w:pPr>
        <w:spacing w:after="120" w:line="276"/>
        <w:jc w:val="both"/>
      </w:pPr>
      <w:r>
        <w:rPr>
          <w:rFonts w:ascii="Calibri" w:cs="Calibri" w:eastAsia="Calibri" w:hAnsi="Calibri"/>
          <w:sz w:val="21"/>
          <w:szCs w:val="21"/>
        </w:rPr>
        <w:t xml:space="preserve">La deuda se registró con Work Items etiquetados </w:t>
      </w:r>
      <w:r>
        <w:rPr>
          <w:rFonts w:ascii="Consolas" w:cs="Consolas" w:eastAsia="Consolas" w:hAnsi="Consolas"/>
          <w:color w:val="7A2E0E"/>
          <w:sz w:val="21"/>
          <w:szCs w:val="21"/>
        </w:rPr>
        <w:t xml:space="preserve">deuda-tecnica</w:t>
      </w:r>
      <w:r>
        <w:rPr>
          <w:rFonts w:ascii="Calibri" w:cs="Calibri" w:eastAsia="Calibri" w:hAnsi="Calibri"/>
          <w:sz w:val="21"/>
          <w:szCs w:val="21"/>
        </w:rPr>
        <w:t xml:space="preserve"> (hijos de la User Story AB#360). La meta del proyecto era identificar al menos cinco y resolver al menos dos con trabajo trazable; se identificaron 11 y se resolvieron 3.</w:t>
      </w:r>
    </w:p>
    <w:p>
      <w:pPr>
        <w:keepNext/>
        <w:spacing w:after="80" w:before="120"/>
      </w:pPr>
      <w:r>
        <w:rPr>
          <w:rFonts w:ascii="Calibri" w:cs="Calibri" w:eastAsia="Calibri" w:hAnsi="Calibri"/>
          <w:b/>
          <w:bCs/>
          <w:color w:val="1F3A5F"/>
          <w:sz w:val="19"/>
          <w:szCs w:val="19"/>
        </w:rPr>
        <w:t xml:space="preserve">Tabla 54. Deuda técnica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9"/>
        <w:gridCol w:w="4336"/>
        <w:gridCol w:w="1583"/>
        <w:gridCol w:w="1170"/>
        <w:gridCol w:w="1652"/>
      </w:tblGrid>
      <w:tr>
        <w:trPr>
          <w:cantSplit/>
          <w:tblHeader/>
        </w:trPr>
        <w:tc>
          <w:tcPr>
            <w:tcW w:type="dxa" w:w="619"/>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ID</w:t>
            </w:r>
          </w:p>
        </w:tc>
        <w:tc>
          <w:tcPr>
            <w:tcW w:type="dxa" w:w="4336"/>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Deuda</w:t>
            </w:r>
          </w:p>
        </w:tc>
        <w:tc>
          <w:tcPr>
            <w:tcW w:type="dxa" w:w="1583"/>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Impacto</w:t>
            </w:r>
          </w:p>
        </w:tc>
        <w:tc>
          <w:tcPr>
            <w:tcW w:type="dxa" w:w="1170"/>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Estado</w:t>
            </w:r>
          </w:p>
        </w:tc>
        <w:tc>
          <w:tcPr>
            <w:tcW w:type="dxa" w:w="1652"/>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Evidencia</w:t>
            </w:r>
          </w:p>
        </w:tc>
      </w:tr>
      <w:tr>
        <w:trPr>
          <w:cantSplit/>
        </w:trPr>
        <w:tc>
          <w:tcPr>
            <w:tcW w:type="dxa" w:w="61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D1</w:t>
            </w:r>
          </w:p>
        </w:tc>
        <w:tc>
          <w:tcPr>
            <w:tcW w:type="dxa" w:w="433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onsolas" w:cs="Consolas" w:eastAsia="Consolas" w:hAnsi="Consolas"/>
                <w:sz w:val="18"/>
                <w:szCs w:val="18"/>
              </w:rPr>
              <w:t xml:space="preserve">NodeTool@0</w:t>
            </w:r>
            <w:r>
              <w:rPr>
                <w:rFonts w:ascii="Calibri" w:cs="Calibri" w:eastAsia="Calibri" w:hAnsi="Calibri"/>
                <w:sz w:val="18"/>
                <w:szCs w:val="18"/>
              </w:rPr>
              <w:t xml:space="preserve"> deprecado en el pipeline</w:t>
            </w:r>
          </w:p>
        </w:tc>
        <w:tc>
          <w:tcPr>
            <w:tcW w:type="dxa" w:w="15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Medio</w:t>
            </w:r>
          </w:p>
        </w:tc>
        <w:tc>
          <w:tcPr>
            <w:tcW w:type="dxa" w:w="117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Resuelta</w:t>
            </w:r>
          </w:p>
        </w:tc>
        <w:tc>
          <w:tcPr>
            <w:tcW w:type="dxa" w:w="165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AB#361, PR #15</w:t>
            </w:r>
          </w:p>
        </w:tc>
      </w:tr>
      <w:tr>
        <w:trPr>
          <w:cantSplit/>
        </w:trPr>
        <w:tc>
          <w:tcPr>
            <w:tcW w:type="dxa" w:w="619"/>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D2</w:t>
            </w:r>
          </w:p>
        </w:tc>
        <w:tc>
          <w:tcPr>
            <w:tcW w:type="dxa" w:w="4336"/>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Reglas de transición duplicadas en frontend y backend</w:t>
            </w:r>
          </w:p>
        </w:tc>
        <w:tc>
          <w:tcPr>
            <w:tcW w:type="dxa" w:w="1583"/>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Medio</w:t>
            </w:r>
          </w:p>
        </w:tc>
        <w:tc>
          <w:tcPr>
            <w:tcW w:type="dxa" w:w="117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Resuelta</w:t>
            </w:r>
          </w:p>
        </w:tc>
        <w:tc>
          <w:tcPr>
            <w:tcW w:type="dxa" w:w="1652"/>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AB#362, PR #16</w:t>
            </w:r>
          </w:p>
        </w:tc>
      </w:tr>
      <w:tr>
        <w:trPr>
          <w:cantSplit/>
        </w:trPr>
        <w:tc>
          <w:tcPr>
            <w:tcW w:type="dxa" w:w="61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D3</w:t>
            </w:r>
          </w:p>
        </w:tc>
        <w:tc>
          <w:tcPr>
            <w:tcW w:type="dxa" w:w="433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Actualización del incidente y evento de bitácora sin transacción</w:t>
            </w:r>
          </w:p>
        </w:tc>
        <w:tc>
          <w:tcPr>
            <w:tcW w:type="dxa" w:w="15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Alto</w:t>
            </w:r>
          </w:p>
        </w:tc>
        <w:tc>
          <w:tcPr>
            <w:tcW w:type="dxa" w:w="117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Abierta</w:t>
            </w:r>
          </w:p>
        </w:tc>
        <w:tc>
          <w:tcPr>
            <w:tcW w:type="dxa" w:w="165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AB#363</w:t>
            </w:r>
          </w:p>
        </w:tc>
      </w:tr>
      <w:tr>
        <w:trPr>
          <w:cantSplit/>
        </w:trPr>
        <w:tc>
          <w:tcPr>
            <w:tcW w:type="dxa" w:w="619"/>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D4</w:t>
            </w:r>
          </w:p>
        </w:tc>
        <w:tc>
          <w:tcPr>
            <w:tcW w:type="dxa" w:w="4336"/>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Pruebas con pg-mem en vez de PostgreSQL real</w:t>
            </w:r>
          </w:p>
        </w:tc>
        <w:tc>
          <w:tcPr>
            <w:tcW w:type="dxa" w:w="1583"/>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Alto</w:t>
            </w:r>
          </w:p>
        </w:tc>
        <w:tc>
          <w:tcPr>
            <w:tcW w:type="dxa" w:w="117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Abierta</w:t>
            </w:r>
          </w:p>
        </w:tc>
        <w:tc>
          <w:tcPr>
            <w:tcW w:type="dxa" w:w="1652"/>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AB#364</w:t>
            </w:r>
          </w:p>
        </w:tc>
      </w:tr>
      <w:tr>
        <w:trPr>
          <w:cantSplit/>
        </w:trPr>
        <w:tc>
          <w:tcPr>
            <w:tcW w:type="dxa" w:w="61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D5</w:t>
            </w:r>
          </w:p>
        </w:tc>
        <w:tc>
          <w:tcPr>
            <w:tcW w:type="dxa" w:w="433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Sin autenticación: el cliente enviaba </w:t>
            </w:r>
            <w:r>
              <w:rPr>
                <w:rFonts w:ascii="Consolas" w:cs="Consolas" w:eastAsia="Consolas" w:hAnsi="Consolas"/>
                <w:sz w:val="18"/>
                <w:szCs w:val="18"/>
              </w:rPr>
              <w:t xml:space="preserve">autor_id</w:t>
            </w:r>
            <w:r>
              <w:rPr>
                <w:rFonts w:ascii="Calibri" w:cs="Calibri" w:eastAsia="Calibri" w:hAnsi="Calibri"/>
                <w:sz w:val="18"/>
                <w:szCs w:val="18"/>
              </w:rPr>
              <w:t xml:space="preserve"> y </w:t>
            </w:r>
            <w:r>
              <w:rPr>
                <w:rFonts w:ascii="Consolas" w:cs="Consolas" w:eastAsia="Consolas" w:hAnsi="Consolas"/>
                <w:sz w:val="18"/>
                <w:szCs w:val="18"/>
              </w:rPr>
              <w:t xml:space="preserve">solicitante_id</w:t>
            </w:r>
          </w:p>
        </w:tc>
        <w:tc>
          <w:tcPr>
            <w:tcW w:type="dxa" w:w="15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Alto (seguridad)</w:t>
            </w:r>
          </w:p>
        </w:tc>
        <w:tc>
          <w:tcPr>
            <w:tcW w:type="dxa" w:w="117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Resuelta</w:t>
            </w:r>
          </w:p>
        </w:tc>
        <w:tc>
          <w:tcPr>
            <w:tcW w:type="dxa" w:w="165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AB#365, v1.1.0</w:t>
            </w:r>
          </w:p>
        </w:tc>
      </w:tr>
      <w:tr>
        <w:trPr>
          <w:cantSplit/>
        </w:trPr>
        <w:tc>
          <w:tcPr>
            <w:tcW w:type="dxa" w:w="619"/>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D6</w:t>
            </w:r>
          </w:p>
        </w:tc>
        <w:tc>
          <w:tcPr>
            <w:tcW w:type="dxa" w:w="4336"/>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Sin lint en backend ni frontend</w:t>
            </w:r>
          </w:p>
        </w:tc>
        <w:tc>
          <w:tcPr>
            <w:tcW w:type="dxa" w:w="1583"/>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Bajo</w:t>
            </w:r>
          </w:p>
        </w:tc>
        <w:tc>
          <w:tcPr>
            <w:tcW w:type="dxa" w:w="117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Abierta</w:t>
            </w:r>
          </w:p>
        </w:tc>
        <w:tc>
          <w:tcPr>
            <w:tcW w:type="dxa" w:w="1652"/>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AB#366</w:t>
            </w:r>
          </w:p>
        </w:tc>
      </w:tr>
      <w:tr>
        <w:trPr>
          <w:cantSplit/>
        </w:trPr>
        <w:tc>
          <w:tcPr>
            <w:tcW w:type="dxa" w:w="61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D7</w:t>
            </w:r>
          </w:p>
        </w:tc>
        <w:tc>
          <w:tcPr>
            <w:tcW w:type="dxa" w:w="433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onsolas" w:cs="Consolas" w:eastAsia="Consolas" w:hAnsi="Consolas"/>
                <w:sz w:val="18"/>
                <w:szCs w:val="18"/>
              </w:rPr>
              <w:t xml:space="preserve">GET /api/incidents</w:t>
            </w:r>
            <w:r>
              <w:rPr>
                <w:rFonts w:ascii="Calibri" w:cs="Calibri" w:eastAsia="Calibri" w:hAnsi="Calibri"/>
                <w:sz w:val="18"/>
                <w:szCs w:val="18"/>
              </w:rPr>
              <w:t xml:space="preserve"> sin paginación</w:t>
            </w:r>
          </w:p>
        </w:tc>
        <w:tc>
          <w:tcPr>
            <w:tcW w:type="dxa" w:w="15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Medio</w:t>
            </w:r>
          </w:p>
        </w:tc>
        <w:tc>
          <w:tcPr>
            <w:tcW w:type="dxa" w:w="117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Abierta</w:t>
            </w:r>
          </w:p>
        </w:tc>
        <w:tc>
          <w:tcPr>
            <w:tcW w:type="dxa" w:w="165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AB#367</w:t>
            </w:r>
          </w:p>
        </w:tc>
      </w:tr>
      <w:tr>
        <w:trPr>
          <w:cantSplit/>
        </w:trPr>
        <w:tc>
          <w:tcPr>
            <w:tcW w:type="dxa" w:w="619"/>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D8</w:t>
            </w:r>
          </w:p>
        </w:tc>
        <w:tc>
          <w:tcPr>
            <w:tcW w:type="dxa" w:w="4336"/>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El pipeline de Azure no valida los PR automáticamente</w:t>
            </w:r>
          </w:p>
        </w:tc>
        <w:tc>
          <w:tcPr>
            <w:tcW w:type="dxa" w:w="1583"/>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Medio</w:t>
            </w:r>
          </w:p>
        </w:tc>
        <w:tc>
          <w:tcPr>
            <w:tcW w:type="dxa" w:w="117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Abierta</w:t>
            </w:r>
          </w:p>
        </w:tc>
        <w:tc>
          <w:tcPr>
            <w:tcW w:type="dxa" w:w="1652"/>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AB#368</w:t>
            </w:r>
          </w:p>
        </w:tc>
      </w:tr>
      <w:tr>
        <w:trPr>
          <w:cantSplit/>
        </w:trPr>
        <w:tc>
          <w:tcPr>
            <w:tcW w:type="dxa" w:w="61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D9</w:t>
            </w:r>
          </w:p>
        </w:tc>
        <w:tc>
          <w:tcPr>
            <w:tcW w:type="dxa" w:w="433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El filtro por categoría no incluye subcategorías</w:t>
            </w:r>
          </w:p>
        </w:tc>
        <w:tc>
          <w:tcPr>
            <w:tcW w:type="dxa" w:w="15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Bajo</w:t>
            </w:r>
          </w:p>
        </w:tc>
        <w:tc>
          <w:tcPr>
            <w:tcW w:type="dxa" w:w="117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Abierta</w:t>
            </w:r>
          </w:p>
        </w:tc>
        <w:tc>
          <w:tcPr>
            <w:tcW w:type="dxa" w:w="165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AB#369</w:t>
            </w:r>
          </w:p>
        </w:tc>
      </w:tr>
      <w:tr>
        <w:trPr>
          <w:cantSplit/>
        </w:trPr>
        <w:tc>
          <w:tcPr>
            <w:tcW w:type="dxa" w:w="619"/>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D10</w:t>
            </w:r>
          </w:p>
        </w:tc>
        <w:tc>
          <w:tcPr>
            <w:tcW w:type="dxa" w:w="4336"/>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Sin límite de intentos de login ni bloqueo de cuentas</w:t>
            </w:r>
          </w:p>
        </w:tc>
        <w:tc>
          <w:tcPr>
            <w:tcW w:type="dxa" w:w="1583"/>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Medio (seguridad)</w:t>
            </w:r>
          </w:p>
        </w:tc>
        <w:tc>
          <w:tcPr>
            <w:tcW w:type="dxa" w:w="117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Abierta</w:t>
            </w:r>
          </w:p>
        </w:tc>
        <w:tc>
          <w:tcPr>
            <w:tcW w:type="dxa" w:w="1652"/>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Pendiente de registrar</w:t>
            </w:r>
          </w:p>
        </w:tc>
      </w:tr>
      <w:tr>
        <w:trPr>
          <w:cantSplit/>
        </w:trPr>
        <w:tc>
          <w:tcPr>
            <w:tcW w:type="dxa" w:w="61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D11</w:t>
            </w:r>
          </w:p>
        </w:tc>
        <w:tc>
          <w:tcPr>
            <w:tcW w:type="dxa" w:w="433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Tokens sin revocación y guardados en </w:t>
            </w:r>
            <w:r>
              <w:rPr>
                <w:rFonts w:ascii="Consolas" w:cs="Consolas" w:eastAsia="Consolas" w:hAnsi="Consolas"/>
                <w:sz w:val="18"/>
                <w:szCs w:val="18"/>
              </w:rPr>
              <w:t xml:space="preserve">sessionStorage</w:t>
            </w:r>
          </w:p>
        </w:tc>
        <w:tc>
          <w:tcPr>
            <w:tcW w:type="dxa" w:w="15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Medio (seguridad)</w:t>
            </w:r>
          </w:p>
        </w:tc>
        <w:tc>
          <w:tcPr>
            <w:tcW w:type="dxa" w:w="117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Abierta</w:t>
            </w:r>
          </w:p>
        </w:tc>
        <w:tc>
          <w:tcPr>
            <w:tcW w:type="dxa" w:w="165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Pendiente de registrar</w:t>
            </w:r>
          </w:p>
        </w:tc>
      </w:tr>
    </w:tbl>
    <w:p>
      <w:pPr>
        <w:spacing w:after="160"/>
      </w:pPr>
    </w:p>
    <w:p>
      <w:pPr>
        <w:spacing w:after="120" w:line="276"/>
        <w:jc w:val="both"/>
      </w:pPr>
      <w:r>
        <w:rPr>
          <w:rFonts w:ascii="Calibri" w:cs="Calibri" w:eastAsia="Calibri" w:hAnsi="Calibri"/>
          <w:b/>
          <w:bCs/>
          <w:sz w:val="21"/>
          <w:szCs w:val="21"/>
        </w:rPr>
        <w:t xml:space="preserve">Por qué no se resolvieron ahora:</w:t>
      </w:r>
      <w:r>
        <w:rPr>
          <w:rFonts w:ascii="Calibri" w:cs="Calibri" w:eastAsia="Calibri" w:hAnsi="Calibri"/>
          <w:sz w:val="21"/>
          <w:szCs w:val="21"/>
        </w:rPr>
        <w:t xml:space="preserve"> D3 y D4 van juntas, porque resolver D3 correctamente exige una transacción y D4 impide probarla con pg-mem; la salida es ejecutar las pruebas contra PostgreSQL real y luego envolver las escrituras en una transacción. D10 y D11 son las siguientes mejoras naturales de seguridad. D6 a D9 son mejoras acotadas para versiones posteriores.</w:t>
      </w:r>
    </w:p>
    <w:p>
      <w:pPr>
        <w:pStyle w:val="Heading2"/>
      </w:pPr>
      <w:bookmarkStart w:name="_Toc83" w:id="83"/>
      <w:r>
        <w:rPr>
          <w:rFonts w:ascii="Calibri" w:cs="Calibri" w:eastAsia="Calibri" w:hAnsi="Calibri"/>
        </w:rPr>
        <w:t xml:space="preserve">15.2 Riesgos del proyecto</w:t>
      </w:r>
      <w:bookmarkEnd w:id="83"/>
    </w:p>
    <w:p>
      <w:pPr>
        <w:keepNext/>
        <w:spacing w:after="80" w:before="120"/>
      </w:pPr>
      <w:r>
        <w:rPr>
          <w:rFonts w:ascii="Calibri" w:cs="Calibri" w:eastAsia="Calibri" w:hAnsi="Calibri"/>
          <w:b/>
          <w:bCs/>
          <w:color w:val="1F3A5F"/>
          <w:sz w:val="19"/>
          <w:szCs w:val="19"/>
        </w:rPr>
        <w:t xml:space="preserve">Tabla 55. Riesgos y mitigación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4"/>
        <w:gridCol w:w="1276"/>
        <w:gridCol w:w="1135"/>
        <w:gridCol w:w="3545"/>
      </w:tblGrid>
      <w:tr>
        <w:trPr>
          <w:cantSplit/>
          <w:tblHeader/>
        </w:trPr>
        <w:tc>
          <w:tcPr>
            <w:tcW w:type="dxa" w:w="3404"/>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Riesgo</w:t>
            </w:r>
          </w:p>
        </w:tc>
        <w:tc>
          <w:tcPr>
            <w:tcW w:type="dxa" w:w="1276"/>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Probabilidad</w:t>
            </w:r>
          </w:p>
        </w:tc>
        <w:tc>
          <w:tcPr>
            <w:tcW w:type="dxa" w:w="1135"/>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Impacto</w:t>
            </w:r>
          </w:p>
        </w:tc>
        <w:tc>
          <w:tcPr>
            <w:tcW w:type="dxa" w:w="3545"/>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Mitigación</w:t>
            </w:r>
          </w:p>
        </w:tc>
      </w:tr>
      <w:tr>
        <w:trPr>
          <w:cantSplit/>
        </w:trPr>
        <w:tc>
          <w:tcPr>
            <w:tcW w:type="dxa" w:w="340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Agente autohospedado no disponible detiene los pipelines</w:t>
            </w:r>
          </w:p>
        </w:tc>
        <w:tc>
          <w:tcPr>
            <w:tcW w:type="dxa" w:w="127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Media</w:t>
            </w:r>
          </w:p>
        </w:tc>
        <w:tc>
          <w:tcPr>
            <w:tcW w:type="dxa" w:w="113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Alto</w:t>
            </w:r>
          </w:p>
        </w:tc>
        <w:tc>
          <w:tcPr>
            <w:tcW w:type="dxa" w:w="354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Guía de registro del agente en </w:t>
            </w:r>
            <w:r>
              <w:rPr>
                <w:rFonts w:ascii="Consolas" w:cs="Consolas" w:eastAsia="Consolas" w:hAnsi="Consolas"/>
                <w:sz w:val="18"/>
                <w:szCs w:val="18"/>
              </w:rPr>
              <w:t xml:space="preserve">devops/README.md</w:t>
            </w:r>
            <w:r>
              <w:rPr>
                <w:rFonts w:ascii="Calibri" w:cs="Calibri" w:eastAsia="Calibri" w:hAnsi="Calibri"/>
                <w:sz w:val="18"/>
                <w:szCs w:val="18"/>
              </w:rPr>
              <w:t xml:space="preserve">; las pruebas también corren en GitHub Actions</w:t>
            </w:r>
          </w:p>
        </w:tc>
      </w:tr>
      <w:tr>
        <w:trPr>
          <w:cantSplit/>
        </w:trPr>
        <w:tc>
          <w:tcPr>
            <w:tcW w:type="dxa" w:w="3404"/>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Aviso de seguridad nuevo rompe el pipeline</w:t>
            </w:r>
          </w:p>
        </w:tc>
        <w:tc>
          <w:tcPr>
            <w:tcW w:type="dxa" w:w="1276"/>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Media</w:t>
            </w:r>
          </w:p>
        </w:tc>
        <w:tc>
          <w:tcPr>
            <w:tcW w:type="dxa" w:w="1135"/>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Medio</w:t>
            </w:r>
          </w:p>
        </w:tc>
        <w:tc>
          <w:tcPr>
            <w:tcW w:type="dxa" w:w="3545"/>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Gate de </w:t>
            </w:r>
            <w:r>
              <w:rPr>
                <w:rFonts w:ascii="Consolas" w:cs="Consolas" w:eastAsia="Consolas" w:hAnsi="Consolas"/>
                <w:sz w:val="18"/>
                <w:szCs w:val="18"/>
              </w:rPr>
              <w:t xml:space="preserve">npm audit</w:t>
            </w:r>
            <w:r>
              <w:rPr>
                <w:rFonts w:ascii="Calibri" w:cs="Calibri" w:eastAsia="Calibri" w:hAnsi="Calibri"/>
                <w:sz w:val="18"/>
                <w:szCs w:val="18"/>
              </w:rPr>
              <w:t xml:space="preserve"> que obliga a decidir; ya ocurrió y se resolvió (AB#374)</w:t>
            </w:r>
          </w:p>
        </w:tc>
      </w:tr>
      <w:tr>
        <w:trPr>
          <w:cantSplit/>
        </w:trPr>
        <w:tc>
          <w:tcPr>
            <w:tcW w:type="dxa" w:w="340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Comportamiento de PostgreSQL no cubierto por las pruebas</w:t>
            </w:r>
          </w:p>
        </w:tc>
        <w:tc>
          <w:tcPr>
            <w:tcW w:type="dxa" w:w="127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Media</w:t>
            </w:r>
          </w:p>
        </w:tc>
        <w:tc>
          <w:tcPr>
            <w:tcW w:type="dxa" w:w="113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Alto</w:t>
            </w:r>
          </w:p>
        </w:tc>
        <w:tc>
          <w:tcPr>
            <w:tcW w:type="dxa" w:w="354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Registrado como D4; plan de pruebas con PostgreSQL real</w:t>
            </w:r>
          </w:p>
        </w:tc>
      </w:tr>
      <w:tr>
        <w:trPr>
          <w:cantSplit/>
        </w:trPr>
        <w:tc>
          <w:tcPr>
            <w:tcW w:type="dxa" w:w="3404"/>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Exposición de un secreto</w:t>
            </w:r>
          </w:p>
        </w:tc>
        <w:tc>
          <w:tcPr>
            <w:tcW w:type="dxa" w:w="1276"/>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Baja</w:t>
            </w:r>
          </w:p>
        </w:tc>
        <w:tc>
          <w:tcPr>
            <w:tcW w:type="dxa" w:w="1135"/>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Alto</w:t>
            </w:r>
          </w:p>
        </w:tc>
        <w:tc>
          <w:tcPr>
            <w:tcW w:type="dxa" w:w="3545"/>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Escáner en cada corrida; procedimiento de rotación</w:t>
            </w:r>
          </w:p>
        </w:tc>
      </w:tr>
      <w:tr>
        <w:trPr>
          <w:cantSplit/>
        </w:trPr>
        <w:tc>
          <w:tcPr>
            <w:tcW w:type="dxa" w:w="340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Fuerza bruta contra el login</w:t>
            </w:r>
          </w:p>
        </w:tc>
        <w:tc>
          <w:tcPr>
            <w:tcW w:type="dxa" w:w="127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Media</w:t>
            </w:r>
          </w:p>
        </w:tc>
        <w:tc>
          <w:tcPr>
            <w:tcW w:type="dxa" w:w="113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Medio</w:t>
            </w:r>
          </w:p>
        </w:tc>
        <w:tc>
          <w:tcPr>
            <w:tcW w:type="dxa" w:w="354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Pendiente (D10); desplegar tras HTTPS y con límite de intentos</w:t>
            </w:r>
          </w:p>
        </w:tc>
      </w:tr>
    </w:tbl>
    <w:p>
      <w:pPr>
        <w:spacing w:after="160"/>
      </w:pPr>
    </w:p>
    <w:p>
      <w:pPr>
        <w:pStyle w:val="Heading2"/>
      </w:pPr>
      <w:bookmarkStart w:name="_Toc84" w:id="84"/>
      <w:r>
        <w:rPr>
          <w:rFonts w:ascii="Calibri" w:cs="Calibri" w:eastAsia="Calibri" w:hAnsi="Calibri"/>
        </w:rPr>
        <w:t xml:space="preserve">15.3 Limitaciones conocidas</w:t>
      </w:r>
      <w:bookmarkEnd w:id="84"/>
    </w:p>
    <w:p>
      <w:pPr>
        <w:pStyle w:val="ListParagraph"/>
        <w:numPr>
          <w:ilvl w:val="0"/>
          <w:numId w:val="2"/>
        </w:numPr>
        <w:spacing w:after="60" w:line="264"/>
      </w:pPr>
      <w:r>
        <w:rPr>
          <w:rFonts w:ascii="Calibri" w:cs="Calibri" w:eastAsia="Calibri" w:hAnsi="Calibri"/>
          <w:b/>
          <w:bCs/>
          <w:sz w:val="21"/>
          <w:szCs w:val="21"/>
        </w:rPr>
        <w:t xml:space="preserve">Revisión de Pull Requests:</w:t>
      </w:r>
      <w:r>
        <w:rPr>
          <w:rFonts w:ascii="Calibri" w:cs="Calibri" w:eastAsia="Calibri" w:hAnsi="Calibri"/>
          <w:sz w:val="21"/>
          <w:szCs w:val="21"/>
        </w:rPr>
        <w:t xml:space="preserve"> la misma identidad aprueba y fusiona; no hay revisor independiente.</w:t>
      </w:r>
    </w:p>
    <w:p>
      <w:pPr>
        <w:pStyle w:val="ListParagraph"/>
        <w:numPr>
          <w:ilvl w:val="0"/>
          <w:numId w:val="2"/>
        </w:numPr>
        <w:spacing w:after="60" w:line="264"/>
      </w:pPr>
      <w:r>
        <w:rPr>
          <w:rFonts w:ascii="Calibri" w:cs="Calibri" w:eastAsia="Calibri" w:hAnsi="Calibri"/>
          <w:b/>
          <w:bCs/>
          <w:sz w:val="21"/>
          <w:szCs w:val="21"/>
        </w:rPr>
        <w:t xml:space="preserve">Equipo simulado:</w:t>
      </w:r>
      <w:r>
        <w:rPr>
          <w:rFonts w:ascii="Calibri" w:cs="Calibri" w:eastAsia="Calibri" w:hAnsi="Calibri"/>
          <w:sz w:val="21"/>
          <w:szCs w:val="21"/>
        </w:rPr>
        <w:t xml:space="preserve"> la distribución de commits por cuenta es desigual y los primeros commits se hicieron con una sola cuenta; el historial no se reescribió.</w:t>
      </w:r>
    </w:p>
    <w:p>
      <w:pPr>
        <w:pStyle w:val="ListParagraph"/>
        <w:numPr>
          <w:ilvl w:val="0"/>
          <w:numId w:val="2"/>
        </w:numPr>
        <w:spacing w:after="60" w:line="264"/>
      </w:pPr>
      <w:r>
        <w:rPr>
          <w:rFonts w:ascii="Calibri" w:cs="Calibri" w:eastAsia="Calibri" w:hAnsi="Calibri"/>
          <w:b/>
          <w:bCs/>
          <w:sz w:val="21"/>
          <w:szCs w:val="21"/>
        </w:rPr>
        <w:t xml:space="preserve">Despliegue local:</w:t>
      </w:r>
      <w:r>
        <w:rPr>
          <w:rFonts w:ascii="Calibri" w:cs="Calibri" w:eastAsia="Calibri" w:hAnsi="Calibri"/>
          <w:sz w:val="21"/>
          <w:szCs w:val="21"/>
        </w:rPr>
        <w:t xml:space="preserve"> los ambientes son carpetas sobre el agente autohospedado, no servidores externos.</w:t>
      </w:r>
    </w:p>
    <w:p>
      <w:pPr>
        <w:pStyle w:val="ListParagraph"/>
        <w:numPr>
          <w:ilvl w:val="0"/>
          <w:numId w:val="2"/>
        </w:numPr>
        <w:spacing w:after="60" w:line="264"/>
      </w:pPr>
      <w:r>
        <w:rPr>
          <w:rFonts w:ascii="Calibri" w:cs="Calibri" w:eastAsia="Calibri" w:hAnsi="Calibri"/>
          <w:b/>
          <w:bCs/>
          <w:sz w:val="21"/>
          <w:szCs w:val="21"/>
        </w:rPr>
        <w:t xml:space="preserve">Docker/PostgreSQL real:</w:t>
      </w:r>
      <w:r>
        <w:rPr>
          <w:rFonts w:ascii="Calibri" w:cs="Calibri" w:eastAsia="Calibri" w:hAnsi="Calibri"/>
          <w:sz w:val="21"/>
          <w:szCs w:val="21"/>
        </w:rPr>
        <w:t xml:space="preserve"> las instrucciones de instalación con Docker no se probaron de punta a punta (Docker estaba apagado durante la verificación); sí está verificado el modo demostración.</w:t>
      </w:r>
    </w:p>
    <w:p>
      <w:pPr>
        <w:pStyle w:val="ListParagraph"/>
        <w:numPr>
          <w:ilvl w:val="0"/>
          <w:numId w:val="2"/>
        </w:numPr>
        <w:spacing w:after="60" w:line="264"/>
      </w:pPr>
      <w:r>
        <w:rPr>
          <w:rFonts w:ascii="Calibri" w:cs="Calibri" w:eastAsia="Calibri" w:hAnsi="Calibri"/>
          <w:b/>
          <w:bCs/>
          <w:sz w:val="21"/>
          <w:szCs w:val="21"/>
        </w:rPr>
        <w:t xml:space="preserve">Aprobaciones de staging y producción:</w:t>
      </w:r>
      <w:r>
        <w:rPr>
          <w:rFonts w:ascii="Calibri" w:cs="Calibri" w:eastAsia="Calibri" w:hAnsi="Calibri"/>
          <w:sz w:val="21"/>
          <w:szCs w:val="21"/>
        </w:rPr>
        <w:t xml:space="preserve"> son manuales; solo se aprobó la corrida final de </w:t>
      </w:r>
      <w:r>
        <w:rPr>
          <w:rFonts w:ascii="Consolas" w:cs="Consolas" w:eastAsia="Consolas" w:hAnsi="Consolas"/>
          <w:color w:val="7A2E0E"/>
          <w:sz w:val="21"/>
          <w:szCs w:val="21"/>
        </w:rPr>
        <w:t xml:space="preserve">main</w:t>
      </w:r>
      <w:r>
        <w:rPr>
          <w:rFonts w:ascii="Calibri" w:cs="Calibri" w:eastAsia="Calibri" w:hAnsi="Calibri"/>
          <w:sz w:val="21"/>
          <w:szCs w:val="21"/>
        </w:rPr>
        <w:t xml:space="preserve"> y las corridas intermedias antiguas permanecen sin aprobar a propósito.</w:t>
      </w:r>
    </w:p>
    <w:p>
      <w:pPr>
        <w:pStyle w:val="ListParagraph"/>
        <w:numPr>
          <w:ilvl w:val="0"/>
          <w:numId w:val="2"/>
        </w:numPr>
        <w:spacing w:after="60" w:line="264"/>
      </w:pPr>
      <w:r>
        <w:rPr>
          <w:rFonts w:ascii="Calibri" w:cs="Calibri" w:eastAsia="Calibri" w:hAnsi="Calibri"/>
          <w:b/>
          <w:bCs/>
          <w:sz w:val="21"/>
          <w:szCs w:val="21"/>
        </w:rPr>
        <w:t xml:space="preserve">Azure Boards:</w:t>
      </w:r>
      <w:r>
        <w:rPr>
          <w:rFonts w:ascii="Calibri" w:cs="Calibri" w:eastAsia="Calibri" w:hAnsi="Calibri"/>
          <w:sz w:val="21"/>
          <w:szCs w:val="21"/>
        </w:rPr>
        <w:t xml:space="preserve"> el acceso de invitados externos está desactivado en la organización universitaria, por lo que los Work Items quedan asignados a la única cuenta de Azure y los roles se indican con etiquetas.</w:t>
      </w:r>
    </w:p>
    <w:p>
      <w:pPr>
        <w:spacing w:after="60"/>
      </w:pPr>
    </w:p>
    <w:p>
      <w:pPr>
        <w:pStyle w:val="Heading2"/>
      </w:pPr>
      <w:bookmarkStart w:name="_Toc85" w:id="85"/>
      <w:r>
        <w:rPr>
          <w:rFonts w:ascii="Calibri" w:cs="Calibri" w:eastAsia="Calibri" w:hAnsi="Calibri"/>
        </w:rPr>
        <w:t xml:space="preserve">15.4 Trabajo futuro</w:t>
      </w:r>
      <w:bookmarkEnd w:id="85"/>
    </w:p>
    <w:p>
      <w:pPr>
        <w:pStyle w:val="ListParagraph"/>
        <w:numPr>
          <w:ilvl w:val="0"/>
          <w:numId w:val="7"/>
        </w:numPr>
        <w:spacing w:after="60" w:line="264"/>
      </w:pPr>
      <w:r>
        <w:rPr>
          <w:rFonts w:ascii="Calibri" w:cs="Calibri" w:eastAsia="Calibri" w:hAnsi="Calibri"/>
          <w:sz w:val="21"/>
          <w:szCs w:val="21"/>
        </w:rPr>
        <w:t xml:space="preserve">Ejecutar las pruebas contra PostgreSQL real y envolver las escrituras en transacciones (D4, D3).</w:t>
      </w:r>
    </w:p>
    <w:p>
      <w:pPr>
        <w:pStyle w:val="ListParagraph"/>
        <w:numPr>
          <w:ilvl w:val="0"/>
          <w:numId w:val="7"/>
        </w:numPr>
        <w:spacing w:after="60" w:line="264"/>
      </w:pPr>
      <w:r>
        <w:rPr>
          <w:rFonts w:ascii="Calibri" w:cs="Calibri" w:eastAsia="Calibri" w:hAnsi="Calibri"/>
          <w:sz w:val="21"/>
          <w:szCs w:val="21"/>
        </w:rPr>
        <w:t xml:space="preserve">Límite de intentos de login, cookies </w:t>
      </w:r>
      <w:r>
        <w:rPr>
          <w:rFonts w:ascii="Consolas" w:cs="Consolas" w:eastAsia="Consolas" w:hAnsi="Consolas"/>
          <w:color w:val="7A2E0E"/>
          <w:sz w:val="21"/>
          <w:szCs w:val="21"/>
        </w:rPr>
        <w:t xml:space="preserve">HttpOnly</w:t>
      </w:r>
      <w:r>
        <w:rPr>
          <w:rFonts w:ascii="Calibri" w:cs="Calibri" w:eastAsia="Calibri" w:hAnsi="Calibri"/>
          <w:sz w:val="21"/>
          <w:szCs w:val="21"/>
        </w:rPr>
        <w:t xml:space="preserve"> y revocación de tokens (D10, D11).</w:t>
      </w:r>
    </w:p>
    <w:p>
      <w:pPr>
        <w:pStyle w:val="ListParagraph"/>
        <w:numPr>
          <w:ilvl w:val="0"/>
          <w:numId w:val="7"/>
        </w:numPr>
        <w:spacing w:after="60" w:line="264"/>
      </w:pPr>
      <w:r>
        <w:rPr>
          <w:rFonts w:ascii="Calibri" w:cs="Calibri" w:eastAsia="Calibri" w:hAnsi="Calibri"/>
          <w:sz w:val="21"/>
          <w:szCs w:val="21"/>
        </w:rPr>
        <w:t xml:space="preserve">Paginación del listado y búsqueda de texto (D7).</w:t>
      </w:r>
    </w:p>
    <w:p>
      <w:pPr>
        <w:pStyle w:val="ListParagraph"/>
        <w:numPr>
          <w:ilvl w:val="0"/>
          <w:numId w:val="7"/>
        </w:numPr>
        <w:spacing w:after="60" w:line="264"/>
      </w:pPr>
      <w:r>
        <w:rPr>
          <w:rFonts w:ascii="Calibri" w:cs="Calibri" w:eastAsia="Calibri" w:hAnsi="Calibri"/>
          <w:sz w:val="21"/>
          <w:szCs w:val="21"/>
        </w:rPr>
        <w:t xml:space="preserve">Política de rama en Azure Repos con validación automática de Pull Requests (D8) y lint en ambos paquetes (D6).</w:t>
      </w:r>
    </w:p>
    <w:p>
      <w:pPr>
        <w:pStyle w:val="ListParagraph"/>
        <w:numPr>
          <w:ilvl w:val="0"/>
          <w:numId w:val="7"/>
        </w:numPr>
        <w:spacing w:after="60" w:line="264"/>
      </w:pPr>
      <w:r>
        <w:rPr>
          <w:rFonts w:ascii="Calibri" w:cs="Calibri" w:eastAsia="Calibri" w:hAnsi="Calibri"/>
          <w:sz w:val="21"/>
          <w:szCs w:val="21"/>
        </w:rPr>
        <w:t xml:space="preserve">Pantalla de administración de usuarios y especialidades, y notificaciones por correo.</w:t>
      </w:r>
    </w:p>
    <w:p>
      <w:pPr>
        <w:pStyle w:val="ListParagraph"/>
        <w:numPr>
          <w:ilvl w:val="0"/>
          <w:numId w:val="7"/>
        </w:numPr>
        <w:spacing w:after="60" w:line="264"/>
      </w:pPr>
      <w:r>
        <w:rPr>
          <w:rFonts w:ascii="Calibri" w:cs="Calibri" w:eastAsia="Calibri" w:hAnsi="Calibri"/>
          <w:sz w:val="21"/>
          <w:szCs w:val="21"/>
        </w:rPr>
        <w:t xml:space="preserve">Despliegue en un servidor real con HTTPS y el check *Branch control* en los ambientes.</w:t>
      </w:r>
    </w:p>
    <w:p>
      <w:pPr>
        <w:spacing w:after="60"/>
      </w:pPr>
    </w:p>
    <w:p>
      <w:pPr>
        <w:pStyle w:val="Heading1"/>
        <w:pageBreakBefore/>
      </w:pPr>
      <w:bookmarkStart w:name="_Toc86" w:id="86"/>
      <w:r>
        <w:rPr>
          <w:rFonts w:ascii="Calibri" w:cs="Calibri" w:eastAsia="Calibri" w:hAnsi="Calibri"/>
        </w:rPr>
        <w:t xml:space="preserve">16. Gestión del proyecto</w:t>
      </w:r>
      <w:bookmarkEnd w:id="86"/>
    </w:p>
    <w:p>
      <w:pPr>
        <w:pStyle w:val="Heading2"/>
      </w:pPr>
      <w:bookmarkStart w:name="_Toc87" w:id="87"/>
      <w:r>
        <w:rPr>
          <w:rFonts w:ascii="Calibri" w:cs="Calibri" w:eastAsia="Calibri" w:hAnsi="Calibri"/>
        </w:rPr>
        <w:t xml:space="preserve">16.1 Cronograma de hitos</w:t>
      </w:r>
      <w:bookmarkEnd w:id="87"/>
    </w:p>
    <w:p>
      <w:pPr>
        <w:keepNext/>
        <w:spacing w:after="80" w:before="120"/>
      </w:pPr>
      <w:r>
        <w:rPr>
          <w:rFonts w:ascii="Calibri" w:cs="Calibri" w:eastAsia="Calibri" w:hAnsi="Calibri"/>
          <w:b/>
          <w:bCs/>
          <w:color w:val="1F3A5F"/>
          <w:sz w:val="19"/>
          <w:szCs w:val="19"/>
        </w:rPr>
        <w:t xml:space="preserve">Tabla 56. Hitos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5"/>
        <w:gridCol w:w="7605"/>
      </w:tblGrid>
      <w:tr>
        <w:trPr>
          <w:cantSplit/>
          <w:tblHeader/>
        </w:trPr>
        <w:tc>
          <w:tcPr>
            <w:tcW w:type="dxa" w:w="1755"/>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Fecha</w:t>
            </w:r>
          </w:p>
        </w:tc>
        <w:tc>
          <w:tcPr>
            <w:tcW w:type="dxa" w:w="7605"/>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Hito</w:t>
            </w:r>
          </w:p>
        </w:tc>
      </w:tr>
      <w:tr>
        <w:trPr>
          <w:cantSplit/>
        </w:trPr>
        <w:tc>
          <w:tcPr>
            <w:tcW w:type="dxa" w:w="175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2026-10-17</w:t>
            </w:r>
          </w:p>
        </w:tc>
        <w:tc>
          <w:tcPr>
            <w:tcW w:type="dxa" w:w="760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Repositorios y backlog creados; v0.1.0 a v0.4.0 (modelo de datos, API, CI, frontend, operación)</w:t>
            </w:r>
          </w:p>
        </w:tc>
      </w:tr>
      <w:tr>
        <w:trPr>
          <w:cantSplit/>
        </w:trPr>
        <w:tc>
          <w:tcPr>
            <w:tcW w:type="dxa" w:w="1755"/>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2026-10-18</w:t>
            </w:r>
          </w:p>
        </w:tc>
        <w:tc>
          <w:tcPr>
            <w:tcW w:type="dxa" w:w="7605"/>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v0.5.0 a v0.8.0: funcionalidad completa, deuda técnica, secretos y ambientes con aprobaciones</w:t>
            </w:r>
          </w:p>
        </w:tc>
      </w:tr>
      <w:tr>
        <w:trPr>
          <w:cantSplit/>
        </w:trPr>
        <w:tc>
          <w:tcPr>
            <w:tcW w:type="dxa" w:w="175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2026-10-20</w:t>
            </w:r>
          </w:p>
        </w:tc>
        <w:tc>
          <w:tcPr>
            <w:tcW w:type="dxa" w:w="760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v0.9.0 y v0.9.1: versionado unificado y corrección del despliegue; creación de los tags</w:t>
            </w:r>
          </w:p>
        </w:tc>
      </w:tr>
      <w:tr>
        <w:trPr>
          <w:cantSplit/>
        </w:trPr>
        <w:tc>
          <w:tcPr>
            <w:tcW w:type="dxa" w:w="1755"/>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2026-10-24</w:t>
            </w:r>
          </w:p>
        </w:tc>
        <w:tc>
          <w:tcPr>
            <w:tcW w:type="dxa" w:w="7605"/>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v1.0.0</w:t>
            </w:r>
            <w:r>
              <w:rPr>
                <w:rFonts w:ascii="Calibri" w:cs="Calibri" w:eastAsia="Calibri" w:hAnsi="Calibri"/>
                <w:sz w:val="18"/>
                <w:szCs w:val="18"/>
              </w:rPr>
              <w:t xml:space="preserve">: primera versión estable</w:t>
            </w:r>
          </w:p>
        </w:tc>
      </w:tr>
      <w:tr>
        <w:trPr>
          <w:cantSplit/>
        </w:trPr>
        <w:tc>
          <w:tcPr>
            <w:tcW w:type="dxa" w:w="175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2026-10-25</w:t>
            </w:r>
          </w:p>
        </w:tc>
        <w:tc>
          <w:tcPr>
            <w:tcW w:type="dxa" w:w="760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v1.1.0</w:t>
            </w:r>
            <w:r>
              <w:rPr>
                <w:rFonts w:ascii="Calibri" w:cs="Calibri" w:eastAsia="Calibri" w:hAnsi="Calibri"/>
                <w:sz w:val="18"/>
                <w:szCs w:val="18"/>
              </w:rPr>
              <w:t xml:space="preserve">: inicio de sesión con roles y asignación automática; evidencia y paquete de entrega</w:t>
            </w:r>
          </w:p>
        </w:tc>
      </w:tr>
      <w:tr>
        <w:trPr>
          <w:cantSplit/>
        </w:trPr>
        <w:tc>
          <w:tcPr>
            <w:tcW w:type="dxa" w:w="1755"/>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2026-10-26</w:t>
            </w:r>
          </w:p>
        </w:tc>
        <w:tc>
          <w:tcPr>
            <w:tcW w:type="dxa" w:w="7605"/>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Documento de análisis, diseño y operación (este documento)</w:t>
            </w:r>
          </w:p>
        </w:tc>
      </w:tr>
    </w:tbl>
    <w:p>
      <w:pPr>
        <w:spacing w:after="160"/>
      </w:pPr>
    </w:p>
    <w:p>
      <w:pPr>
        <w:pStyle w:val="Heading2"/>
      </w:pPr>
      <w:bookmarkStart w:name="_Toc88" w:id="88"/>
      <w:r>
        <w:rPr>
          <w:rFonts w:ascii="Calibri" w:cs="Calibri" w:eastAsia="Calibri" w:hAnsi="Calibri"/>
        </w:rPr>
        <w:t xml:space="preserve">16.2 Contribuciones por integrante</w:t>
      </w:r>
      <w:bookmarkEnd w:id="88"/>
    </w:p>
    <w:p>
      <w:pPr>
        <w:keepNext/>
        <w:spacing w:after="80" w:before="120"/>
      </w:pPr>
      <w:r>
        <w:rPr>
          <w:rFonts w:ascii="Calibri" w:cs="Calibri" w:eastAsia="Calibri" w:hAnsi="Calibri"/>
          <w:b/>
          <w:bCs/>
          <w:color w:val="1F3A5F"/>
          <w:sz w:val="19"/>
          <w:szCs w:val="19"/>
        </w:rPr>
        <w:t xml:space="preserve">Tabla 57. Commits en `main` atribuidos a cada cuenta de GitHub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25"/>
        <w:gridCol w:w="1755"/>
        <w:gridCol w:w="4680"/>
      </w:tblGrid>
      <w:tr>
        <w:trPr>
          <w:cantSplit/>
          <w:tblHeader/>
        </w:trPr>
        <w:tc>
          <w:tcPr>
            <w:tcW w:type="dxa" w:w="2925"/>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Cuenta</w:t>
            </w:r>
          </w:p>
        </w:tc>
        <w:tc>
          <w:tcPr>
            <w:tcW w:type="dxa" w:w="1755"/>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Commits</w:t>
            </w:r>
          </w:p>
        </w:tc>
        <w:tc>
          <w:tcPr>
            <w:tcW w:type="dxa" w:w="4680"/>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Responsabilidad</w:t>
            </w:r>
          </w:p>
        </w:tc>
      </w:tr>
      <w:tr>
        <w:trPr>
          <w:cantSplit/>
        </w:trPr>
        <w:tc>
          <w:tcPr>
            <w:tcW w:type="dxa" w:w="292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SotoJ08</w:t>
            </w:r>
          </w:p>
        </w:tc>
        <w:tc>
          <w:tcPr>
            <w:tcW w:type="dxa" w:w="175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32</w:t>
            </w:r>
          </w:p>
        </w:tc>
        <w:tc>
          <w:tcPr>
            <w:tcW w:type="dxa" w:w="468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Backend, DevOps, documentación</w:t>
            </w:r>
          </w:p>
        </w:tc>
      </w:tr>
      <w:tr>
        <w:trPr>
          <w:cantSplit/>
        </w:trPr>
        <w:tc>
          <w:tcPr>
            <w:tcW w:type="dxa" w:w="2925"/>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Edd210</w:t>
            </w:r>
          </w:p>
        </w:tc>
        <w:tc>
          <w:tcPr>
            <w:tcW w:type="dxa" w:w="1755"/>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11</w:t>
            </w:r>
          </w:p>
        </w:tc>
        <w:tc>
          <w:tcPr>
            <w:tcW w:type="dxa" w:w="4680"/>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Pruebas, seguridad y permisos</w:t>
            </w:r>
          </w:p>
        </w:tc>
      </w:tr>
      <w:tr>
        <w:trPr>
          <w:cantSplit/>
        </w:trPr>
        <w:tc>
          <w:tcPr>
            <w:tcW w:type="dxa" w:w="292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DharaGar29</w:t>
            </w:r>
          </w:p>
        </w:tc>
        <w:tc>
          <w:tcPr>
            <w:tcW w:type="dxa" w:w="175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3</w:t>
            </w:r>
          </w:p>
        </w:tc>
        <w:tc>
          <w:tcPr>
            <w:tcW w:type="dxa" w:w="468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Frontend</w:t>
            </w:r>
          </w:p>
        </w:tc>
      </w:tr>
    </w:tbl>
    <w:p>
      <w:pPr>
        <w:spacing w:after="160"/>
      </w:pPr>
    </w:p>
    <w:p>
      <w:pPr>
        <w:spacing w:after="120" w:line="276"/>
        <w:jc w:val="both"/>
      </w:pPr>
      <w:r>
        <w:rPr>
          <w:rFonts w:ascii="Calibri" w:cs="Calibri" w:eastAsia="Calibri" w:hAnsi="Calibri"/>
          <w:sz w:val="21"/>
          <w:szCs w:val="21"/>
        </w:rPr>
        <w:t xml:space="preserve">Los datos provienen de </w:t>
      </w:r>
      <w:r>
        <w:rPr>
          <w:rFonts w:ascii="Consolas" w:cs="Consolas" w:eastAsia="Consolas" w:hAnsi="Consolas"/>
          <w:color w:val="7A2E0E"/>
          <w:sz w:val="21"/>
          <w:szCs w:val="21"/>
        </w:rPr>
        <w:t xml:space="preserve">docs/evidencia/contribuciones.txt</w:t>
      </w:r>
      <w:r>
        <w:rPr>
          <w:rFonts w:ascii="Calibri" w:cs="Calibri" w:eastAsia="Calibri" w:hAnsi="Calibri"/>
          <w:sz w:val="21"/>
          <w:szCs w:val="21"/>
        </w:rPr>
        <w:t xml:space="preserve">. La distribución es desigual y se reporta tal cual.</w:t>
      </w:r>
    </w:p>
    <w:p>
      <w:pPr>
        <w:pStyle w:val="Heading2"/>
      </w:pPr>
      <w:bookmarkStart w:name="_Toc89" w:id="89"/>
      <w:r>
        <w:rPr>
          <w:rFonts w:ascii="Calibri" w:cs="Calibri" w:eastAsia="Calibri" w:hAnsi="Calibri"/>
        </w:rPr>
        <w:t xml:space="preserve">16.3 Evidencias disponibles</w:t>
      </w:r>
      <w:bookmarkEnd w:id="89"/>
    </w:p>
    <w:p>
      <w:pPr>
        <w:keepNext/>
        <w:spacing w:after="80" w:before="120"/>
      </w:pPr>
      <w:r>
        <w:rPr>
          <w:rFonts w:ascii="Calibri" w:cs="Calibri" w:eastAsia="Calibri" w:hAnsi="Calibri"/>
          <w:b/>
          <w:bCs/>
          <w:color w:val="1F3A5F"/>
          <w:sz w:val="19"/>
          <w:szCs w:val="19"/>
        </w:rPr>
        <w:t xml:space="preserve">Tabla 58. Índice de evidencias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49"/>
        <w:gridCol w:w="5411"/>
      </w:tblGrid>
      <w:tr>
        <w:trPr>
          <w:cantSplit/>
          <w:tblHeader/>
        </w:trPr>
        <w:tc>
          <w:tcPr>
            <w:tcW w:type="dxa" w:w="3949"/>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Evidencia</w:t>
            </w:r>
          </w:p>
        </w:tc>
        <w:tc>
          <w:tcPr>
            <w:tcW w:type="dxa" w:w="5411"/>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8"/>
                <w:szCs w:val="18"/>
              </w:rPr>
              <w:t xml:space="preserve">Ubicación</w:t>
            </w:r>
          </w:p>
        </w:tc>
      </w:tr>
      <w:tr>
        <w:trPr>
          <w:cantSplit/>
        </w:trPr>
        <w:tc>
          <w:tcPr>
            <w:tcW w:type="dxa" w:w="394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Backlog completo (62 elementos)</w:t>
            </w:r>
          </w:p>
        </w:tc>
        <w:tc>
          <w:tcPr>
            <w:tcW w:type="dxa" w:w="541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onsolas" w:cs="Consolas" w:eastAsia="Consolas" w:hAnsi="Consolas"/>
                <w:sz w:val="18"/>
                <w:szCs w:val="18"/>
              </w:rPr>
              <w:t xml:space="preserve">docs/evidencia/backlog-azure-boards.csv</w:t>
            </w:r>
          </w:p>
        </w:tc>
      </w:tr>
      <w:tr>
        <w:trPr>
          <w:cantSplit/>
        </w:trPr>
        <w:tc>
          <w:tcPr>
            <w:tcW w:type="dxa" w:w="3949"/>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Pull Requests y sus validaciones</w:t>
            </w:r>
          </w:p>
        </w:tc>
        <w:tc>
          <w:tcPr>
            <w:tcW w:type="dxa" w:w="5411"/>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onsolas" w:cs="Consolas" w:eastAsia="Consolas" w:hAnsi="Consolas"/>
                <w:sz w:val="18"/>
                <w:szCs w:val="18"/>
              </w:rPr>
              <w:t xml:space="preserve">docs/evidencia/pull-requests.csv</w:t>
            </w:r>
          </w:p>
        </w:tc>
      </w:tr>
      <w:tr>
        <w:trPr>
          <w:cantSplit/>
        </w:trPr>
        <w:tc>
          <w:tcPr>
            <w:tcW w:type="dxa" w:w="394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Corridas de Azure Pipelines</w:t>
            </w:r>
          </w:p>
        </w:tc>
        <w:tc>
          <w:tcPr>
            <w:tcW w:type="dxa" w:w="541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onsolas" w:cs="Consolas" w:eastAsia="Consolas" w:hAnsi="Consolas"/>
                <w:sz w:val="18"/>
                <w:szCs w:val="18"/>
              </w:rPr>
              <w:t xml:space="preserve">docs/evidencia/pipeline-runs.csv</w:t>
            </w:r>
          </w:p>
        </w:tc>
      </w:tr>
      <w:tr>
        <w:trPr>
          <w:cantSplit/>
        </w:trPr>
        <w:tc>
          <w:tcPr>
            <w:tcW w:type="dxa" w:w="3949"/>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Corridas de GitHub Actions</w:t>
            </w:r>
          </w:p>
        </w:tc>
        <w:tc>
          <w:tcPr>
            <w:tcW w:type="dxa" w:w="5411"/>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onsolas" w:cs="Consolas" w:eastAsia="Consolas" w:hAnsi="Consolas"/>
                <w:sz w:val="18"/>
                <w:szCs w:val="18"/>
              </w:rPr>
              <w:t xml:space="preserve">docs/evidencia/github-actions-runs.csv</w:t>
            </w:r>
          </w:p>
        </w:tc>
      </w:tr>
      <w:tr>
        <w:trPr>
          <w:cantSplit/>
        </w:trPr>
        <w:tc>
          <w:tcPr>
            <w:tcW w:type="dxa" w:w="394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Historial de Git, ramas y tags</w:t>
            </w:r>
          </w:p>
        </w:tc>
        <w:tc>
          <w:tcPr>
            <w:tcW w:type="dxa" w:w="541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onsolas" w:cs="Consolas" w:eastAsia="Consolas" w:hAnsi="Consolas"/>
                <w:sz w:val="18"/>
                <w:szCs w:val="18"/>
              </w:rPr>
              <w:t xml:space="preserve">docs/evidencia/historial-git.csv</w:t>
            </w:r>
            <w:r>
              <w:rPr>
                <w:rFonts w:ascii="Calibri" w:cs="Calibri" w:eastAsia="Calibri" w:hAnsi="Calibri"/>
                <w:sz w:val="18"/>
                <w:szCs w:val="18"/>
              </w:rPr>
              <w:t xml:space="preserve">, </w:t>
            </w:r>
            <w:r>
              <w:rPr>
                <w:rFonts w:ascii="Consolas" w:cs="Consolas" w:eastAsia="Consolas" w:hAnsi="Consolas"/>
                <w:sz w:val="18"/>
                <w:szCs w:val="18"/>
              </w:rPr>
              <w:t xml:space="preserve">ramas.txt</w:t>
            </w:r>
            <w:r>
              <w:rPr>
                <w:rFonts w:ascii="Calibri" w:cs="Calibri" w:eastAsia="Calibri" w:hAnsi="Calibri"/>
                <w:sz w:val="18"/>
                <w:szCs w:val="18"/>
              </w:rPr>
              <w:t xml:space="preserve">, </w:t>
            </w:r>
            <w:r>
              <w:rPr>
                <w:rFonts w:ascii="Consolas" w:cs="Consolas" w:eastAsia="Consolas" w:hAnsi="Consolas"/>
                <w:sz w:val="18"/>
                <w:szCs w:val="18"/>
              </w:rPr>
              <w:t xml:space="preserve">tags.txt</w:t>
            </w:r>
            <w:r>
              <w:rPr>
                <w:rFonts w:ascii="Calibri" w:cs="Calibri" w:eastAsia="Calibri" w:hAnsi="Calibri"/>
                <w:sz w:val="18"/>
                <w:szCs w:val="18"/>
              </w:rPr>
              <w:t xml:space="preserve">, y el bundle </w:t>
            </w:r>
            <w:r>
              <w:rPr>
                <w:rFonts w:ascii="Consolas" w:cs="Consolas" w:eastAsia="Consolas" w:hAnsi="Consolas"/>
                <w:sz w:val="18"/>
                <w:szCs w:val="18"/>
              </w:rPr>
              <w:t xml:space="preserve">incident-hub.git.bundle</w:t>
            </w:r>
          </w:p>
        </w:tc>
      </w:tr>
      <w:tr>
        <w:trPr>
          <w:cantSplit/>
        </w:trPr>
        <w:tc>
          <w:tcPr>
            <w:tcW w:type="dxa" w:w="3949"/>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Autoría por cuenta</w:t>
            </w:r>
          </w:p>
        </w:tc>
        <w:tc>
          <w:tcPr>
            <w:tcW w:type="dxa" w:w="5411"/>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onsolas" w:cs="Consolas" w:eastAsia="Consolas" w:hAnsi="Consolas"/>
                <w:sz w:val="18"/>
                <w:szCs w:val="18"/>
              </w:rPr>
              <w:t xml:space="preserve">docs/evidencia/contribuciones.txt</w:t>
            </w:r>
          </w:p>
        </w:tc>
      </w:tr>
      <w:tr>
        <w:trPr>
          <w:cantSplit/>
        </w:trPr>
        <w:tc>
          <w:tcPr>
            <w:tcW w:type="dxa" w:w="394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alibri" w:cs="Calibri" w:eastAsia="Calibri" w:hAnsi="Calibri"/>
                <w:sz w:val="18"/>
                <w:szCs w:val="18"/>
              </w:rPr>
              <w:t xml:space="preserve">Cumplimiento contra el enunciado</w:t>
            </w:r>
          </w:p>
        </w:tc>
        <w:tc>
          <w:tcPr>
            <w:tcW w:type="dxa" w:w="541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20"/>
            </w:pPr>
            <w:r>
              <w:rPr>
                <w:rFonts w:ascii="Consolas" w:cs="Consolas" w:eastAsia="Consolas" w:hAnsi="Consolas"/>
                <w:sz w:val="18"/>
                <w:szCs w:val="18"/>
              </w:rPr>
              <w:t xml:space="preserve">docs/entrega.md</w:t>
            </w:r>
          </w:p>
        </w:tc>
      </w:tr>
      <w:tr>
        <w:trPr>
          <w:cantSplit/>
        </w:trPr>
        <w:tc>
          <w:tcPr>
            <w:tcW w:type="dxa" w:w="3949"/>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alibri" w:cs="Calibri" w:eastAsia="Calibri" w:hAnsi="Calibri"/>
                <w:sz w:val="18"/>
                <w:szCs w:val="18"/>
              </w:rPr>
              <w:t xml:space="preserve">Diagnóstico de fallos del pipeline</w:t>
            </w:r>
          </w:p>
        </w:tc>
        <w:tc>
          <w:tcPr>
            <w:tcW w:type="dxa" w:w="5411"/>
            <w:tcBorders>
              <w:top w:val="single" w:color="BFC9D6" w:sz="4"/>
              <w:left w:val="single" w:color="BFC9D6" w:sz="4"/>
              <w:bottom w:val="single" w:color="BFC9D6" w:sz="4"/>
              <w:right w:val="single" w:color="BFC9D6" w:sz="4"/>
            </w:tcBorders>
            <w:shd w:fill="F2F6FA" w:color="auto" w:val="clear"/>
            <w:tcMar>
              <w:top w:type="dxa" w:w="60"/>
              <w:left w:type="dxa" w:w="100"/>
              <w:bottom w:type="dxa" w:w="60"/>
              <w:right w:type="dxa" w:w="100"/>
            </w:tcMar>
            <w:vAlign w:val="center"/>
          </w:tcPr>
          <w:p>
            <w:pPr>
              <w:spacing w:after="20"/>
            </w:pPr>
            <w:r>
              <w:rPr>
                <w:rFonts w:ascii="Consolas" w:cs="Consolas" w:eastAsia="Consolas" w:hAnsi="Consolas"/>
                <w:sz w:val="18"/>
                <w:szCs w:val="18"/>
              </w:rPr>
              <w:t xml:space="preserve">docs/ci-failure-diagnosis.md</w:t>
            </w:r>
          </w:p>
        </w:tc>
      </w:tr>
    </w:tbl>
    <w:p>
      <w:pPr>
        <w:spacing w:after="160"/>
      </w:pPr>
    </w:p>
    <w:p>
      <w:pPr>
        <w:pStyle w:val="Heading2"/>
      </w:pPr>
      <w:bookmarkStart w:name="_Toc90" w:id="90"/>
      <w:r>
        <w:rPr>
          <w:rFonts w:ascii="Calibri" w:cs="Calibri" w:eastAsia="Calibri" w:hAnsi="Calibri"/>
        </w:rPr>
        <w:t xml:space="preserve">16.4 Conclusiones</w:t>
      </w:r>
      <w:bookmarkEnd w:id="90"/>
    </w:p>
    <w:p>
      <w:pPr>
        <w:spacing w:after="120" w:line="276"/>
        <w:jc w:val="both"/>
      </w:pPr>
      <w:r>
        <w:rPr>
          <w:rFonts w:ascii="Calibri" w:cs="Calibri" w:eastAsia="Calibri" w:hAnsi="Calibri"/>
          <w:sz w:val="21"/>
          <w:szCs w:val="21"/>
        </w:rPr>
        <w:t xml:space="preserve">IT Incident Hub cumple el alcance funcional definido y demuestra un ciclo DevOps trazable de punta a punta: cada cambio nace en un Work Item, avanza por rama y Pull Request, pasa un pipeline con pruebas, escáner de secretos y análisis de dependencias, se versiona con SemVer y se promueve por ambientes con aprobaciones. La seguridad se aplica en el servidor y está cubierta por pruebas. Las limitaciones restantes (transacciones y pruebas con PostgreSQL real, protección contra fuerza bruta, despliegue en un servidor externo y revisión independiente de los Pull Requests) están identificadas, justificadas y registradas como deuda técnica.</w:t>
      </w:r>
    </w:p>
    <w:sectPr>
      <w:headerReference w:type="default" r:id="rId34"/>
      <w:footerReference w:type="default" r:id="rId35"/>
      <w:type w:val="nextPage"/>
      <w:pgSz w:w="12240" w:h="15840" w:orient="portrait"/>
      <w:pgMar w:top="144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9D6" w:sz="4" w:space="4"/>
      </w:pBdr>
      <w:tabs>
        <w:tab w:val="right" w:pos="9360"/>
      </w:tabs>
    </w:pPr>
    <w:r>
      <w:rPr>
        <w:rFonts w:ascii="Calibri" w:cs="Calibri" w:eastAsia="Calibri" w:hAnsi="Calibri"/>
        <w:color w:val="595959"/>
        <w:sz w:val="16"/>
        <w:szCs w:val="16"/>
      </w:rPr>
      <w:t xml:space="preserve">Documento técnico · uso académico</w:t>
    </w:r>
    <w:r>
      <w:rPr>
        <w:rFonts w:ascii="Calibri" w:cs="Calibri" w:eastAsia="Calibri" w:hAnsi="Calibri"/>
        <w:color w:val="595959"/>
        <w:sz w:val="16"/>
        <w:szCs w:val="16"/>
      </w:rPr>
      <w:t xml:space="preserve">	Página </w:t>
    </w:r>
    <w:r>
      <w:rPr>
        <w:rFonts w:ascii="Calibri" w:cs="Calibri" w:eastAsia="Calibri" w:hAnsi="Calibri"/>
        <w:color w:val="595959"/>
        <w:sz w:val="16"/>
        <w:szCs w:val="16"/>
      </w:rPr>
      <w:fldChar w:fldCharType="begin"/>
    </w:r>
    <w:r>
      <w:rPr>
        <w:rFonts w:ascii="Calibri" w:cs="Calibri" w:eastAsia="Calibri" w:hAnsi="Calibri"/>
        <w:color w:val="595959"/>
        <w:sz w:val="16"/>
        <w:szCs w:val="16"/>
      </w:rPr>
      <w:instrText xml:space="preserve">PAGE</w:instrText>
    </w:r>
    <w:r>
      <w:rPr>
        <w:rFonts w:ascii="Calibri" w:cs="Calibri" w:eastAsia="Calibri" w:hAnsi="Calibri"/>
        <w:color w:val="595959"/>
        <w:sz w:val="16"/>
        <w:szCs w:val="16"/>
      </w:rPr>
      <w:fldChar w:fldCharType="separate"/>
    </w:r>
    <w:r>
      <w:rPr>
        <w:rFonts w:ascii="Calibri" w:cs="Calibri" w:eastAsia="Calibri" w:hAnsi="Calibri"/>
        <w:color w:val="595959"/>
        <w:sz w:val="16"/>
        <w:szCs w:val="16"/>
      </w:rPr>
      <w:fldChar w:fldCharType="end"/>
    </w:r>
    <w:r>
      <w:rPr>
        <w:rFonts w:ascii="Calibri" w:cs="Calibri" w:eastAsia="Calibri" w:hAnsi="Calibri"/>
        <w:color w:val="595959"/>
        <w:sz w:val="16"/>
        <w:szCs w:val="16"/>
      </w:rPr>
      <w:t xml:space="preserve"> de </w:t>
    </w:r>
    <w:r>
      <w:rPr>
        <w:rFonts w:ascii="Calibri" w:cs="Calibri" w:eastAsia="Calibri" w:hAnsi="Calibri"/>
        <w:color w:val="595959"/>
        <w:sz w:val="16"/>
        <w:szCs w:val="16"/>
      </w:rPr>
      <w:fldChar w:fldCharType="begin"/>
    </w:r>
    <w:r>
      <w:rPr>
        <w:rFonts w:ascii="Calibri" w:cs="Calibri" w:eastAsia="Calibri" w:hAnsi="Calibri"/>
        <w:color w:val="595959"/>
        <w:sz w:val="16"/>
        <w:szCs w:val="16"/>
      </w:rPr>
      <w:instrText xml:space="preserve">NUMPAGES</w:instrText>
    </w:r>
    <w:r>
      <w:rPr>
        <w:rFonts w:ascii="Calibri" w:cs="Calibri" w:eastAsia="Calibri" w:hAnsi="Calibri"/>
        <w:color w:val="595959"/>
        <w:sz w:val="16"/>
        <w:szCs w:val="16"/>
      </w:rPr>
      <w:fldChar w:fldCharType="separate"/>
    </w:r>
    <w:r>
      <w:rPr>
        <w:rFonts w:ascii="Calibri" w:cs="Calibri" w:eastAsia="Calibri" w:hAnsi="Calibri"/>
        <w:color w:val="595959"/>
        <w:sz w:val="16"/>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9D6" w:sz="4" w:space="4"/>
      </w:pBdr>
      <w:tabs>
        <w:tab w:val="right" w:pos="12960"/>
      </w:tabs>
    </w:pPr>
    <w:r>
      <w:rPr>
        <w:rFonts w:ascii="Calibri" w:cs="Calibri" w:eastAsia="Calibri" w:hAnsi="Calibri"/>
        <w:color w:val="595959"/>
        <w:sz w:val="16"/>
        <w:szCs w:val="16"/>
      </w:rPr>
      <w:t xml:space="preserve">Documento técnico · uso académico</w:t>
    </w:r>
    <w:r>
      <w:rPr>
        <w:rFonts w:ascii="Calibri" w:cs="Calibri" w:eastAsia="Calibri" w:hAnsi="Calibri"/>
        <w:color w:val="595959"/>
        <w:sz w:val="16"/>
        <w:szCs w:val="16"/>
      </w:rPr>
      <w:t xml:space="preserve">	Página </w:t>
    </w:r>
    <w:r>
      <w:rPr>
        <w:rFonts w:ascii="Calibri" w:cs="Calibri" w:eastAsia="Calibri" w:hAnsi="Calibri"/>
        <w:color w:val="595959"/>
        <w:sz w:val="16"/>
        <w:szCs w:val="16"/>
      </w:rPr>
      <w:fldChar w:fldCharType="begin"/>
    </w:r>
    <w:r>
      <w:rPr>
        <w:rFonts w:ascii="Calibri" w:cs="Calibri" w:eastAsia="Calibri" w:hAnsi="Calibri"/>
        <w:color w:val="595959"/>
        <w:sz w:val="16"/>
        <w:szCs w:val="16"/>
      </w:rPr>
      <w:instrText xml:space="preserve">PAGE</w:instrText>
    </w:r>
    <w:r>
      <w:rPr>
        <w:rFonts w:ascii="Calibri" w:cs="Calibri" w:eastAsia="Calibri" w:hAnsi="Calibri"/>
        <w:color w:val="595959"/>
        <w:sz w:val="16"/>
        <w:szCs w:val="16"/>
      </w:rPr>
      <w:fldChar w:fldCharType="separate"/>
    </w:r>
    <w:r>
      <w:rPr>
        <w:rFonts w:ascii="Calibri" w:cs="Calibri" w:eastAsia="Calibri" w:hAnsi="Calibri"/>
        <w:color w:val="595959"/>
        <w:sz w:val="16"/>
        <w:szCs w:val="16"/>
      </w:rPr>
      <w:fldChar w:fldCharType="end"/>
    </w:r>
    <w:r>
      <w:rPr>
        <w:rFonts w:ascii="Calibri" w:cs="Calibri" w:eastAsia="Calibri" w:hAnsi="Calibri"/>
        <w:color w:val="595959"/>
        <w:sz w:val="16"/>
        <w:szCs w:val="16"/>
      </w:rPr>
      <w:t xml:space="preserve"> de </w:t>
    </w:r>
    <w:r>
      <w:rPr>
        <w:rFonts w:ascii="Calibri" w:cs="Calibri" w:eastAsia="Calibri" w:hAnsi="Calibri"/>
        <w:color w:val="595959"/>
        <w:sz w:val="16"/>
        <w:szCs w:val="16"/>
      </w:rPr>
      <w:fldChar w:fldCharType="begin"/>
    </w:r>
    <w:r>
      <w:rPr>
        <w:rFonts w:ascii="Calibri" w:cs="Calibri" w:eastAsia="Calibri" w:hAnsi="Calibri"/>
        <w:color w:val="595959"/>
        <w:sz w:val="16"/>
        <w:szCs w:val="16"/>
      </w:rPr>
      <w:instrText xml:space="preserve">NUMPAGES</w:instrText>
    </w:r>
    <w:r>
      <w:rPr>
        <w:rFonts w:ascii="Calibri" w:cs="Calibri" w:eastAsia="Calibri" w:hAnsi="Calibri"/>
        <w:color w:val="595959"/>
        <w:sz w:val="16"/>
        <w:szCs w:val="16"/>
      </w:rPr>
      <w:fldChar w:fldCharType="separate"/>
    </w:r>
    <w:r>
      <w:rPr>
        <w:rFonts w:ascii="Calibri" w:cs="Calibri" w:eastAsia="Calibri" w:hAnsi="Calibri"/>
        <w:color w:val="595959"/>
        <w:sz w:val="16"/>
        <w:szCs w:val="16"/>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9D6" w:sz="4" w:space="4"/>
      </w:pBdr>
      <w:tabs>
        <w:tab w:val="right" w:pos="9360"/>
      </w:tabs>
    </w:pPr>
    <w:r>
      <w:rPr>
        <w:rFonts w:ascii="Calibri" w:cs="Calibri" w:eastAsia="Calibri" w:hAnsi="Calibri"/>
        <w:color w:val="595959"/>
        <w:sz w:val="16"/>
        <w:szCs w:val="16"/>
      </w:rPr>
      <w:t xml:space="preserve">Documento técnico · uso académico</w:t>
    </w:r>
    <w:r>
      <w:rPr>
        <w:rFonts w:ascii="Calibri" w:cs="Calibri" w:eastAsia="Calibri" w:hAnsi="Calibri"/>
        <w:color w:val="595959"/>
        <w:sz w:val="16"/>
        <w:szCs w:val="16"/>
      </w:rPr>
      <w:t xml:space="preserve">	Página </w:t>
    </w:r>
    <w:r>
      <w:rPr>
        <w:rFonts w:ascii="Calibri" w:cs="Calibri" w:eastAsia="Calibri" w:hAnsi="Calibri"/>
        <w:color w:val="595959"/>
        <w:sz w:val="16"/>
        <w:szCs w:val="16"/>
      </w:rPr>
      <w:fldChar w:fldCharType="begin"/>
    </w:r>
    <w:r>
      <w:rPr>
        <w:rFonts w:ascii="Calibri" w:cs="Calibri" w:eastAsia="Calibri" w:hAnsi="Calibri"/>
        <w:color w:val="595959"/>
        <w:sz w:val="16"/>
        <w:szCs w:val="16"/>
      </w:rPr>
      <w:instrText xml:space="preserve">PAGE</w:instrText>
    </w:r>
    <w:r>
      <w:rPr>
        <w:rFonts w:ascii="Calibri" w:cs="Calibri" w:eastAsia="Calibri" w:hAnsi="Calibri"/>
        <w:color w:val="595959"/>
        <w:sz w:val="16"/>
        <w:szCs w:val="16"/>
      </w:rPr>
      <w:fldChar w:fldCharType="separate"/>
    </w:r>
    <w:r>
      <w:rPr>
        <w:rFonts w:ascii="Calibri" w:cs="Calibri" w:eastAsia="Calibri" w:hAnsi="Calibri"/>
        <w:color w:val="595959"/>
        <w:sz w:val="16"/>
        <w:szCs w:val="16"/>
      </w:rPr>
      <w:fldChar w:fldCharType="end"/>
    </w:r>
    <w:r>
      <w:rPr>
        <w:rFonts w:ascii="Calibri" w:cs="Calibri" w:eastAsia="Calibri" w:hAnsi="Calibri"/>
        <w:color w:val="595959"/>
        <w:sz w:val="16"/>
        <w:szCs w:val="16"/>
      </w:rPr>
      <w:t xml:space="preserve"> de </w:t>
    </w:r>
    <w:r>
      <w:rPr>
        <w:rFonts w:ascii="Calibri" w:cs="Calibri" w:eastAsia="Calibri" w:hAnsi="Calibri"/>
        <w:color w:val="595959"/>
        <w:sz w:val="16"/>
        <w:szCs w:val="16"/>
      </w:rPr>
      <w:fldChar w:fldCharType="begin"/>
    </w:r>
    <w:r>
      <w:rPr>
        <w:rFonts w:ascii="Calibri" w:cs="Calibri" w:eastAsia="Calibri" w:hAnsi="Calibri"/>
        <w:color w:val="595959"/>
        <w:sz w:val="16"/>
        <w:szCs w:val="16"/>
      </w:rPr>
      <w:instrText xml:space="preserve">NUMPAGES</w:instrText>
    </w:r>
    <w:r>
      <w:rPr>
        <w:rFonts w:ascii="Calibri" w:cs="Calibri" w:eastAsia="Calibri" w:hAnsi="Calibri"/>
        <w:color w:val="595959"/>
        <w:sz w:val="16"/>
        <w:szCs w:val="16"/>
      </w:rPr>
      <w:fldChar w:fldCharType="separate"/>
    </w:r>
    <w:r>
      <w:rPr>
        <w:rFonts w:ascii="Calibri" w:cs="Calibri" w:eastAsia="Calibri" w:hAnsi="Calibri"/>
        <w:color w:val="595959"/>
        <w:sz w:val="16"/>
        <w:szCs w:val="16"/>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9D6" w:sz="4" w:space="4"/>
      </w:pBdr>
      <w:tabs>
        <w:tab w:val="right" w:pos="12960"/>
      </w:tabs>
    </w:pPr>
    <w:r>
      <w:rPr>
        <w:rFonts w:ascii="Calibri" w:cs="Calibri" w:eastAsia="Calibri" w:hAnsi="Calibri"/>
        <w:color w:val="595959"/>
        <w:sz w:val="16"/>
        <w:szCs w:val="16"/>
      </w:rPr>
      <w:t xml:space="preserve">Documento técnico · uso académico</w:t>
    </w:r>
    <w:r>
      <w:rPr>
        <w:rFonts w:ascii="Calibri" w:cs="Calibri" w:eastAsia="Calibri" w:hAnsi="Calibri"/>
        <w:color w:val="595959"/>
        <w:sz w:val="16"/>
        <w:szCs w:val="16"/>
      </w:rPr>
      <w:t xml:space="preserve">	Página </w:t>
    </w:r>
    <w:r>
      <w:rPr>
        <w:rFonts w:ascii="Calibri" w:cs="Calibri" w:eastAsia="Calibri" w:hAnsi="Calibri"/>
        <w:color w:val="595959"/>
        <w:sz w:val="16"/>
        <w:szCs w:val="16"/>
      </w:rPr>
      <w:fldChar w:fldCharType="begin"/>
    </w:r>
    <w:r>
      <w:rPr>
        <w:rFonts w:ascii="Calibri" w:cs="Calibri" w:eastAsia="Calibri" w:hAnsi="Calibri"/>
        <w:color w:val="595959"/>
        <w:sz w:val="16"/>
        <w:szCs w:val="16"/>
      </w:rPr>
      <w:instrText xml:space="preserve">PAGE</w:instrText>
    </w:r>
    <w:r>
      <w:rPr>
        <w:rFonts w:ascii="Calibri" w:cs="Calibri" w:eastAsia="Calibri" w:hAnsi="Calibri"/>
        <w:color w:val="595959"/>
        <w:sz w:val="16"/>
        <w:szCs w:val="16"/>
      </w:rPr>
      <w:fldChar w:fldCharType="separate"/>
    </w:r>
    <w:r>
      <w:rPr>
        <w:rFonts w:ascii="Calibri" w:cs="Calibri" w:eastAsia="Calibri" w:hAnsi="Calibri"/>
        <w:color w:val="595959"/>
        <w:sz w:val="16"/>
        <w:szCs w:val="16"/>
      </w:rPr>
      <w:fldChar w:fldCharType="end"/>
    </w:r>
    <w:r>
      <w:rPr>
        <w:rFonts w:ascii="Calibri" w:cs="Calibri" w:eastAsia="Calibri" w:hAnsi="Calibri"/>
        <w:color w:val="595959"/>
        <w:sz w:val="16"/>
        <w:szCs w:val="16"/>
      </w:rPr>
      <w:t xml:space="preserve"> de </w:t>
    </w:r>
    <w:r>
      <w:rPr>
        <w:rFonts w:ascii="Calibri" w:cs="Calibri" w:eastAsia="Calibri" w:hAnsi="Calibri"/>
        <w:color w:val="595959"/>
        <w:sz w:val="16"/>
        <w:szCs w:val="16"/>
      </w:rPr>
      <w:fldChar w:fldCharType="begin"/>
    </w:r>
    <w:r>
      <w:rPr>
        <w:rFonts w:ascii="Calibri" w:cs="Calibri" w:eastAsia="Calibri" w:hAnsi="Calibri"/>
        <w:color w:val="595959"/>
        <w:sz w:val="16"/>
        <w:szCs w:val="16"/>
      </w:rPr>
      <w:instrText xml:space="preserve">NUMPAGES</w:instrText>
    </w:r>
    <w:r>
      <w:rPr>
        <w:rFonts w:ascii="Calibri" w:cs="Calibri" w:eastAsia="Calibri" w:hAnsi="Calibri"/>
        <w:color w:val="595959"/>
        <w:sz w:val="16"/>
        <w:szCs w:val="16"/>
      </w:rPr>
      <w:fldChar w:fldCharType="separate"/>
    </w:r>
    <w:r>
      <w:rPr>
        <w:rFonts w:ascii="Calibri" w:cs="Calibri" w:eastAsia="Calibri" w:hAnsi="Calibri"/>
        <w:color w:val="595959"/>
        <w:sz w:val="16"/>
        <w:szCs w:val="16"/>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9D6" w:sz="4" w:space="4"/>
      </w:pBdr>
      <w:tabs>
        <w:tab w:val="right" w:pos="9360"/>
      </w:tabs>
    </w:pPr>
    <w:r>
      <w:rPr>
        <w:rFonts w:ascii="Calibri" w:cs="Calibri" w:eastAsia="Calibri" w:hAnsi="Calibri"/>
        <w:color w:val="595959"/>
        <w:sz w:val="16"/>
        <w:szCs w:val="16"/>
      </w:rPr>
      <w:t xml:space="preserve">Documento técnico · uso académico</w:t>
    </w:r>
    <w:r>
      <w:rPr>
        <w:rFonts w:ascii="Calibri" w:cs="Calibri" w:eastAsia="Calibri" w:hAnsi="Calibri"/>
        <w:color w:val="595959"/>
        <w:sz w:val="16"/>
        <w:szCs w:val="16"/>
      </w:rPr>
      <w:t xml:space="preserve">	Página </w:t>
    </w:r>
    <w:r>
      <w:rPr>
        <w:rFonts w:ascii="Calibri" w:cs="Calibri" w:eastAsia="Calibri" w:hAnsi="Calibri"/>
        <w:color w:val="595959"/>
        <w:sz w:val="16"/>
        <w:szCs w:val="16"/>
      </w:rPr>
      <w:fldChar w:fldCharType="begin"/>
    </w:r>
    <w:r>
      <w:rPr>
        <w:rFonts w:ascii="Calibri" w:cs="Calibri" w:eastAsia="Calibri" w:hAnsi="Calibri"/>
        <w:color w:val="595959"/>
        <w:sz w:val="16"/>
        <w:szCs w:val="16"/>
      </w:rPr>
      <w:instrText xml:space="preserve">PAGE</w:instrText>
    </w:r>
    <w:r>
      <w:rPr>
        <w:rFonts w:ascii="Calibri" w:cs="Calibri" w:eastAsia="Calibri" w:hAnsi="Calibri"/>
        <w:color w:val="595959"/>
        <w:sz w:val="16"/>
        <w:szCs w:val="16"/>
      </w:rPr>
      <w:fldChar w:fldCharType="separate"/>
    </w:r>
    <w:r>
      <w:rPr>
        <w:rFonts w:ascii="Calibri" w:cs="Calibri" w:eastAsia="Calibri" w:hAnsi="Calibri"/>
        <w:color w:val="595959"/>
        <w:sz w:val="16"/>
        <w:szCs w:val="16"/>
      </w:rPr>
      <w:fldChar w:fldCharType="end"/>
    </w:r>
    <w:r>
      <w:rPr>
        <w:rFonts w:ascii="Calibri" w:cs="Calibri" w:eastAsia="Calibri" w:hAnsi="Calibri"/>
        <w:color w:val="595959"/>
        <w:sz w:val="16"/>
        <w:szCs w:val="16"/>
      </w:rPr>
      <w:t xml:space="preserve"> de </w:t>
    </w:r>
    <w:r>
      <w:rPr>
        <w:rFonts w:ascii="Calibri" w:cs="Calibri" w:eastAsia="Calibri" w:hAnsi="Calibri"/>
        <w:color w:val="595959"/>
        <w:sz w:val="16"/>
        <w:szCs w:val="16"/>
      </w:rPr>
      <w:fldChar w:fldCharType="begin"/>
    </w:r>
    <w:r>
      <w:rPr>
        <w:rFonts w:ascii="Calibri" w:cs="Calibri" w:eastAsia="Calibri" w:hAnsi="Calibri"/>
        <w:color w:val="595959"/>
        <w:sz w:val="16"/>
        <w:szCs w:val="16"/>
      </w:rPr>
      <w:instrText xml:space="preserve">NUMPAGES</w:instrText>
    </w:r>
    <w:r>
      <w:rPr>
        <w:rFonts w:ascii="Calibri" w:cs="Calibri" w:eastAsia="Calibri" w:hAnsi="Calibri"/>
        <w:color w:val="595959"/>
        <w:sz w:val="16"/>
        <w:szCs w:val="16"/>
      </w:rPr>
      <w:fldChar w:fldCharType="separate"/>
    </w:r>
    <w:r>
      <w:rPr>
        <w:rFonts w:ascii="Calibri" w:cs="Calibri" w:eastAsia="Calibri" w:hAnsi="Calibri"/>
        <w:color w:val="595959"/>
        <w:sz w:val="16"/>
        <w:szCs w:val="16"/>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9D6" w:sz="4" w:space="4"/>
      </w:pBdr>
      <w:tabs>
        <w:tab w:val="right" w:pos="12960"/>
      </w:tabs>
    </w:pPr>
    <w:r>
      <w:rPr>
        <w:rFonts w:ascii="Calibri" w:cs="Calibri" w:eastAsia="Calibri" w:hAnsi="Calibri"/>
        <w:color w:val="595959"/>
        <w:sz w:val="16"/>
        <w:szCs w:val="16"/>
      </w:rPr>
      <w:t xml:space="preserve">Documento técnico · uso académico</w:t>
    </w:r>
    <w:r>
      <w:rPr>
        <w:rFonts w:ascii="Calibri" w:cs="Calibri" w:eastAsia="Calibri" w:hAnsi="Calibri"/>
        <w:color w:val="595959"/>
        <w:sz w:val="16"/>
        <w:szCs w:val="16"/>
      </w:rPr>
      <w:t xml:space="preserve">	Página </w:t>
    </w:r>
    <w:r>
      <w:rPr>
        <w:rFonts w:ascii="Calibri" w:cs="Calibri" w:eastAsia="Calibri" w:hAnsi="Calibri"/>
        <w:color w:val="595959"/>
        <w:sz w:val="16"/>
        <w:szCs w:val="16"/>
      </w:rPr>
      <w:fldChar w:fldCharType="begin"/>
    </w:r>
    <w:r>
      <w:rPr>
        <w:rFonts w:ascii="Calibri" w:cs="Calibri" w:eastAsia="Calibri" w:hAnsi="Calibri"/>
        <w:color w:val="595959"/>
        <w:sz w:val="16"/>
        <w:szCs w:val="16"/>
      </w:rPr>
      <w:instrText xml:space="preserve">PAGE</w:instrText>
    </w:r>
    <w:r>
      <w:rPr>
        <w:rFonts w:ascii="Calibri" w:cs="Calibri" w:eastAsia="Calibri" w:hAnsi="Calibri"/>
        <w:color w:val="595959"/>
        <w:sz w:val="16"/>
        <w:szCs w:val="16"/>
      </w:rPr>
      <w:fldChar w:fldCharType="separate"/>
    </w:r>
    <w:r>
      <w:rPr>
        <w:rFonts w:ascii="Calibri" w:cs="Calibri" w:eastAsia="Calibri" w:hAnsi="Calibri"/>
        <w:color w:val="595959"/>
        <w:sz w:val="16"/>
        <w:szCs w:val="16"/>
      </w:rPr>
      <w:fldChar w:fldCharType="end"/>
    </w:r>
    <w:r>
      <w:rPr>
        <w:rFonts w:ascii="Calibri" w:cs="Calibri" w:eastAsia="Calibri" w:hAnsi="Calibri"/>
        <w:color w:val="595959"/>
        <w:sz w:val="16"/>
        <w:szCs w:val="16"/>
      </w:rPr>
      <w:t xml:space="preserve"> de </w:t>
    </w:r>
    <w:r>
      <w:rPr>
        <w:rFonts w:ascii="Calibri" w:cs="Calibri" w:eastAsia="Calibri" w:hAnsi="Calibri"/>
        <w:color w:val="595959"/>
        <w:sz w:val="16"/>
        <w:szCs w:val="16"/>
      </w:rPr>
      <w:fldChar w:fldCharType="begin"/>
    </w:r>
    <w:r>
      <w:rPr>
        <w:rFonts w:ascii="Calibri" w:cs="Calibri" w:eastAsia="Calibri" w:hAnsi="Calibri"/>
        <w:color w:val="595959"/>
        <w:sz w:val="16"/>
        <w:szCs w:val="16"/>
      </w:rPr>
      <w:instrText xml:space="preserve">NUMPAGES</w:instrText>
    </w:r>
    <w:r>
      <w:rPr>
        <w:rFonts w:ascii="Calibri" w:cs="Calibri" w:eastAsia="Calibri" w:hAnsi="Calibri"/>
        <w:color w:val="595959"/>
        <w:sz w:val="16"/>
        <w:szCs w:val="16"/>
      </w:rPr>
      <w:fldChar w:fldCharType="separate"/>
    </w:r>
    <w:r>
      <w:rPr>
        <w:rFonts w:ascii="Calibri" w:cs="Calibri" w:eastAsia="Calibri" w:hAnsi="Calibri"/>
        <w:color w:val="595959"/>
        <w:sz w:val="16"/>
        <w:szCs w:val="16"/>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9D6" w:sz="4" w:space="4"/>
      </w:pBdr>
      <w:tabs>
        <w:tab w:val="right" w:pos="9360"/>
      </w:tabs>
    </w:pPr>
    <w:r>
      <w:rPr>
        <w:rFonts w:ascii="Calibri" w:cs="Calibri" w:eastAsia="Calibri" w:hAnsi="Calibri"/>
        <w:color w:val="595959"/>
        <w:sz w:val="16"/>
        <w:szCs w:val="16"/>
      </w:rPr>
      <w:t xml:space="preserve">Documento técnico · uso académico</w:t>
    </w:r>
    <w:r>
      <w:rPr>
        <w:rFonts w:ascii="Calibri" w:cs="Calibri" w:eastAsia="Calibri" w:hAnsi="Calibri"/>
        <w:color w:val="595959"/>
        <w:sz w:val="16"/>
        <w:szCs w:val="16"/>
      </w:rPr>
      <w:t xml:space="preserve">	Página </w:t>
    </w:r>
    <w:r>
      <w:rPr>
        <w:rFonts w:ascii="Calibri" w:cs="Calibri" w:eastAsia="Calibri" w:hAnsi="Calibri"/>
        <w:color w:val="595959"/>
        <w:sz w:val="16"/>
        <w:szCs w:val="16"/>
      </w:rPr>
      <w:fldChar w:fldCharType="begin"/>
    </w:r>
    <w:r>
      <w:rPr>
        <w:rFonts w:ascii="Calibri" w:cs="Calibri" w:eastAsia="Calibri" w:hAnsi="Calibri"/>
        <w:color w:val="595959"/>
        <w:sz w:val="16"/>
        <w:szCs w:val="16"/>
      </w:rPr>
      <w:instrText xml:space="preserve">PAGE</w:instrText>
    </w:r>
    <w:r>
      <w:rPr>
        <w:rFonts w:ascii="Calibri" w:cs="Calibri" w:eastAsia="Calibri" w:hAnsi="Calibri"/>
        <w:color w:val="595959"/>
        <w:sz w:val="16"/>
        <w:szCs w:val="16"/>
      </w:rPr>
      <w:fldChar w:fldCharType="separate"/>
    </w:r>
    <w:r>
      <w:rPr>
        <w:rFonts w:ascii="Calibri" w:cs="Calibri" w:eastAsia="Calibri" w:hAnsi="Calibri"/>
        <w:color w:val="595959"/>
        <w:sz w:val="16"/>
        <w:szCs w:val="16"/>
      </w:rPr>
      <w:fldChar w:fldCharType="end"/>
    </w:r>
    <w:r>
      <w:rPr>
        <w:rFonts w:ascii="Calibri" w:cs="Calibri" w:eastAsia="Calibri" w:hAnsi="Calibri"/>
        <w:color w:val="595959"/>
        <w:sz w:val="16"/>
        <w:szCs w:val="16"/>
      </w:rPr>
      <w:t xml:space="preserve"> de </w:t>
    </w:r>
    <w:r>
      <w:rPr>
        <w:rFonts w:ascii="Calibri" w:cs="Calibri" w:eastAsia="Calibri" w:hAnsi="Calibri"/>
        <w:color w:val="595959"/>
        <w:sz w:val="16"/>
        <w:szCs w:val="16"/>
      </w:rPr>
      <w:fldChar w:fldCharType="begin"/>
    </w:r>
    <w:r>
      <w:rPr>
        <w:rFonts w:ascii="Calibri" w:cs="Calibri" w:eastAsia="Calibri" w:hAnsi="Calibri"/>
        <w:color w:val="595959"/>
        <w:sz w:val="16"/>
        <w:szCs w:val="16"/>
      </w:rPr>
      <w:instrText xml:space="preserve">NUMPAGES</w:instrText>
    </w:r>
    <w:r>
      <w:rPr>
        <w:rFonts w:ascii="Calibri" w:cs="Calibri" w:eastAsia="Calibri" w:hAnsi="Calibri"/>
        <w:color w:val="595959"/>
        <w:sz w:val="16"/>
        <w:szCs w:val="16"/>
      </w:rPr>
      <w:fldChar w:fldCharType="separate"/>
    </w:r>
    <w:r>
      <w:rPr>
        <w:rFonts w:ascii="Calibri" w:cs="Calibri" w:eastAsia="Calibri" w:hAnsi="Calibri"/>
        <w:color w:val="595959"/>
        <w:sz w:val="16"/>
        <w:szCs w:val="16"/>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9D6" w:sz="4" w:space="4"/>
      </w:pBdr>
      <w:tabs>
        <w:tab w:val="right" w:pos="12960"/>
      </w:tabs>
    </w:pPr>
    <w:r>
      <w:rPr>
        <w:rFonts w:ascii="Calibri" w:cs="Calibri" w:eastAsia="Calibri" w:hAnsi="Calibri"/>
        <w:color w:val="595959"/>
        <w:sz w:val="16"/>
        <w:szCs w:val="16"/>
      </w:rPr>
      <w:t xml:space="preserve">Documento técnico · uso académico</w:t>
    </w:r>
    <w:r>
      <w:rPr>
        <w:rFonts w:ascii="Calibri" w:cs="Calibri" w:eastAsia="Calibri" w:hAnsi="Calibri"/>
        <w:color w:val="595959"/>
        <w:sz w:val="16"/>
        <w:szCs w:val="16"/>
      </w:rPr>
      <w:t xml:space="preserve">	Página </w:t>
    </w:r>
    <w:r>
      <w:rPr>
        <w:rFonts w:ascii="Calibri" w:cs="Calibri" w:eastAsia="Calibri" w:hAnsi="Calibri"/>
        <w:color w:val="595959"/>
        <w:sz w:val="16"/>
        <w:szCs w:val="16"/>
      </w:rPr>
      <w:fldChar w:fldCharType="begin"/>
    </w:r>
    <w:r>
      <w:rPr>
        <w:rFonts w:ascii="Calibri" w:cs="Calibri" w:eastAsia="Calibri" w:hAnsi="Calibri"/>
        <w:color w:val="595959"/>
        <w:sz w:val="16"/>
        <w:szCs w:val="16"/>
      </w:rPr>
      <w:instrText xml:space="preserve">PAGE</w:instrText>
    </w:r>
    <w:r>
      <w:rPr>
        <w:rFonts w:ascii="Calibri" w:cs="Calibri" w:eastAsia="Calibri" w:hAnsi="Calibri"/>
        <w:color w:val="595959"/>
        <w:sz w:val="16"/>
        <w:szCs w:val="16"/>
      </w:rPr>
      <w:fldChar w:fldCharType="separate"/>
    </w:r>
    <w:r>
      <w:rPr>
        <w:rFonts w:ascii="Calibri" w:cs="Calibri" w:eastAsia="Calibri" w:hAnsi="Calibri"/>
        <w:color w:val="595959"/>
        <w:sz w:val="16"/>
        <w:szCs w:val="16"/>
      </w:rPr>
      <w:fldChar w:fldCharType="end"/>
    </w:r>
    <w:r>
      <w:rPr>
        <w:rFonts w:ascii="Calibri" w:cs="Calibri" w:eastAsia="Calibri" w:hAnsi="Calibri"/>
        <w:color w:val="595959"/>
        <w:sz w:val="16"/>
        <w:szCs w:val="16"/>
      </w:rPr>
      <w:t xml:space="preserve"> de </w:t>
    </w:r>
    <w:r>
      <w:rPr>
        <w:rFonts w:ascii="Calibri" w:cs="Calibri" w:eastAsia="Calibri" w:hAnsi="Calibri"/>
        <w:color w:val="595959"/>
        <w:sz w:val="16"/>
        <w:szCs w:val="16"/>
      </w:rPr>
      <w:fldChar w:fldCharType="begin"/>
    </w:r>
    <w:r>
      <w:rPr>
        <w:rFonts w:ascii="Calibri" w:cs="Calibri" w:eastAsia="Calibri" w:hAnsi="Calibri"/>
        <w:color w:val="595959"/>
        <w:sz w:val="16"/>
        <w:szCs w:val="16"/>
      </w:rPr>
      <w:instrText xml:space="preserve">NUMPAGES</w:instrText>
    </w:r>
    <w:r>
      <w:rPr>
        <w:rFonts w:ascii="Calibri" w:cs="Calibri" w:eastAsia="Calibri" w:hAnsi="Calibri"/>
        <w:color w:val="595959"/>
        <w:sz w:val="16"/>
        <w:szCs w:val="16"/>
      </w:rPr>
      <w:fldChar w:fldCharType="separate"/>
    </w:r>
    <w:r>
      <w:rPr>
        <w:rFonts w:ascii="Calibri" w:cs="Calibri" w:eastAsia="Calibri" w:hAnsi="Calibri"/>
        <w:color w:val="595959"/>
        <w:sz w:val="16"/>
        <w:szCs w:val="16"/>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9D6" w:sz="4" w:space="4"/>
      </w:pBdr>
      <w:tabs>
        <w:tab w:val="right" w:pos="9360"/>
      </w:tabs>
    </w:pPr>
    <w:r>
      <w:rPr>
        <w:rFonts w:ascii="Calibri" w:cs="Calibri" w:eastAsia="Calibri" w:hAnsi="Calibri"/>
        <w:color w:val="595959"/>
        <w:sz w:val="16"/>
        <w:szCs w:val="16"/>
      </w:rPr>
      <w:t xml:space="preserve">Documento técnico · uso académico</w:t>
    </w:r>
    <w:r>
      <w:rPr>
        <w:rFonts w:ascii="Calibri" w:cs="Calibri" w:eastAsia="Calibri" w:hAnsi="Calibri"/>
        <w:color w:val="595959"/>
        <w:sz w:val="16"/>
        <w:szCs w:val="16"/>
      </w:rPr>
      <w:t xml:space="preserve">	Página </w:t>
    </w:r>
    <w:r>
      <w:rPr>
        <w:rFonts w:ascii="Calibri" w:cs="Calibri" w:eastAsia="Calibri" w:hAnsi="Calibri"/>
        <w:color w:val="595959"/>
        <w:sz w:val="16"/>
        <w:szCs w:val="16"/>
      </w:rPr>
      <w:fldChar w:fldCharType="begin"/>
    </w:r>
    <w:r>
      <w:rPr>
        <w:rFonts w:ascii="Calibri" w:cs="Calibri" w:eastAsia="Calibri" w:hAnsi="Calibri"/>
        <w:color w:val="595959"/>
        <w:sz w:val="16"/>
        <w:szCs w:val="16"/>
      </w:rPr>
      <w:instrText xml:space="preserve">PAGE</w:instrText>
    </w:r>
    <w:r>
      <w:rPr>
        <w:rFonts w:ascii="Calibri" w:cs="Calibri" w:eastAsia="Calibri" w:hAnsi="Calibri"/>
        <w:color w:val="595959"/>
        <w:sz w:val="16"/>
        <w:szCs w:val="16"/>
      </w:rPr>
      <w:fldChar w:fldCharType="separate"/>
    </w:r>
    <w:r>
      <w:rPr>
        <w:rFonts w:ascii="Calibri" w:cs="Calibri" w:eastAsia="Calibri" w:hAnsi="Calibri"/>
        <w:color w:val="595959"/>
        <w:sz w:val="16"/>
        <w:szCs w:val="16"/>
      </w:rPr>
      <w:fldChar w:fldCharType="end"/>
    </w:r>
    <w:r>
      <w:rPr>
        <w:rFonts w:ascii="Calibri" w:cs="Calibri" w:eastAsia="Calibri" w:hAnsi="Calibri"/>
        <w:color w:val="595959"/>
        <w:sz w:val="16"/>
        <w:szCs w:val="16"/>
      </w:rPr>
      <w:t xml:space="preserve"> de </w:t>
    </w:r>
    <w:r>
      <w:rPr>
        <w:rFonts w:ascii="Calibri" w:cs="Calibri" w:eastAsia="Calibri" w:hAnsi="Calibri"/>
        <w:color w:val="595959"/>
        <w:sz w:val="16"/>
        <w:szCs w:val="16"/>
      </w:rPr>
      <w:fldChar w:fldCharType="begin"/>
    </w:r>
    <w:r>
      <w:rPr>
        <w:rFonts w:ascii="Calibri" w:cs="Calibri" w:eastAsia="Calibri" w:hAnsi="Calibri"/>
        <w:color w:val="595959"/>
        <w:sz w:val="16"/>
        <w:szCs w:val="16"/>
      </w:rPr>
      <w:instrText xml:space="preserve">NUMPAGES</w:instrText>
    </w:r>
    <w:r>
      <w:rPr>
        <w:rFonts w:ascii="Calibri" w:cs="Calibri" w:eastAsia="Calibri" w:hAnsi="Calibri"/>
        <w:color w:val="595959"/>
        <w:sz w:val="16"/>
        <w:szCs w:val="16"/>
      </w:rPr>
      <w:fldChar w:fldCharType="separate"/>
    </w:r>
    <w:r>
      <w:rPr>
        <w:rFonts w:ascii="Calibri" w:cs="Calibri" w:eastAsia="Calibri" w:hAnsi="Calibri"/>
        <w:color w:val="595959"/>
        <w:sz w:val="16"/>
        <w:szCs w:val="16"/>
      </w:rP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9D6" w:sz="4" w:space="4"/>
      </w:pBdr>
      <w:tabs>
        <w:tab w:val="right" w:pos="12960"/>
      </w:tabs>
    </w:pPr>
    <w:r>
      <w:rPr>
        <w:rFonts w:ascii="Calibri" w:cs="Calibri" w:eastAsia="Calibri" w:hAnsi="Calibri"/>
        <w:color w:val="595959"/>
        <w:sz w:val="16"/>
        <w:szCs w:val="16"/>
      </w:rPr>
      <w:t xml:space="preserve">Documento técnico · uso académico</w:t>
    </w:r>
    <w:r>
      <w:rPr>
        <w:rFonts w:ascii="Calibri" w:cs="Calibri" w:eastAsia="Calibri" w:hAnsi="Calibri"/>
        <w:color w:val="595959"/>
        <w:sz w:val="16"/>
        <w:szCs w:val="16"/>
      </w:rPr>
      <w:t xml:space="preserve">	Página </w:t>
    </w:r>
    <w:r>
      <w:rPr>
        <w:rFonts w:ascii="Calibri" w:cs="Calibri" w:eastAsia="Calibri" w:hAnsi="Calibri"/>
        <w:color w:val="595959"/>
        <w:sz w:val="16"/>
        <w:szCs w:val="16"/>
      </w:rPr>
      <w:fldChar w:fldCharType="begin"/>
    </w:r>
    <w:r>
      <w:rPr>
        <w:rFonts w:ascii="Calibri" w:cs="Calibri" w:eastAsia="Calibri" w:hAnsi="Calibri"/>
        <w:color w:val="595959"/>
        <w:sz w:val="16"/>
        <w:szCs w:val="16"/>
      </w:rPr>
      <w:instrText xml:space="preserve">PAGE</w:instrText>
    </w:r>
    <w:r>
      <w:rPr>
        <w:rFonts w:ascii="Calibri" w:cs="Calibri" w:eastAsia="Calibri" w:hAnsi="Calibri"/>
        <w:color w:val="595959"/>
        <w:sz w:val="16"/>
        <w:szCs w:val="16"/>
      </w:rPr>
      <w:fldChar w:fldCharType="separate"/>
    </w:r>
    <w:r>
      <w:rPr>
        <w:rFonts w:ascii="Calibri" w:cs="Calibri" w:eastAsia="Calibri" w:hAnsi="Calibri"/>
        <w:color w:val="595959"/>
        <w:sz w:val="16"/>
        <w:szCs w:val="16"/>
      </w:rPr>
      <w:fldChar w:fldCharType="end"/>
    </w:r>
    <w:r>
      <w:rPr>
        <w:rFonts w:ascii="Calibri" w:cs="Calibri" w:eastAsia="Calibri" w:hAnsi="Calibri"/>
        <w:color w:val="595959"/>
        <w:sz w:val="16"/>
        <w:szCs w:val="16"/>
      </w:rPr>
      <w:t xml:space="preserve"> de </w:t>
    </w:r>
    <w:r>
      <w:rPr>
        <w:rFonts w:ascii="Calibri" w:cs="Calibri" w:eastAsia="Calibri" w:hAnsi="Calibri"/>
        <w:color w:val="595959"/>
        <w:sz w:val="16"/>
        <w:szCs w:val="16"/>
      </w:rPr>
      <w:fldChar w:fldCharType="begin"/>
    </w:r>
    <w:r>
      <w:rPr>
        <w:rFonts w:ascii="Calibri" w:cs="Calibri" w:eastAsia="Calibri" w:hAnsi="Calibri"/>
        <w:color w:val="595959"/>
        <w:sz w:val="16"/>
        <w:szCs w:val="16"/>
      </w:rPr>
      <w:instrText xml:space="preserve">NUMPAGES</w:instrText>
    </w:r>
    <w:r>
      <w:rPr>
        <w:rFonts w:ascii="Calibri" w:cs="Calibri" w:eastAsia="Calibri" w:hAnsi="Calibri"/>
        <w:color w:val="595959"/>
        <w:sz w:val="16"/>
        <w:szCs w:val="16"/>
      </w:rPr>
      <w:fldChar w:fldCharType="separate"/>
    </w:r>
    <w:r>
      <w:rPr>
        <w:rFonts w:ascii="Calibri" w:cs="Calibri" w:eastAsia="Calibri" w:hAnsi="Calibri"/>
        <w:color w:val="595959"/>
        <w:sz w:val="16"/>
        <w:szCs w:val="16"/>
      </w:rP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9D6" w:sz="4" w:space="4"/>
      </w:pBdr>
      <w:tabs>
        <w:tab w:val="right" w:pos="9360"/>
      </w:tabs>
    </w:pPr>
    <w:r>
      <w:rPr>
        <w:rFonts w:ascii="Calibri" w:cs="Calibri" w:eastAsia="Calibri" w:hAnsi="Calibri"/>
        <w:color w:val="595959"/>
        <w:sz w:val="16"/>
        <w:szCs w:val="16"/>
      </w:rPr>
      <w:t xml:space="preserve">Documento técnico · uso académico</w:t>
    </w:r>
    <w:r>
      <w:rPr>
        <w:rFonts w:ascii="Calibri" w:cs="Calibri" w:eastAsia="Calibri" w:hAnsi="Calibri"/>
        <w:color w:val="595959"/>
        <w:sz w:val="16"/>
        <w:szCs w:val="16"/>
      </w:rPr>
      <w:t xml:space="preserve">	Página </w:t>
    </w:r>
    <w:r>
      <w:rPr>
        <w:rFonts w:ascii="Calibri" w:cs="Calibri" w:eastAsia="Calibri" w:hAnsi="Calibri"/>
        <w:color w:val="595959"/>
        <w:sz w:val="16"/>
        <w:szCs w:val="16"/>
      </w:rPr>
      <w:fldChar w:fldCharType="begin"/>
    </w:r>
    <w:r>
      <w:rPr>
        <w:rFonts w:ascii="Calibri" w:cs="Calibri" w:eastAsia="Calibri" w:hAnsi="Calibri"/>
        <w:color w:val="595959"/>
        <w:sz w:val="16"/>
        <w:szCs w:val="16"/>
      </w:rPr>
      <w:instrText xml:space="preserve">PAGE</w:instrText>
    </w:r>
    <w:r>
      <w:rPr>
        <w:rFonts w:ascii="Calibri" w:cs="Calibri" w:eastAsia="Calibri" w:hAnsi="Calibri"/>
        <w:color w:val="595959"/>
        <w:sz w:val="16"/>
        <w:szCs w:val="16"/>
      </w:rPr>
      <w:fldChar w:fldCharType="separate"/>
    </w:r>
    <w:r>
      <w:rPr>
        <w:rFonts w:ascii="Calibri" w:cs="Calibri" w:eastAsia="Calibri" w:hAnsi="Calibri"/>
        <w:color w:val="595959"/>
        <w:sz w:val="16"/>
        <w:szCs w:val="16"/>
      </w:rPr>
      <w:fldChar w:fldCharType="end"/>
    </w:r>
    <w:r>
      <w:rPr>
        <w:rFonts w:ascii="Calibri" w:cs="Calibri" w:eastAsia="Calibri" w:hAnsi="Calibri"/>
        <w:color w:val="595959"/>
        <w:sz w:val="16"/>
        <w:szCs w:val="16"/>
      </w:rPr>
      <w:t xml:space="preserve"> de </w:t>
    </w:r>
    <w:r>
      <w:rPr>
        <w:rFonts w:ascii="Calibri" w:cs="Calibri" w:eastAsia="Calibri" w:hAnsi="Calibri"/>
        <w:color w:val="595959"/>
        <w:sz w:val="16"/>
        <w:szCs w:val="16"/>
      </w:rPr>
      <w:fldChar w:fldCharType="begin"/>
    </w:r>
    <w:r>
      <w:rPr>
        <w:rFonts w:ascii="Calibri" w:cs="Calibri" w:eastAsia="Calibri" w:hAnsi="Calibri"/>
        <w:color w:val="595959"/>
        <w:sz w:val="16"/>
        <w:szCs w:val="16"/>
      </w:rPr>
      <w:instrText xml:space="preserve">NUMPAGES</w:instrText>
    </w:r>
    <w:r>
      <w:rPr>
        <w:rFonts w:ascii="Calibri" w:cs="Calibri" w:eastAsia="Calibri" w:hAnsi="Calibri"/>
        <w:color w:val="595959"/>
        <w:sz w:val="16"/>
        <w:szCs w:val="16"/>
      </w:rPr>
      <w:fldChar w:fldCharType="separate"/>
    </w:r>
    <w:r>
      <w:rPr>
        <w:rFonts w:ascii="Calibri" w:cs="Calibri" w:eastAsia="Calibri" w:hAnsi="Calibri"/>
        <w:color w:val="595959"/>
        <w:sz w:val="16"/>
        <w:szCs w:val="16"/>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9D6" w:sz="4" w:space="4"/>
      </w:pBdr>
      <w:tabs>
        <w:tab w:val="right" w:pos="12960"/>
      </w:tabs>
    </w:pPr>
    <w:r>
      <w:rPr>
        <w:rFonts w:ascii="Calibri" w:cs="Calibri" w:eastAsia="Calibri" w:hAnsi="Calibri"/>
        <w:color w:val="595959"/>
        <w:sz w:val="16"/>
        <w:szCs w:val="16"/>
      </w:rPr>
      <w:t xml:space="preserve">Documento técnico · uso académico</w:t>
    </w:r>
    <w:r>
      <w:rPr>
        <w:rFonts w:ascii="Calibri" w:cs="Calibri" w:eastAsia="Calibri" w:hAnsi="Calibri"/>
        <w:color w:val="595959"/>
        <w:sz w:val="16"/>
        <w:szCs w:val="16"/>
      </w:rPr>
      <w:t xml:space="preserve">	Página </w:t>
    </w:r>
    <w:r>
      <w:rPr>
        <w:rFonts w:ascii="Calibri" w:cs="Calibri" w:eastAsia="Calibri" w:hAnsi="Calibri"/>
        <w:color w:val="595959"/>
        <w:sz w:val="16"/>
        <w:szCs w:val="16"/>
      </w:rPr>
      <w:fldChar w:fldCharType="begin"/>
    </w:r>
    <w:r>
      <w:rPr>
        <w:rFonts w:ascii="Calibri" w:cs="Calibri" w:eastAsia="Calibri" w:hAnsi="Calibri"/>
        <w:color w:val="595959"/>
        <w:sz w:val="16"/>
        <w:szCs w:val="16"/>
      </w:rPr>
      <w:instrText xml:space="preserve">PAGE</w:instrText>
    </w:r>
    <w:r>
      <w:rPr>
        <w:rFonts w:ascii="Calibri" w:cs="Calibri" w:eastAsia="Calibri" w:hAnsi="Calibri"/>
        <w:color w:val="595959"/>
        <w:sz w:val="16"/>
        <w:szCs w:val="16"/>
      </w:rPr>
      <w:fldChar w:fldCharType="separate"/>
    </w:r>
    <w:r>
      <w:rPr>
        <w:rFonts w:ascii="Calibri" w:cs="Calibri" w:eastAsia="Calibri" w:hAnsi="Calibri"/>
        <w:color w:val="595959"/>
        <w:sz w:val="16"/>
        <w:szCs w:val="16"/>
      </w:rPr>
      <w:fldChar w:fldCharType="end"/>
    </w:r>
    <w:r>
      <w:rPr>
        <w:rFonts w:ascii="Calibri" w:cs="Calibri" w:eastAsia="Calibri" w:hAnsi="Calibri"/>
        <w:color w:val="595959"/>
        <w:sz w:val="16"/>
        <w:szCs w:val="16"/>
      </w:rPr>
      <w:t xml:space="preserve"> de </w:t>
    </w:r>
    <w:r>
      <w:rPr>
        <w:rFonts w:ascii="Calibri" w:cs="Calibri" w:eastAsia="Calibri" w:hAnsi="Calibri"/>
        <w:color w:val="595959"/>
        <w:sz w:val="16"/>
        <w:szCs w:val="16"/>
      </w:rPr>
      <w:fldChar w:fldCharType="begin"/>
    </w:r>
    <w:r>
      <w:rPr>
        <w:rFonts w:ascii="Calibri" w:cs="Calibri" w:eastAsia="Calibri" w:hAnsi="Calibri"/>
        <w:color w:val="595959"/>
        <w:sz w:val="16"/>
        <w:szCs w:val="16"/>
      </w:rPr>
      <w:instrText xml:space="preserve">NUMPAGES</w:instrText>
    </w:r>
    <w:r>
      <w:rPr>
        <w:rFonts w:ascii="Calibri" w:cs="Calibri" w:eastAsia="Calibri" w:hAnsi="Calibri"/>
        <w:color w:val="595959"/>
        <w:sz w:val="16"/>
        <w:szCs w:val="16"/>
      </w:rPr>
      <w:fldChar w:fldCharType="separate"/>
    </w:r>
    <w:r>
      <w:rPr>
        <w:rFonts w:ascii="Calibri" w:cs="Calibri" w:eastAsia="Calibri" w:hAnsi="Calibri"/>
        <w:color w:val="595959"/>
        <w:sz w:val="16"/>
        <w:szCs w:val="16"/>
      </w:rPr>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9D6" w:sz="4" w:space="4"/>
      </w:pBdr>
      <w:tabs>
        <w:tab w:val="right" w:pos="9360"/>
      </w:tabs>
    </w:pPr>
    <w:r>
      <w:rPr>
        <w:rFonts w:ascii="Calibri" w:cs="Calibri" w:eastAsia="Calibri" w:hAnsi="Calibri"/>
        <w:color w:val="595959"/>
        <w:sz w:val="16"/>
        <w:szCs w:val="16"/>
      </w:rPr>
      <w:t xml:space="preserve">Documento técnico · uso académico</w:t>
    </w:r>
    <w:r>
      <w:rPr>
        <w:rFonts w:ascii="Calibri" w:cs="Calibri" w:eastAsia="Calibri" w:hAnsi="Calibri"/>
        <w:color w:val="595959"/>
        <w:sz w:val="16"/>
        <w:szCs w:val="16"/>
      </w:rPr>
      <w:t xml:space="preserve">	Página </w:t>
    </w:r>
    <w:r>
      <w:rPr>
        <w:rFonts w:ascii="Calibri" w:cs="Calibri" w:eastAsia="Calibri" w:hAnsi="Calibri"/>
        <w:color w:val="595959"/>
        <w:sz w:val="16"/>
        <w:szCs w:val="16"/>
      </w:rPr>
      <w:fldChar w:fldCharType="begin"/>
    </w:r>
    <w:r>
      <w:rPr>
        <w:rFonts w:ascii="Calibri" w:cs="Calibri" w:eastAsia="Calibri" w:hAnsi="Calibri"/>
        <w:color w:val="595959"/>
        <w:sz w:val="16"/>
        <w:szCs w:val="16"/>
      </w:rPr>
      <w:instrText xml:space="preserve">PAGE</w:instrText>
    </w:r>
    <w:r>
      <w:rPr>
        <w:rFonts w:ascii="Calibri" w:cs="Calibri" w:eastAsia="Calibri" w:hAnsi="Calibri"/>
        <w:color w:val="595959"/>
        <w:sz w:val="16"/>
        <w:szCs w:val="16"/>
      </w:rPr>
      <w:fldChar w:fldCharType="separate"/>
    </w:r>
    <w:r>
      <w:rPr>
        <w:rFonts w:ascii="Calibri" w:cs="Calibri" w:eastAsia="Calibri" w:hAnsi="Calibri"/>
        <w:color w:val="595959"/>
        <w:sz w:val="16"/>
        <w:szCs w:val="16"/>
      </w:rPr>
      <w:fldChar w:fldCharType="end"/>
    </w:r>
    <w:r>
      <w:rPr>
        <w:rFonts w:ascii="Calibri" w:cs="Calibri" w:eastAsia="Calibri" w:hAnsi="Calibri"/>
        <w:color w:val="595959"/>
        <w:sz w:val="16"/>
        <w:szCs w:val="16"/>
      </w:rPr>
      <w:t xml:space="preserve"> de </w:t>
    </w:r>
    <w:r>
      <w:rPr>
        <w:rFonts w:ascii="Calibri" w:cs="Calibri" w:eastAsia="Calibri" w:hAnsi="Calibri"/>
        <w:color w:val="595959"/>
        <w:sz w:val="16"/>
        <w:szCs w:val="16"/>
      </w:rPr>
      <w:fldChar w:fldCharType="begin"/>
    </w:r>
    <w:r>
      <w:rPr>
        <w:rFonts w:ascii="Calibri" w:cs="Calibri" w:eastAsia="Calibri" w:hAnsi="Calibri"/>
        <w:color w:val="595959"/>
        <w:sz w:val="16"/>
        <w:szCs w:val="16"/>
      </w:rPr>
      <w:instrText xml:space="preserve">NUMPAGES</w:instrText>
    </w:r>
    <w:r>
      <w:rPr>
        <w:rFonts w:ascii="Calibri" w:cs="Calibri" w:eastAsia="Calibri" w:hAnsi="Calibri"/>
        <w:color w:val="595959"/>
        <w:sz w:val="16"/>
        <w:szCs w:val="16"/>
      </w:rPr>
      <w:fldChar w:fldCharType="separate"/>
    </w:r>
    <w:r>
      <w:rPr>
        <w:rFonts w:ascii="Calibri" w:cs="Calibri" w:eastAsia="Calibri" w:hAnsi="Calibri"/>
        <w:color w:val="595959"/>
        <w:sz w:val="16"/>
        <w:szCs w:val="16"/>
      </w:rPr>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9D6" w:sz="4" w:space="4"/>
      </w:pBdr>
      <w:tabs>
        <w:tab w:val="right" w:pos="12960"/>
      </w:tabs>
    </w:pPr>
    <w:r>
      <w:rPr>
        <w:rFonts w:ascii="Calibri" w:cs="Calibri" w:eastAsia="Calibri" w:hAnsi="Calibri"/>
        <w:color w:val="595959"/>
        <w:sz w:val="16"/>
        <w:szCs w:val="16"/>
      </w:rPr>
      <w:t xml:space="preserve">Documento técnico · uso académico</w:t>
    </w:r>
    <w:r>
      <w:rPr>
        <w:rFonts w:ascii="Calibri" w:cs="Calibri" w:eastAsia="Calibri" w:hAnsi="Calibri"/>
        <w:color w:val="595959"/>
        <w:sz w:val="16"/>
        <w:szCs w:val="16"/>
      </w:rPr>
      <w:t xml:space="preserve">	Página </w:t>
    </w:r>
    <w:r>
      <w:rPr>
        <w:rFonts w:ascii="Calibri" w:cs="Calibri" w:eastAsia="Calibri" w:hAnsi="Calibri"/>
        <w:color w:val="595959"/>
        <w:sz w:val="16"/>
        <w:szCs w:val="16"/>
      </w:rPr>
      <w:fldChar w:fldCharType="begin"/>
    </w:r>
    <w:r>
      <w:rPr>
        <w:rFonts w:ascii="Calibri" w:cs="Calibri" w:eastAsia="Calibri" w:hAnsi="Calibri"/>
        <w:color w:val="595959"/>
        <w:sz w:val="16"/>
        <w:szCs w:val="16"/>
      </w:rPr>
      <w:instrText xml:space="preserve">PAGE</w:instrText>
    </w:r>
    <w:r>
      <w:rPr>
        <w:rFonts w:ascii="Calibri" w:cs="Calibri" w:eastAsia="Calibri" w:hAnsi="Calibri"/>
        <w:color w:val="595959"/>
        <w:sz w:val="16"/>
        <w:szCs w:val="16"/>
      </w:rPr>
      <w:fldChar w:fldCharType="separate"/>
    </w:r>
    <w:r>
      <w:rPr>
        <w:rFonts w:ascii="Calibri" w:cs="Calibri" w:eastAsia="Calibri" w:hAnsi="Calibri"/>
        <w:color w:val="595959"/>
        <w:sz w:val="16"/>
        <w:szCs w:val="16"/>
      </w:rPr>
      <w:fldChar w:fldCharType="end"/>
    </w:r>
    <w:r>
      <w:rPr>
        <w:rFonts w:ascii="Calibri" w:cs="Calibri" w:eastAsia="Calibri" w:hAnsi="Calibri"/>
        <w:color w:val="595959"/>
        <w:sz w:val="16"/>
        <w:szCs w:val="16"/>
      </w:rPr>
      <w:t xml:space="preserve"> de </w:t>
    </w:r>
    <w:r>
      <w:rPr>
        <w:rFonts w:ascii="Calibri" w:cs="Calibri" w:eastAsia="Calibri" w:hAnsi="Calibri"/>
        <w:color w:val="595959"/>
        <w:sz w:val="16"/>
        <w:szCs w:val="16"/>
      </w:rPr>
      <w:fldChar w:fldCharType="begin"/>
    </w:r>
    <w:r>
      <w:rPr>
        <w:rFonts w:ascii="Calibri" w:cs="Calibri" w:eastAsia="Calibri" w:hAnsi="Calibri"/>
        <w:color w:val="595959"/>
        <w:sz w:val="16"/>
        <w:szCs w:val="16"/>
      </w:rPr>
      <w:instrText xml:space="preserve">NUMPAGES</w:instrText>
    </w:r>
    <w:r>
      <w:rPr>
        <w:rFonts w:ascii="Calibri" w:cs="Calibri" w:eastAsia="Calibri" w:hAnsi="Calibri"/>
        <w:color w:val="595959"/>
        <w:sz w:val="16"/>
        <w:szCs w:val="16"/>
      </w:rPr>
      <w:fldChar w:fldCharType="separate"/>
    </w:r>
    <w:r>
      <w:rPr>
        <w:rFonts w:ascii="Calibri" w:cs="Calibri" w:eastAsia="Calibri" w:hAnsi="Calibri"/>
        <w:color w:val="595959"/>
        <w:sz w:val="16"/>
        <w:szCs w:val="16"/>
      </w:rPr>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9D6" w:sz="4" w:space="4"/>
      </w:pBdr>
      <w:tabs>
        <w:tab w:val="right" w:pos="9360"/>
      </w:tabs>
    </w:pPr>
    <w:r>
      <w:rPr>
        <w:rFonts w:ascii="Calibri" w:cs="Calibri" w:eastAsia="Calibri" w:hAnsi="Calibri"/>
        <w:color w:val="595959"/>
        <w:sz w:val="16"/>
        <w:szCs w:val="16"/>
      </w:rPr>
      <w:t xml:space="preserve">Documento técnico · uso académico</w:t>
    </w:r>
    <w:r>
      <w:rPr>
        <w:rFonts w:ascii="Calibri" w:cs="Calibri" w:eastAsia="Calibri" w:hAnsi="Calibri"/>
        <w:color w:val="595959"/>
        <w:sz w:val="16"/>
        <w:szCs w:val="16"/>
      </w:rPr>
      <w:t xml:space="preserve">	Página </w:t>
    </w:r>
    <w:r>
      <w:rPr>
        <w:rFonts w:ascii="Calibri" w:cs="Calibri" w:eastAsia="Calibri" w:hAnsi="Calibri"/>
        <w:color w:val="595959"/>
        <w:sz w:val="16"/>
        <w:szCs w:val="16"/>
      </w:rPr>
      <w:fldChar w:fldCharType="begin"/>
    </w:r>
    <w:r>
      <w:rPr>
        <w:rFonts w:ascii="Calibri" w:cs="Calibri" w:eastAsia="Calibri" w:hAnsi="Calibri"/>
        <w:color w:val="595959"/>
        <w:sz w:val="16"/>
        <w:szCs w:val="16"/>
      </w:rPr>
      <w:instrText xml:space="preserve">PAGE</w:instrText>
    </w:r>
    <w:r>
      <w:rPr>
        <w:rFonts w:ascii="Calibri" w:cs="Calibri" w:eastAsia="Calibri" w:hAnsi="Calibri"/>
        <w:color w:val="595959"/>
        <w:sz w:val="16"/>
        <w:szCs w:val="16"/>
      </w:rPr>
      <w:fldChar w:fldCharType="separate"/>
    </w:r>
    <w:r>
      <w:rPr>
        <w:rFonts w:ascii="Calibri" w:cs="Calibri" w:eastAsia="Calibri" w:hAnsi="Calibri"/>
        <w:color w:val="595959"/>
        <w:sz w:val="16"/>
        <w:szCs w:val="16"/>
      </w:rPr>
      <w:fldChar w:fldCharType="end"/>
    </w:r>
    <w:r>
      <w:rPr>
        <w:rFonts w:ascii="Calibri" w:cs="Calibri" w:eastAsia="Calibri" w:hAnsi="Calibri"/>
        <w:color w:val="595959"/>
        <w:sz w:val="16"/>
        <w:szCs w:val="16"/>
      </w:rPr>
      <w:t xml:space="preserve"> de </w:t>
    </w:r>
    <w:r>
      <w:rPr>
        <w:rFonts w:ascii="Calibri" w:cs="Calibri" w:eastAsia="Calibri" w:hAnsi="Calibri"/>
        <w:color w:val="595959"/>
        <w:sz w:val="16"/>
        <w:szCs w:val="16"/>
      </w:rPr>
      <w:fldChar w:fldCharType="begin"/>
    </w:r>
    <w:r>
      <w:rPr>
        <w:rFonts w:ascii="Calibri" w:cs="Calibri" w:eastAsia="Calibri" w:hAnsi="Calibri"/>
        <w:color w:val="595959"/>
        <w:sz w:val="16"/>
        <w:szCs w:val="16"/>
      </w:rPr>
      <w:instrText xml:space="preserve">NUMPAGES</w:instrText>
    </w:r>
    <w:r>
      <w:rPr>
        <w:rFonts w:ascii="Calibri" w:cs="Calibri" w:eastAsia="Calibri" w:hAnsi="Calibri"/>
        <w:color w:val="595959"/>
        <w:sz w:val="16"/>
        <w:szCs w:val="16"/>
      </w:rPr>
      <w:fldChar w:fldCharType="separate"/>
    </w:r>
    <w:r>
      <w:rPr>
        <w:rFonts w:ascii="Calibri" w:cs="Calibri" w:eastAsia="Calibri" w:hAnsi="Calibri"/>
        <w:color w:val="595959"/>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360"/>
      </w:tabs>
    </w:pPr>
    <w:r>
      <w:rPr>
        <w:rFonts w:ascii="Calibri" w:cs="Calibri" w:eastAsia="Calibri" w:hAnsi="Calibri"/>
        <w:b/>
        <w:bCs/>
        <w:color w:val="1F3A5F"/>
        <w:sz w:val="18"/>
        <w:szCs w:val="18"/>
      </w:rPr>
      <w:t xml:space="preserve">IT Incident Hub</w:t>
    </w:r>
    <w:r>
      <w:rPr>
        <w:rFonts w:ascii="Calibri" w:cs="Calibri" w:eastAsia="Calibri" w:hAnsi="Calibri"/>
        <w:color w:val="595959"/>
        <w:sz w:val="18"/>
        <w:szCs w:val="18"/>
      </w:rPr>
      <w:t xml:space="preserve">	Documento de análisis, diseño y operación · v1.1.0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12960"/>
      </w:tabs>
    </w:pPr>
    <w:r>
      <w:rPr>
        <w:rFonts w:ascii="Calibri" w:cs="Calibri" w:eastAsia="Calibri" w:hAnsi="Calibri"/>
        <w:b/>
        <w:bCs/>
        <w:color w:val="1F3A5F"/>
        <w:sz w:val="18"/>
        <w:szCs w:val="18"/>
      </w:rPr>
      <w:t xml:space="preserve">IT Incident Hub</w:t>
    </w:r>
    <w:r>
      <w:rPr>
        <w:rFonts w:ascii="Calibri" w:cs="Calibri" w:eastAsia="Calibri" w:hAnsi="Calibri"/>
        <w:color w:val="595959"/>
        <w:sz w:val="18"/>
        <w:szCs w:val="18"/>
      </w:rPr>
      <w:t xml:space="preserve">	Documento de análisis, diseño y operación · v1.1.0</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360"/>
      </w:tabs>
    </w:pPr>
    <w:r>
      <w:rPr>
        <w:rFonts w:ascii="Calibri" w:cs="Calibri" w:eastAsia="Calibri" w:hAnsi="Calibri"/>
        <w:b/>
        <w:bCs/>
        <w:color w:val="1F3A5F"/>
        <w:sz w:val="18"/>
        <w:szCs w:val="18"/>
      </w:rPr>
      <w:t xml:space="preserve">IT Incident Hub</w:t>
    </w:r>
    <w:r>
      <w:rPr>
        <w:rFonts w:ascii="Calibri" w:cs="Calibri" w:eastAsia="Calibri" w:hAnsi="Calibri"/>
        <w:color w:val="595959"/>
        <w:sz w:val="18"/>
        <w:szCs w:val="18"/>
      </w:rPr>
      <w:t xml:space="preserve">	Documento de análisis, diseño y operación · v1.1.0</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12960"/>
      </w:tabs>
    </w:pPr>
    <w:r>
      <w:rPr>
        <w:rFonts w:ascii="Calibri" w:cs="Calibri" w:eastAsia="Calibri" w:hAnsi="Calibri"/>
        <w:b/>
        <w:bCs/>
        <w:color w:val="1F3A5F"/>
        <w:sz w:val="18"/>
        <w:szCs w:val="18"/>
      </w:rPr>
      <w:t xml:space="preserve">IT Incident Hub</w:t>
    </w:r>
    <w:r>
      <w:rPr>
        <w:rFonts w:ascii="Calibri" w:cs="Calibri" w:eastAsia="Calibri" w:hAnsi="Calibri"/>
        <w:color w:val="595959"/>
        <w:sz w:val="18"/>
        <w:szCs w:val="18"/>
      </w:rPr>
      <w:t xml:space="preserve">	Documento de análisis, diseño y operación · v1.1.0</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360"/>
      </w:tabs>
    </w:pPr>
    <w:r>
      <w:rPr>
        <w:rFonts w:ascii="Calibri" w:cs="Calibri" w:eastAsia="Calibri" w:hAnsi="Calibri"/>
        <w:b/>
        <w:bCs/>
        <w:color w:val="1F3A5F"/>
        <w:sz w:val="18"/>
        <w:szCs w:val="18"/>
      </w:rPr>
      <w:t xml:space="preserve">IT Incident Hub</w:t>
    </w:r>
    <w:r>
      <w:rPr>
        <w:rFonts w:ascii="Calibri" w:cs="Calibri" w:eastAsia="Calibri" w:hAnsi="Calibri"/>
        <w:color w:val="595959"/>
        <w:sz w:val="18"/>
        <w:szCs w:val="18"/>
      </w:rPr>
      <w:t xml:space="preserve">	Documento de análisis, diseño y operación · v1.1.0</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12960"/>
      </w:tabs>
    </w:pPr>
    <w:r>
      <w:rPr>
        <w:rFonts w:ascii="Calibri" w:cs="Calibri" w:eastAsia="Calibri" w:hAnsi="Calibri"/>
        <w:b/>
        <w:bCs/>
        <w:color w:val="1F3A5F"/>
        <w:sz w:val="18"/>
        <w:szCs w:val="18"/>
      </w:rPr>
      <w:t xml:space="preserve">IT Incident Hub</w:t>
    </w:r>
    <w:r>
      <w:rPr>
        <w:rFonts w:ascii="Calibri" w:cs="Calibri" w:eastAsia="Calibri" w:hAnsi="Calibri"/>
        <w:color w:val="595959"/>
        <w:sz w:val="18"/>
        <w:szCs w:val="18"/>
      </w:rPr>
      <w:t xml:space="preserve">	Documento de análisis, diseño y operación · v1.1.0</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360"/>
      </w:tabs>
    </w:pPr>
    <w:r>
      <w:rPr>
        <w:rFonts w:ascii="Calibri" w:cs="Calibri" w:eastAsia="Calibri" w:hAnsi="Calibri"/>
        <w:b/>
        <w:bCs/>
        <w:color w:val="1F3A5F"/>
        <w:sz w:val="18"/>
        <w:szCs w:val="18"/>
      </w:rPr>
      <w:t xml:space="preserve">IT Incident Hub</w:t>
    </w:r>
    <w:r>
      <w:rPr>
        <w:rFonts w:ascii="Calibri" w:cs="Calibri" w:eastAsia="Calibri" w:hAnsi="Calibri"/>
        <w:color w:val="595959"/>
        <w:sz w:val="18"/>
        <w:szCs w:val="18"/>
      </w:rPr>
      <w:t xml:space="preserve">	Documento de análisis, diseño y operación · v1.1.0</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12960"/>
      </w:tabs>
    </w:pPr>
    <w:r>
      <w:rPr>
        <w:rFonts w:ascii="Calibri" w:cs="Calibri" w:eastAsia="Calibri" w:hAnsi="Calibri"/>
        <w:b/>
        <w:bCs/>
        <w:color w:val="1F3A5F"/>
        <w:sz w:val="18"/>
        <w:szCs w:val="18"/>
      </w:rPr>
      <w:t xml:space="preserve">IT Incident Hub</w:t>
    </w:r>
    <w:r>
      <w:rPr>
        <w:rFonts w:ascii="Calibri" w:cs="Calibri" w:eastAsia="Calibri" w:hAnsi="Calibri"/>
        <w:color w:val="595959"/>
        <w:sz w:val="18"/>
        <w:szCs w:val="18"/>
      </w:rPr>
      <w:t xml:space="preserve">	Documento de análisis, diseño y operación · v1.1.0</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360"/>
      </w:tabs>
    </w:pPr>
    <w:r>
      <w:rPr>
        <w:rFonts w:ascii="Calibri" w:cs="Calibri" w:eastAsia="Calibri" w:hAnsi="Calibri"/>
        <w:b/>
        <w:bCs/>
        <w:color w:val="1F3A5F"/>
        <w:sz w:val="18"/>
        <w:szCs w:val="18"/>
      </w:rPr>
      <w:t xml:space="preserve">IT Incident Hub</w:t>
    </w:r>
    <w:r>
      <w:rPr>
        <w:rFonts w:ascii="Calibri" w:cs="Calibri" w:eastAsia="Calibri" w:hAnsi="Calibri"/>
        <w:color w:val="595959"/>
        <w:sz w:val="18"/>
        <w:szCs w:val="18"/>
      </w:rPr>
      <w:t xml:space="preserve">	Documento de análisis, diseño y operación · v1.1.0</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12960"/>
      </w:tabs>
    </w:pPr>
    <w:r>
      <w:rPr>
        <w:rFonts w:ascii="Calibri" w:cs="Calibri" w:eastAsia="Calibri" w:hAnsi="Calibri"/>
        <w:b/>
        <w:bCs/>
        <w:color w:val="1F3A5F"/>
        <w:sz w:val="18"/>
        <w:szCs w:val="18"/>
      </w:rPr>
      <w:t xml:space="preserve">IT Incident Hub</w:t>
    </w:r>
    <w:r>
      <w:rPr>
        <w:rFonts w:ascii="Calibri" w:cs="Calibri" w:eastAsia="Calibri" w:hAnsi="Calibri"/>
        <w:color w:val="595959"/>
        <w:sz w:val="18"/>
        <w:szCs w:val="18"/>
      </w:rPr>
      <w:t xml:space="preserve">	Documento de análisis, diseño y operación · v1.1.0</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360"/>
      </w:tabs>
    </w:pPr>
    <w:r>
      <w:rPr>
        <w:rFonts w:ascii="Calibri" w:cs="Calibri" w:eastAsia="Calibri" w:hAnsi="Calibri"/>
        <w:b/>
        <w:bCs/>
        <w:color w:val="1F3A5F"/>
        <w:sz w:val="18"/>
        <w:szCs w:val="18"/>
      </w:rPr>
      <w:t xml:space="preserve">IT Incident Hub</w:t>
    </w:r>
    <w:r>
      <w:rPr>
        <w:rFonts w:ascii="Calibri" w:cs="Calibri" w:eastAsia="Calibri" w:hAnsi="Calibri"/>
        <w:color w:val="595959"/>
        <w:sz w:val="18"/>
        <w:szCs w:val="18"/>
      </w:rPr>
      <w:t xml:space="preserve">	Documento de análisis, diseño y operación · v1.1.0</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12960"/>
      </w:tabs>
    </w:pPr>
    <w:r>
      <w:rPr>
        <w:rFonts w:ascii="Calibri" w:cs="Calibri" w:eastAsia="Calibri" w:hAnsi="Calibri"/>
        <w:b/>
        <w:bCs/>
        <w:color w:val="1F3A5F"/>
        <w:sz w:val="18"/>
        <w:szCs w:val="18"/>
      </w:rPr>
      <w:t xml:space="preserve">IT Incident Hub</w:t>
    </w:r>
    <w:r>
      <w:rPr>
        <w:rFonts w:ascii="Calibri" w:cs="Calibri" w:eastAsia="Calibri" w:hAnsi="Calibri"/>
        <w:color w:val="595959"/>
        <w:sz w:val="18"/>
        <w:szCs w:val="18"/>
      </w:rPr>
      <w:t xml:space="preserve">	Documento de análisis, diseño y operación · v1.1.0</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360"/>
      </w:tabs>
    </w:pPr>
    <w:r>
      <w:rPr>
        <w:rFonts w:ascii="Calibri" w:cs="Calibri" w:eastAsia="Calibri" w:hAnsi="Calibri"/>
        <w:b/>
        <w:bCs/>
        <w:color w:val="1F3A5F"/>
        <w:sz w:val="18"/>
        <w:szCs w:val="18"/>
      </w:rPr>
      <w:t xml:space="preserve">IT Incident Hub</w:t>
    </w:r>
    <w:r>
      <w:rPr>
        <w:rFonts w:ascii="Calibri" w:cs="Calibri" w:eastAsia="Calibri" w:hAnsi="Calibri"/>
        <w:color w:val="595959"/>
        <w:sz w:val="18"/>
        <w:szCs w:val="18"/>
      </w:rPr>
      <w:t xml:space="preserve">	Documento de análisis, diseño y operación · v1.1.0</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12960"/>
      </w:tabs>
    </w:pPr>
    <w:r>
      <w:rPr>
        <w:rFonts w:ascii="Calibri" w:cs="Calibri" w:eastAsia="Calibri" w:hAnsi="Calibri"/>
        <w:b/>
        <w:bCs/>
        <w:color w:val="1F3A5F"/>
        <w:sz w:val="18"/>
        <w:szCs w:val="18"/>
      </w:rPr>
      <w:t xml:space="preserve">IT Incident Hub</w:t>
    </w:r>
    <w:r>
      <w:rPr>
        <w:rFonts w:ascii="Calibri" w:cs="Calibri" w:eastAsia="Calibri" w:hAnsi="Calibri"/>
        <w:color w:val="595959"/>
        <w:sz w:val="18"/>
        <w:szCs w:val="18"/>
      </w:rPr>
      <w:t xml:space="preserve">	Documento de análisis, diseño y operación · v1.1.0</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360"/>
      </w:tabs>
    </w:pPr>
    <w:r>
      <w:rPr>
        <w:rFonts w:ascii="Calibri" w:cs="Calibri" w:eastAsia="Calibri" w:hAnsi="Calibri"/>
        <w:b/>
        <w:bCs/>
        <w:color w:val="1F3A5F"/>
        <w:sz w:val="18"/>
        <w:szCs w:val="18"/>
      </w:rPr>
      <w:t xml:space="preserve">IT Incident Hub</w:t>
    </w:r>
    <w:r>
      <w:rPr>
        <w:rFonts w:ascii="Calibri" w:cs="Calibri" w:eastAsia="Calibri" w:hAnsi="Calibri"/>
        <w:color w:val="595959"/>
        <w:sz w:val="18"/>
        <w:szCs w:val="18"/>
      </w:rPr>
      <w:t xml:space="preserve">	Documento de análisis, diseño y operación · v1.1.0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abstractNum w:abstractNumId="6" w15:restartNumberingAfterBreak="0">
    <w:multiLevelType w:val="hybridMultilevel"/>
    <w:lvl w:ilvl="0" w:tentative="1">
      <w:start w:val="1"/>
      <w:numFmt w:val="decimal"/>
      <w:lvlText w:val="%1."/>
      <w:lvlJc w:val="left"/>
      <w:pPr>
        <w:ind w:left="540" w:hanging="360"/>
      </w:pPr>
    </w:lvl>
  </w:abstractNum>
  <w:abstractNum w:abstractNumId="7" w15:restartNumberingAfterBreak="0">
    <w:multiLevelType w:val="hybridMultilevel"/>
    <w:lvl w:ilvl="0" w:tentative="1">
      <w:start w:val="1"/>
      <w:numFmt w:val="decimal"/>
      <w:lvlText w:val="%1."/>
      <w:lvlJc w:val="left"/>
      <w:pPr>
        <w:ind w:left="540" w:hanging="360"/>
      </w:pPr>
    </w:lvl>
  </w:abstractNum>
  <w:abstractNum w:abstractNumId="8" w15:restartNumberingAfterBreak="0">
    <w:multiLevelType w:val="hybridMultilevel"/>
    <w:lvl w:ilvl="0" w:tentative="1">
      <w:start w:val="1"/>
      <w:numFmt w:val="decimal"/>
      <w:lvlText w:val="%1."/>
      <w:lvlJc w:val="left"/>
      <w:pPr>
        <w:ind w:left="540" w:hanging="360"/>
      </w:pPr>
    </w:lvl>
  </w:abstractNum>
  <w:abstractNum w:abstractNumId="9" w15:restartNumberingAfterBreak="0">
    <w:multiLevelType w:val="hybridMultilevel"/>
    <w:lvl w:ilvl="0" w:tentative="1">
      <w:start w:val="1"/>
      <w:numFmt w:val="decimal"/>
      <w:lvlText w:val="%1."/>
      <w:lvlJc w:val="left"/>
      <w:pPr>
        <w:ind w:left="540" w:hanging="360"/>
      </w:pPr>
    </w:lvl>
  </w:abstractNum>
  <w:abstractNum w:abstractNumId="10" w15:restartNumberingAfterBreak="0">
    <w:multiLevelType w:val="hybridMultilevel"/>
    <w:lvl w:ilvl="0" w:tentative="1">
      <w:start w:val="1"/>
      <w:numFmt w:val="decimal"/>
      <w:lvlText w:val="%1."/>
      <w:lvlJc w:val="left"/>
      <w:pPr>
        <w:ind w:left="540" w:hanging="360"/>
      </w:pPr>
    </w:lvl>
  </w:abstractNum>
  <w:abstractNum w:abstractNumId="11" w15:restartNumberingAfterBreak="0">
    <w:multiLevelType w:val="hybridMultilevel"/>
    <w:lvl w:ilvl="0" w:tentative="1">
      <w:start w:val="1"/>
      <w:numFmt w:val="decimal"/>
      <w:lvlText w:val="%1."/>
      <w:lvlJc w:val="left"/>
      <w:pPr>
        <w:ind w:left="540" w:hanging="360"/>
      </w:pPr>
    </w:lvl>
  </w:abstractNum>
  <w:abstractNum w:abstractNumId="12" w15:restartNumberingAfterBreak="0">
    <w:multiLevelType w:val="hybridMultilevel"/>
    <w:lvl w:ilvl="0" w:tentative="1">
      <w:start w:val="1"/>
      <w:numFmt w:val="decimal"/>
      <w:lvlText w:val="%1."/>
      <w:lvlJc w:val="left"/>
      <w:pPr>
        <w:ind w:left="540" w:hanging="360"/>
      </w:pPr>
    </w:lvl>
  </w:abstractNum>
  <w:abstractNum w:abstractNumId="13" w15:restartNumberingAfterBreak="0">
    <w:multiLevelType w:val="hybridMultilevel"/>
    <w:lvl w:ilvl="0" w:tentative="1">
      <w:start w:val="1"/>
      <w:numFmt w:val="decimal"/>
      <w:lvlText w:val="%1."/>
      <w:lvlJc w:val="left"/>
      <w:pPr>
        <w:ind w:left="540" w:hanging="360"/>
      </w:pPr>
    </w:lvl>
  </w:abstractNum>
  <w:abstractNum w:abstractNumId="14"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pBdr>
        <w:bottom w:val="single" w:color="2E75B6" w:sz="8" w:space="4"/>
      </w:pBdr>
      <w:spacing w:after="200" w:before="240"/>
      <w:outlineLvl w:val="0"/>
    </w:pPr>
    <w:rPr>
      <w:rFonts w:ascii="Calibri" w:cs="Calibri" w:eastAsia="Calibri" w:hAnsi="Calibri"/>
      <w:b/>
      <w:bCs/>
      <w:color w:val="1F3A5F"/>
      <w:sz w:val="36"/>
      <w:szCs w:val="36"/>
    </w:rPr>
  </w:style>
  <w:style w:type="paragraph" w:styleId="Heading2">
    <w:name w:val="Heading 2"/>
    <w:basedOn w:val="Normal"/>
    <w:next w:val="Normal"/>
    <w:qFormat/>
    <w:pPr>
      <w:keepNext/>
      <w:spacing w:after="120" w:before="280"/>
      <w:outlineLvl w:val="1"/>
    </w:pPr>
    <w:rPr>
      <w:rFonts w:ascii="Calibri" w:cs="Calibri" w:eastAsia="Calibri" w:hAnsi="Calibri"/>
      <w:b/>
      <w:bCs/>
      <w:color w:val="2E75B6"/>
      <w:sz w:val="28"/>
      <w:szCs w:val="28"/>
    </w:rPr>
  </w:style>
  <w:style w:type="paragraph" w:styleId="Heading3">
    <w:name w:val="Heading 3"/>
    <w:basedOn w:val="Normal"/>
    <w:next w:val="Normal"/>
    <w:qFormat/>
    <w:pPr>
      <w:keepNext/>
      <w:spacing w:after="100" w:before="200"/>
      <w:outlineLvl w:val="2"/>
    </w:pPr>
    <w:rPr>
      <w:rFonts w:ascii="Calibri" w:cs="Calibri" w:eastAsia="Calibri" w:hAnsi="Calibri"/>
      <w:b/>
      <w:bCs/>
      <w:color w:val="1F3A5F"/>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theme" Target="theme/theme1.xml"/><Relationship Id="rId37" Type="http://schemas.openxmlformats.org/officeDocument/2006/relationships/image" Target="media/e7ba2ba8bcda3d2a8001e0b82a2b0bd170ffeff2.png"/><Relationship Id="rId38" Type="http://schemas.openxmlformats.org/officeDocument/2006/relationships/image" Target="media/c19b44cc68449cf8aa3768c9fd6eee6cdebaba5b.png"/><Relationship Id="rId39" Type="http://schemas.openxmlformats.org/officeDocument/2006/relationships/image" Target="media/1bc60073c89ad6b63b32c192b3d9a21509545280.png"/><Relationship Id="rId40" Type="http://schemas.openxmlformats.org/officeDocument/2006/relationships/image" Target="media/291c43223596a65880f184c745d0ceced03f0966.png"/><Relationship Id="rId41" Type="http://schemas.openxmlformats.org/officeDocument/2006/relationships/image" Target="media/184e87d9de481eddaf66521e4ebc3091526251eb.png"/><Relationship Id="rId42" Type="http://schemas.openxmlformats.org/officeDocument/2006/relationships/image" Target="media/3447195fefedd8b021455f64f9fe73d11362cbb0.png"/><Relationship Id="rId43" Type="http://schemas.openxmlformats.org/officeDocument/2006/relationships/image" Target="media/394a6e5df142a1bb52ea5b9095637b9b3bc0a813.png"/><Relationship Id="rId44" Type="http://schemas.openxmlformats.org/officeDocument/2006/relationships/image" Target="media/03330a6f9892b0ac509c5fab4725e5a48e056326.jpg"/><Relationship Id="rId45" Type="http://schemas.openxmlformats.org/officeDocument/2006/relationships/image" Target="media/cebb1137fde65b23b7f04e8a947889b66491d79e.jpg"/><Relationship Id="rId46" Type="http://schemas.openxmlformats.org/officeDocument/2006/relationships/image" Target="media/d5ccc2bcc36794a65f54846f2bfce4cf252d7928.jpg"/><Relationship Id="rId47" Type="http://schemas.openxmlformats.org/officeDocument/2006/relationships/image" Target="media/bb5bc983f0e94853e6044d004b74147928455a33.jpg"/><Relationship Id="rId48" Type="http://schemas.openxmlformats.org/officeDocument/2006/relationships/image" Target="media/7ddc6d358c1e21c990aeb1f82c4c4aa81d7992d0.jpg"/><Relationship Id="rId49" Type="http://schemas.openxmlformats.org/officeDocument/2006/relationships/image" Target="media/77438024a2c2d414fab4208f70245e38ff793d06.jpg"/><Relationship Id="rId5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Incident Hub - Documento de análisis, diseño y operación</dc:title>
  <dc:creator>Equipo IT Incident Hub</dc:creator>
  <dc:description>Documentación técnica y funcional del sistema</dc:description>
  <cp:lastModifiedBy>Un-named</cp:lastModifiedBy>
  <cp:revision>1</cp:revision>
  <dcterms:created xsi:type="dcterms:W3CDTF">2026-10-27T00:09:58.884Z</dcterms:created>
  <dcterms:modified xsi:type="dcterms:W3CDTF">2026-10-27T00:09:58.885Z</dcterms:modified>
</cp:coreProperties>
</file>

<file path=docProps/custom.xml><?xml version="1.0" encoding="utf-8"?>
<Properties xmlns="http://schemas.openxmlformats.org/officeDocument/2006/custom-properties" xmlns:vt="http://schemas.openxmlformats.org/officeDocument/2006/docPropsVTypes"/>
</file>