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  <w:sz w:val="28"/>
          <w:szCs w:val="28"/>
        </w:rPr>
        <w:sectPr>
          <w:headerReference r:id="rId7" w:type="default"/>
          <w:footerReference r:id="rId8" w:type="default"/>
          <w:pgSz w:h="16838" w:w="11906" w:orient="portrait"/>
          <w:pgMar w:bottom="1440" w:top="1701" w:left="1440" w:right="1440" w:header="720" w:footer="720"/>
          <w:pgNumType w:start="1"/>
        </w:sectPr>
      </w:pPr>
      <w:r>
        <w:rPr>
          <w:rtl w:val="0"/>
        </w:rPr>
      </w:r>
      <w:r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3197860</wp:posOffset>
            </wp:positionH>
            <wp:positionV relativeFrom="paragraph">
              <wp:posOffset>902335</wp:posOffset>
            </wp:positionV>
            <wp:extent cx="3448050" cy="6734175"/>
            <wp:effectExtent b="0" l="0" r="0" t="0"/>
            <wp:wrapNone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6734175"/>
                    </a:xfrm>
                    <a:prstGeom prst="rect"/>
                    <a:ln/>
                  </pic:spPr>
                </pic:pic>
              </a:graphicData>
            </a:graphic>
          </wp:anchor>
        </w:drawing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-6593</wp:posOffset>
                </wp:positionV>
                <wp:extent cx="5741035" cy="8461447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480245" y="0"/>
                          <a:ext cx="5731510" cy="756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right"/>
                              <w:textDirection w:val="btLr"/>
                            </w:pPr>
                            <w:r>
                              <w:rPr>
                                <w:rFonts w:ascii="Blinker" w:cs="Blinker" w:eastAsia="Blinker" w:hAnsi="Blinker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72"/>
                                <w:vertAlign w:val="baseline"/>
                              </w:rPr>
                              <w:t xml:space="preserve">Informe de planificación y diseño LLC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right"/>
                              <w:textDirection w:val="btLr"/>
                            </w:pPr>
                            <w:r>
                              <w:rPr>
                                <w:rFonts w:ascii="Blinker" w:cs="Blinker" w:eastAsia="Blinker" w:hAnsi="Blinker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72"/>
                                <w:vertAlign w:val="baseline"/>
                              </w:rPr>
                            </w:r>
                            <w:r>
                              <w:rPr>
                                <w:rFonts w:ascii="Blinker" w:cs="Blinker" w:eastAsia="Blinker" w:hAnsi="Blinker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{d.client_name}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right"/>
                              <w:textDirection w:val="btLr"/>
                            </w:pPr>
                            <w:r>
                              <w:rPr>
                                <w:rFonts w:ascii="Blinker" w:cs="Blinker" w:eastAsia="Blinker" w:hAnsi="Blinker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>
                              <w:rPr>
                                <w:rFonts w:ascii="Blinker" w:cs="Blinker" w:eastAsia="Blinker" w:hAnsi="Blinker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Fecha:</w:t>
                            </w:r>
                            <w:r>
                              <w:rPr>
                                <w:rFonts w:ascii="Blinker" w:cs="Blinker" w:eastAsia="Blinker" w:hAnsi="Blinker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 {d.created_date}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-6593</wp:posOffset>
                </wp:positionV>
                <wp:extent cx="5741035" cy="8461447"/>
                <wp:effectExtent b="0" l="0" r="0" t="0"/>
                <wp:wrapNone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35" cy="846144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rFonts w:ascii="Blinker SemiBold" w:cs="Blinker SemiBold" w:eastAsia="Blinker SemiBold" w:hAnsi="Blinker SemiBold"/>
          <w:sz w:val="28"/>
          <w:szCs w:val="28"/>
        </w:rPr>
      </w:pPr>
      <w:r>
        <w:rPr>
          <w:rFonts w:ascii="Blinker SemiBold" w:cs="Blinker SemiBold" w:eastAsia="Blinker SemiBold" w:hAnsi="Blinker SemiBold"/>
          <w:sz w:val="28"/>
          <w:szCs w:val="28"/>
          <w:rtl w:val="0"/>
        </w:rPr>
        <w:t xml:space="preserve">Informe de Planificación y Diseño de LLC</w:t>
      </w:r>
    </w:p>
    <w:p w:rsidR="00000000" w:rsidDel="00000000" w:rsidP="00000000" w:rsidRDefault="00000000" w:rsidRPr="00000000" w14:paraId="00000003">
      <w:pPr>
        <w:jc w:val="both"/>
        <w:rPr/>
      </w:pPr>
      <w:r>
        <w:rPr>
          <w:rtl w:val="0"/>
        </w:rPr>
        <w:t xml:space="preserve">El presente informe tiene por objeto documentar los principales criterios, definiciones y lineamientos acordados durante la sesión de planificación legal y tributaria para la constitución de la LLC en Estados Unidos de </w:t>
      </w:r>
      <w:r>
        <w:rPr>
          <w:b w:val="1"/>
          <w:bCs w:val="1"/>
          <w:rtl w:val="0"/>
        </w:rPr>
        <w:t xml:space="preserve">{d.contact_name} </w:t>
      </w:r>
      <w:r>
        <w:rPr>
          <w:rtl w:val="0"/>
        </w:rPr>
        <w:t xml:space="preserve">. Su finalidad es servir como guía para la adecuada implementación y gestión de la estructura corporativa.</w:t>
      </w:r>
    </w:p>
    <w:p w:rsidR="00000000" w:rsidDel="00000000" w:rsidP="00000000" w:rsidRDefault="00000000" w:rsidRPr="00000000" w14:paraId="00000004">
      <w:pPr>
        <w:jc w:val="both"/>
        <w:rPr/>
      </w:pPr>
      <w:r>
        <w:rPr>
          <w:rtl w:val="0"/>
        </w:rPr>
        <w:t xml:space="preserve">Para efectos de claridad y organización, el contenido se encuentra estructurado en tres secciones principales.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57" w:right="0" w:hanging="357"/>
        <w:jc w:val="left"/>
        <w:rPr>
          <w:rFonts w:ascii="Blinker SemiBold" w:cs="Blinker SemiBold" w:eastAsia="Blinker SemiBold" w:hAnsi="Blinker SemiBold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Fonts w:ascii="Blinker SemiBold" w:cs="Blinker SemiBold" w:eastAsia="Blinker SemiBold" w:hAnsi="Blinker SemiBold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Resumen de la reunión</w:t>
      </w:r>
    </w:p>
    <w:p w:rsidR="00000000" w:rsidDel="00000000" w:rsidP="00000000" w:rsidRDefault="00000000" w:rsidRPr="00000000" w14:paraId="00000006">
      <w:pPr>
        <w:jc w:val="both"/>
        <w:rPr/>
      </w:pPr>
      <w:r>
        <w:rPr>
          <w:rtl w:val="0"/>
        </w:rPr>
        <w:t xml:space="preserve">{d.pd_meeting_resume}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57" w:right="0" w:hanging="357"/>
        <w:jc w:val="left"/>
        <w:rPr>
          <w:rFonts w:ascii="Blinker SemiBold" w:cs="Blinker SemiBold" w:eastAsia="Blinker SemiBold" w:hAnsi="Blinker SemiBold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Fonts w:ascii="Blinker SemiBold" w:cs="Blinker SemiBold" w:eastAsia="Blinker SemiBold" w:hAnsi="Blinker SemiBold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Recomendaciones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jc w:val="both"/>
              <w:rPr>
                <w:rFonts w:ascii="Blinker SemiBold" w:cs="Blinker SemiBold" w:eastAsia="Blinker SemiBold" w:hAnsi="Blinker SemiBold"/>
              </w:rPr>
            </w:pPr>
            <w:r>
              <w:rPr>
                <w:rFonts w:ascii="Blinker SemiBold" w:cs="Blinker SemiBold" w:eastAsia="Blinker SemiBold" w:hAnsi="Blinker SemiBold"/>
                <w:rtl w:val="0"/>
              </w:rPr>
              <w:t xml:space="preserve">ESTADO DE INCORPORACIÓN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both"/>
              <w:rPr/>
            </w:pPr>
            <w:r>
              <w:rPr>
                <w:rtl w:val="0"/>
              </w:rPr>
              <w:t>{d.state}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both"/>
              <w:rPr>
                <w:rFonts w:ascii="Blinker SemiBold" w:cs="Blinker SemiBold" w:eastAsia="Blinker SemiBold" w:hAnsi="Blinker SemiBold"/>
              </w:rPr>
            </w:pPr>
            <w:r>
              <w:rPr>
                <w:rFonts w:ascii="Blinker SemiBold" w:cs="Blinker SemiBold" w:eastAsia="Blinker SemiBold" w:hAnsi="Blinker SemiBold"/>
                <w:rtl w:val="0"/>
              </w:rPr>
              <w:t xml:space="preserve">CONFIDENCIALIDAD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both"/>
              <w:rPr/>
            </w:pPr>
            <w:r>
              <w:rPr>
                <w:rtl w:val="0"/>
              </w:rPr>
              <w:t xml:space="preserve">{d.privacy}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both"/>
              <w:rPr>
                <w:rFonts w:ascii="Blinker SemiBold" w:cs="Blinker SemiBold" w:eastAsia="Blinker SemiBold" w:hAnsi="Blinker SemiBold"/>
              </w:rPr>
            </w:pPr>
            <w:r>
              <w:rPr>
                <w:rFonts w:ascii="Blinker SemiBold" w:cs="Blinker SemiBold" w:eastAsia="Blinker SemiBold" w:hAnsi="Blinker SemiBold"/>
                <w:rtl w:val="0"/>
              </w:rPr>
              <w:t xml:space="preserve">FORMA DE ADMINISTRAR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/>
            </w:pPr>
            <w:r>
              <w:rPr>
                <w:rtl w:val="0"/>
              </w:rPr>
              <w:t xml:space="preserve">{d.administration_form}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Blinker SemiBold" w:cs="Blinker SemiBold" w:eastAsia="Blinker SemiBold" w:hAnsi="Blinker SemiBold"/>
              </w:rPr>
            </w:pPr>
            <w:r>
              <w:rPr>
                <w:rFonts w:ascii="Blinker SemiBold" w:cs="Blinker SemiBold" w:eastAsia="Blinker SemiBold" w:hAnsi="Blinker SemiBold"/>
                <w:rtl w:val="0"/>
              </w:rPr>
              <w:t>NUMERO DE MIEMBROS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both"/>
              <w:rPr/>
            </w:pPr>
            <w:r>
              <w:rPr>
                <w:rtl w:val="0"/>
              </w:rPr>
              <w:t>{d.total_members}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jc w:val="both"/>
              <w:rPr>
                <w:rFonts w:ascii="Blinker SemiBold" w:cs="Blinker SemiBold" w:eastAsia="Blinker SemiBold" w:hAnsi="Blinker SemiBold"/>
              </w:rPr>
            </w:pPr>
            <w:r>
              <w:rPr>
                <w:rFonts w:ascii="Blinker SemiBold" w:cs="Blinker SemiBold" w:eastAsia="Blinker SemiBold" w:hAnsi="Blinker SemiBold"/>
                <w:rtl w:val="0"/>
              </w:rPr>
              <w:t xml:space="preserve">SISTEMA TRIBUTARIO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both"/>
              <w:rPr/>
            </w:pPr>
            <w:r>
              <w:rPr>
                <w:rtl w:val="0"/>
              </w:rPr>
              <w:t>{d.taxaction_type}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jc w:val="both"/>
              <w:rPr>
                <w:rFonts w:ascii="Blinker SemiBold" w:cs="Blinker SemiBold" w:eastAsia="Blinker SemiBold" w:hAnsi="Blinker SemiBold"/>
              </w:rPr>
            </w:pPr>
            <w:r>
              <w:rPr>
                <w:rFonts w:ascii="Blinker SemiBold" w:cs="Blinker SemiBold" w:eastAsia="Blinker SemiBold" w:hAnsi="Blinker SemiBold"/>
                <w:rtl w:val="0"/>
              </w:rPr>
              <w:t xml:space="preserve">SISTEMA CONTABLE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/>
            </w:pPr>
            <w:r>
              <w:rPr>
                <w:rtl w:val="0"/>
              </w:rPr>
              <w:t xml:space="preserve">{d.accounting_method}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both"/>
              <w:rPr>
                <w:rFonts w:ascii="Blinker SemiBold" w:cs="Blinker SemiBold" w:eastAsia="Blinker SemiBold" w:hAnsi="Blinker SemiBold"/>
              </w:rPr>
            </w:pPr>
            <w:r>
              <w:rPr>
                <w:rFonts w:ascii="Blinker SemiBold" w:cs="Blinker SemiBold" w:eastAsia="Blinker SemiBold" w:hAnsi="Blinker SemiBold"/>
                <w:rtl w:val="0"/>
              </w:rPr>
              <w:t xml:space="preserve">NAICS CODE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/>
            </w:pPr>
            <w:r>
              <w:rPr>
                <w:rtl w:val="0"/>
              </w:rPr>
              <w:t>{d.activity_code}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both"/>
              <w:rPr>
                <w:rFonts w:ascii="Blinker SemiBold" w:cs="Blinker SemiBold" w:eastAsia="Blinker SemiBold" w:hAnsi="Blinker SemiBold"/>
              </w:rPr>
            </w:pPr>
            <w:r>
              <w:rPr>
                <w:rFonts w:ascii="Blinker SemiBold" w:cs="Blinker SemiBold" w:eastAsia="Blinker SemiBold" w:hAnsi="Blinker SemiBold"/>
                <w:rtl w:val="0"/>
              </w:rPr>
              <w:t xml:space="preserve">ACTIVIDAD COMERCIAL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/>
            </w:pPr>
            <w:r>
              <w:rPr>
                <w:rtl w:val="0"/>
              </w:rPr>
              <w:t xml:space="preserve">{d.description}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8.00000000000006" w:lineRule="auto"/>
        <w:ind w:left="357" w:right="0" w:hanging="357"/>
        <w:jc w:val="left"/>
        <w:rPr>
          <w:rFonts w:ascii="Blinker SemiBold" w:cs="Blinker SemiBold" w:eastAsia="Blinker SemiBold" w:hAnsi="Blinker SemiBold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Fonts w:ascii="Blinker SemiBold" w:cs="Blinker SemiBold" w:eastAsia="Blinker SemiBold" w:hAnsi="Blinker SemiBold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Requisitos anuales para mantener activa la LLC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57" w:right="0" w:firstLine="0"/>
        <w:jc w:val="left"/>
        <w:rPr>
          <w:rFonts w:ascii="Blinker" w:cs="Blinker" w:eastAsia="Blinker" w:hAnsi="Blinker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720"/>
        <w:jc w:val="both"/>
        <w:rPr>
          <w:rFonts w:ascii="Blinker SemiBold" w:cs="Blinker SemiBold" w:eastAsia="Blinker SemiBold" w:hAnsi="Blinker SemiBol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Blinker SemiBold" w:cs="Blinker SemiBold" w:eastAsia="Blinker SemiBold" w:hAnsi="Blinker SemiBol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Cumplimiento Tributario</w:t>
      </w:r>
    </w:p>
    <w:p w:rsidR="00000000" w:rsidDel="00000000" w:rsidP="00000000" w:rsidRDefault="00000000" w:rsidRPr="00000000" w14:paraId="0000001B">
      <w:pPr>
        <w:jc w:val="both"/>
        <w:rPr/>
      </w:pPr>
      <w:r>
        <w:rPr>
          <w:rtl w:val="0"/>
        </w:rPr>
        <w:t xml:space="preserve">Debido a que la LLC fue estructurada como una “Entidad de Paso – Single Member”, la empresa debe presentar ciertos reportes informativos anuales ante el IRS, incluso si no tiene impuestos federales por pagar. Las principales obligaciones incluyen: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720"/>
        <w:jc w:val="both"/>
        <w:rPr>
          <w:rFonts w:ascii="Blinker SemiBold" w:cs="Blinker SemiBold" w:eastAsia="Blinker SemiBold" w:hAnsi="Blinker SemiBol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Blinker SemiBold" w:cs="Blinker SemiBold" w:eastAsia="Blinker SemiBold" w:hAnsi="Blinker SemiBol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Mantenimiento Anual LLC</w:t>
      </w:r>
    </w:p>
    <w:p w:rsidR="00000000" w:rsidDel="00000000" w:rsidP="00000000" w:rsidRDefault="00000000" w:rsidRPr="00000000" w14:paraId="0000001D">
      <w:pPr>
        <w:jc w:val="both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720"/>
        <w:jc w:val="both"/>
        <w:rPr>
          <w:rFonts w:ascii="Blinker SemiBold" w:cs="Blinker SemiBold" w:eastAsia="Blinker SemiBold" w:hAnsi="Blinker SemiBol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Blinker SemiBold" w:cs="Blinker SemiBold" w:eastAsia="Blinker SemiBold" w:hAnsi="Blinker SemiBol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Franchise Fee Estatal</w:t>
      </w:r>
    </w:p>
    <w:p w:rsidR="00000000" w:rsidDel="00000000" w:rsidP="00000000" w:rsidRDefault="00000000" w:rsidRPr="00000000" w14:paraId="0000001F">
      <w:pPr>
        <w:jc w:val="both"/>
        <w:rPr/>
      </w:pPr>
      <w:r>
        <w:rPr>
          <w:rtl w:val="0"/>
        </w:rPr>
        <w:t xml:space="preserve">Pago anual obligatorio que exige el </w:t>
      </w:r>
      <w:r>
        <w:rPr>
          <w:b w:val="1"/>
          <w:bCs w:val="1"/>
          <w:rtl w:val="0"/>
        </w:rPr>
        <w:t xml:space="preserve">Estado</w:t>
      </w:r>
      <w:r>
        <w:rPr>
          <w:rtl w:val="0"/>
        </w:rPr>
        <w:t xml:space="preserve"> donde fue constituida la LLC para mantenerla activa y en cumplimiento legal. En el caso de {d.state}, corresponde a {d.state_fee} {d.fee_cycle}.</w:t>
      </w:r>
    </w:p>
    <w:sectPr>
      <w:footerReference r:id="rId11" w:type="default"/>
      <w:type w:val="nextPage"/>
      <w:pgSz w:h="16838" w:w="11906" w:orient="portrait"/>
      <w:pgMar w:bottom="1440" w:top="1701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lay">
    <w:embedRegular w:fontKey="{00000000-0000-0000-0000-000000000000}" r:id="rId1" w:subsetted="0"/>
    <w:embedBold w:fontKey="{00000000-0000-0000-0000-000000000000}" r:id="rId2" w:subsetted="0"/>
  </w:font>
  <w:font w:name="Blinker SemiBold">
    <w:embedRegular w:fontKey="{00000000-0000-0000-0000-000000000000}" r:id="rId3" w:subsetted="0"/>
    <w:embedBold w:fontKey="{00000000-0000-0000-0000-000000000000}" r:id="rId4" w:subsetted="0"/>
  </w:font>
  <w:font w:name="Blinker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Blinker" w:cs="Blinker" w:eastAsia="Blinker" w:hAnsi="Blinker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Blinker" w:cs="Blinker" w:eastAsia="Blinker" w:hAnsi="Blinker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107000</wp:posOffset>
              </wp:positionH>
              <wp:positionV relativeFrom="paragraph">
                <wp:posOffset>50482</wp:posOffset>
              </wp:positionV>
              <wp:extent cx="2983230" cy="466725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3859148" y="3551400"/>
                        <a:ext cx="297370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Blinker" w:cs="Blinker" w:eastAsia="Blinker" w:hAnsi="Blinker"/>
                              <w:b w:val="0"/>
                              <w:i w:val="0"/>
                              <w:smallCaps w:val="0"/>
                              <w:strike w:val="0"/>
                              <w:color w:val="0a2736"/>
                              <w:sz w:val="24"/>
                              <w:vertAlign w:val="baseline"/>
                            </w:rPr>
                            <w:t xml:space="preserve">www.sotomayorconsulting.com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Blinker" w:cs="Blinker" w:eastAsia="Blinker" w:hAnsi="Blinker"/>
                              <w:b w:val="0"/>
                              <w:i w:val="0"/>
                              <w:smallCaps w:val="0"/>
                              <w:strike w:val="0"/>
                              <w:color w:val="0a2736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Blinker" w:cs="Blinker" w:eastAsia="Blinker" w:hAnsi="Blinker"/>
                              <w:b w:val="0"/>
                              <w:i w:val="0"/>
                              <w:smallCaps w:val="0"/>
                              <w:strike w:val="0"/>
                              <w:color w:val="0a2736"/>
                              <w:sz w:val="24"/>
                              <w:vertAlign w:val="baseline"/>
                            </w:rPr>
                            <w:t xml:space="preserve">info@sotomayorconsulting.com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107000</wp:posOffset>
              </wp:positionH>
              <wp:positionV relativeFrom="paragraph">
                <wp:posOffset>50482</wp:posOffset>
              </wp:positionV>
              <wp:extent cx="2983230" cy="466725"/>
              <wp:effectExtent b="0" l="0" r="0" t="0"/>
              <wp:wrapNone/>
              <wp:docPr id="5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83230" cy="4667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10051415</wp:posOffset>
              </wp:positionV>
              <wp:extent cx="19050" cy="6477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6000" y="3456150"/>
                        <a:ext cx="0" cy="64770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rgbClr val="0A2736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10051415</wp:posOffset>
              </wp:positionV>
              <wp:extent cx="19050" cy="64770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" cy="647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Blinker" w:cs="Blinker" w:eastAsia="Blinker" w:hAnsi="Blinker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Blinker" w:cs="Blinker" w:eastAsia="Blinker" w:hAnsi="Blinker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107000</wp:posOffset>
              </wp:positionH>
              <wp:positionV relativeFrom="paragraph">
                <wp:posOffset>50482</wp:posOffset>
              </wp:positionV>
              <wp:extent cx="2983230" cy="46672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3859148" y="3551400"/>
                        <a:ext cx="297370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Blinker" w:cs="Blinker" w:eastAsia="Blinker" w:hAnsi="Blinker"/>
                              <w:b w:val="0"/>
                              <w:i w:val="0"/>
                              <w:smallCaps w:val="0"/>
                              <w:strike w:val="0"/>
                              <w:color w:val="0a2736"/>
                              <w:sz w:val="24"/>
                              <w:vertAlign w:val="baseline"/>
                            </w:rPr>
                            <w:t xml:space="preserve">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107000</wp:posOffset>
              </wp:positionH>
              <wp:positionV relativeFrom="paragraph">
                <wp:posOffset>50482</wp:posOffset>
              </wp:positionV>
              <wp:extent cx="2983230" cy="466725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83230" cy="4667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10051415</wp:posOffset>
              </wp:positionV>
              <wp:extent cx="19050" cy="647700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6000" y="3456150"/>
                        <a:ext cx="0" cy="64770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rgbClr val="0A2736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10051415</wp:posOffset>
              </wp:positionV>
              <wp:extent cx="19050" cy="647700"/>
              <wp:effectExtent b="0" l="0" r="0" t="0"/>
              <wp:wrapNone/>
              <wp:docPr id="6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" cy="647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Blinker" w:cs="Blinker" w:eastAsia="Blinker" w:hAnsi="Blinker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-2502851</wp:posOffset>
              </wp:positionH>
              <wp:positionV relativeFrom="paragraph">
                <wp:posOffset>-461961</wp:posOffset>
              </wp:positionV>
              <wp:extent cx="10950520" cy="90932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0" y="3330103"/>
                        <a:ext cx="10692000" cy="899795"/>
                      </a:xfrm>
                      <a:prstGeom prst="rect">
                        <a:avLst/>
                      </a:prstGeom>
                      <a:solidFill>
                        <a:srgbClr val="0A2736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-2502851</wp:posOffset>
              </wp:positionH>
              <wp:positionV relativeFrom="paragraph">
                <wp:posOffset>-461961</wp:posOffset>
              </wp:positionV>
              <wp:extent cx="10950520" cy="90932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950520" cy="9093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-667020</wp:posOffset>
          </wp:positionH>
          <wp:positionV relativeFrom="paragraph">
            <wp:posOffset>-325754</wp:posOffset>
          </wp:positionV>
          <wp:extent cx="2369820" cy="641350"/>
          <wp:effectExtent b="0" l="0" r="0" t="0"/>
          <wp:wrapNone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13934" l="0" r="0" t="14226"/>
                  <a:stretch>
                    <a:fillRect/>
                  </a:stretch>
                </pic:blipFill>
                <pic:spPr>
                  <a:xfrm>
                    <a:off x="0" y="0"/>
                    <a:ext cx="2369820" cy="6413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3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20" w:hanging="720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1080" w:hanging="1080"/>
      </w:pPr>
      <w:rPr/>
    </w:lvl>
    <w:lvl w:ilvl="4">
      <w:start w:val="1"/>
      <w:numFmt w:val="decimal"/>
      <w:lvlText w:val="%1.%2.%3.%4.%5."/>
      <w:lvlJc w:val="left"/>
      <w:pPr>
        <w:ind w:left="1080" w:hanging="1080"/>
      </w:pPr>
      <w:rPr/>
    </w:lvl>
    <w:lvl w:ilvl="5">
      <w:start w:val="1"/>
      <w:numFmt w:val="decimal"/>
      <w:lvlText w:val="%1.%2.%3.%4.%5.%6."/>
      <w:lvlJc w:val="left"/>
      <w:pPr>
        <w:ind w:left="1440" w:hanging="1440"/>
      </w:pPr>
      <w:rPr/>
    </w:lvl>
    <w:lvl w:ilvl="6">
      <w:start w:val="1"/>
      <w:numFmt w:val="decimal"/>
      <w:lvlText w:val="%1.%2.%3.%4.%5.%6.%7."/>
      <w:lvlJc w:val="left"/>
      <w:pPr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ind w:left="1800" w:hanging="1800"/>
      </w:pPr>
      <w:rPr/>
    </w:lvl>
    <w:lvl w:ilvl="8">
      <w:start w:val="1"/>
      <w:numFmt w:val="decimal"/>
      <w:lvlText w:val="%1.%2.%3.%4.%5.%6.%7.%8.%9."/>
      <w:lvlJc w:val="left"/>
      <w:pPr>
        <w:ind w:left="1800" w:hanging="180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linker" w:cs="Blinker" w:eastAsia="Blinker" w:hAnsi="Blinker"/>
        <w:sz w:val="24"/>
        <w:szCs w:val="24"/>
        <w:lang w:val="es-EC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57.0" w:type="dxa"/>
        <w:bottom w:w="57.0" w:type="dxa"/>
        <w:right w:w="57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BlinkerSemiBold-regular.ttf"/><Relationship Id="rId4" Type="http://schemas.openxmlformats.org/officeDocument/2006/relationships/font" Target="fonts/BlinkerSemiBold-bold.ttf"/><Relationship Id="rId5" Type="http://schemas.openxmlformats.org/officeDocument/2006/relationships/font" Target="fonts/Blinker-regular.ttf"/><Relationship Id="rId6" Type="http://schemas.openxmlformats.org/officeDocument/2006/relationships/font" Target="fonts/Blinker-bold.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dDKr9QuK1PV95XEhWyJQURpg9A==">CgMxLjA4AHIhMTBPaEEzYzlwUk5RWmIzanFvRklUdHk4YUVlSDgyNHl2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