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Candidate</w:t>
      </w:r>
      <w:r>
        <w:t xml:space="preserve"> </w:t>
      </w:r>
      <w:r>
        <w:t xml:space="preserve">Selection</w:t>
      </w:r>
      <w:r>
        <w:t xml:space="preserve"> </w:t>
      </w:r>
      <w:r>
        <w:t xml:space="preserve">and</w:t>
      </w:r>
      <w:r>
        <w:t xml:space="preserve"> </w:t>
      </w:r>
      <w:r>
        <w:t xml:space="preserve">Review</w:t>
      </w:r>
      <w:r>
        <w:t xml:space="preserve"> </w:t>
      </w:r>
      <w:r>
        <w:t xml:space="preserve">Gates</w:t>
      </w:r>
      <w:r>
        <w:t xml:space="preserve"> </w:t>
      </w:r>
      <w:r>
        <w:t xml:space="preserve">for</w:t>
      </w:r>
      <w:r>
        <w:t xml:space="preserve"> </w:t>
      </w:r>
      <w:r>
        <w:t xml:space="preserve">Wrong</w:t>
      </w:r>
      <w:r>
        <w:t xml:space="preserve"> </w:t>
      </w:r>
      <w:r>
        <w:t xml:space="preserve">Writes</w:t>
      </w:r>
      <w:r>
        <w:t xml:space="preserve"> </w:t>
      </w:r>
      <w:r>
        <w:t xml:space="preserve">and</w:t>
      </w:r>
      <w:r>
        <w:t xml:space="preserve"> </w:t>
      </w:r>
      <w:r>
        <w:t xml:space="preserve">Missed</w:t>
      </w:r>
      <w:r>
        <w:t xml:space="preserve"> </w:t>
      </w:r>
      <w:r>
        <w:t xml:space="preserve">Updates</w:t>
      </w:r>
      <w:r>
        <w:t xml:space="preserve"> </w:t>
      </w:r>
      <w:r>
        <w:t xml:space="preserve">in</w:t>
      </w:r>
      <w:r>
        <w:t xml:space="preserve"> </w:t>
      </w:r>
      <w:r>
        <w:t xml:space="preserve">User-Controlled</w:t>
      </w:r>
      <w:r>
        <w:t xml:space="preserve"> </w:t>
      </w:r>
      <w:r>
        <w:t xml:space="preserve">LLM</w:t>
      </w:r>
      <w:r>
        <w:t xml:space="preserve"> </w:t>
      </w:r>
      <w:r>
        <w:t xml:space="preserve">Memory</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remember</w:t>
      </w:r>
      <w:r>
        <w:rPr>
          <w:b/>
          <w:sz w:val="18"/>
        </w:rPr>
        <w:t xml:space="preserve"> </w:t>
      </w:r>
      <w:r>
        <w:rPr>
          <w:b/>
          <w:sz w:val="18"/>
        </w:rPr>
        <w:t xml:space="preserve">facts</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changing</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First,</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can</w:t>
      </w:r>
      <w:r>
        <w:rPr>
          <w:b/>
          <w:sz w:val="18"/>
        </w:rPr>
        <w:t xml:space="preserve"> </w:t>
      </w:r>
      <w:r>
        <w:rPr>
          <w:b/>
          <w:sz w:val="18"/>
        </w:rPr>
        <w:t xml:space="preserve">succeed</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memory</w:t>
      </w:r>
      <w:r>
        <w:rPr>
          <w:b/>
          <w:sz w:val="18"/>
        </w:rPr>
        <w:t xml:space="preserve"> </w:t>
      </w:r>
      <w:r>
        <w:rPr>
          <w:b/>
          <w:sz w:val="18"/>
        </w:rPr>
        <w:t xml:space="preserve">is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extractor’s</w:t>
      </w:r>
      <w:r>
        <w:rPr>
          <w:b/>
          <w:sz w:val="18"/>
        </w:rPr>
        <w:t xml:space="preserve"> </w:t>
      </w:r>
      <w:r>
        <w:rPr>
          <w:b/>
          <w:sz w:val="18"/>
        </w:rPr>
        <w:t xml:space="preserve">prompt,</w:t>
      </w:r>
      <w:r>
        <w:rPr>
          <w:b/>
          <w:sz w:val="18"/>
        </w:rPr>
        <w:t xml:space="preserve"> </w:t>
      </w:r>
      <w:r>
        <w:rPr>
          <w:b/>
          <w:sz w:val="18"/>
        </w:rPr>
        <w:t xml:space="preserve">so</w:t>
      </w:r>
      <w:r>
        <w:rPr>
          <w:b/>
          <w:sz w:val="18"/>
        </w:rPr>
        <w:t xml:space="preserve"> </w:t>
      </w:r>
      <w:r>
        <w:rPr>
          <w:b/>
          <w:sz w:val="18"/>
        </w:rPr>
        <w:t xml:space="preserve">a</w:t>
      </w:r>
      <w:r>
        <w:rPr>
          <w:b/>
          <w:sz w:val="18"/>
        </w:rPr>
        <w:t xml:space="preserve"> </w:t>
      </w:r>
      <w:r>
        <w:rPr>
          <w:b/>
          <w:sz w:val="18"/>
        </w:rPr>
        <w:t xml:space="preserve">gate</w:t>
      </w:r>
      <w:r>
        <w:rPr>
          <w:b/>
          <w:sz w:val="18"/>
        </w:rPr>
        <w:t xml:space="preserve"> </w:t>
      </w:r>
      <w:r>
        <w:rPr>
          <w:b/>
          <w:sz w:val="18"/>
        </w:rPr>
        <w:t xml:space="preserve">that</w:t>
      </w:r>
      <w:r>
        <w:rPr>
          <w:b/>
          <w:sz w:val="18"/>
        </w:rPr>
        <w:t xml:space="preserve"> </w:t>
      </w:r>
      <w:r>
        <w:rPr>
          <w:b/>
          <w:sz w:val="18"/>
        </w:rPr>
        <w:t xml:space="preserve">acts</w:t>
      </w:r>
      <w:r>
        <w:rPr>
          <w:b/>
          <w:sz w:val="18"/>
        </w:rPr>
        <w:t xml:space="preserve"> </w:t>
      </w:r>
      <w:r>
        <w:rPr>
          <w:b/>
          <w:sz w:val="18"/>
        </w:rPr>
        <w:t xml:space="preserve">afterwards</w:t>
      </w:r>
      <w:r>
        <w:rPr>
          <w:b/>
          <w:sz w:val="18"/>
        </w:rPr>
        <w:t xml:space="preserve"> </w:t>
      </w:r>
      <w:r>
        <w:rPr>
          <w:b/>
          <w:sz w:val="18"/>
        </w:rPr>
        <w:t xml:space="preserve">cannot</w:t>
      </w:r>
      <w:r>
        <w:rPr>
          <w:b/>
          <w:sz w:val="18"/>
        </w:rPr>
        <w:t xml:space="preserve"> </w:t>
      </w:r>
      <w:r>
        <w:rPr>
          <w:b/>
          <w:sz w:val="18"/>
        </w:rPr>
        <w:t xml:space="preserve">repair</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it</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its</w:t>
      </w:r>
      <w:r>
        <w:rPr>
          <w:b/>
          <w:sz w:val="18"/>
        </w:rPr>
        <w:t xml:space="preserve"> </w:t>
      </w:r>
      <w:r>
        <w:rPr>
          <w:b/>
          <w:sz w:val="18"/>
        </w:rPr>
        <w:t xml:space="preserve">drivers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and</w:t>
      </w:r>
      <w:r>
        <w:rPr>
          <w:b/>
          <w:sz w:val="18"/>
        </w:rPr>
        <w:t xml:space="preserve"> </w:t>
      </w:r>
      <w:r>
        <w:rPr>
          <w:b/>
          <w:sz w:val="18"/>
        </w:rPr>
        <w:t xml:space="preserve">15 selection</w:t>
      </w:r>
      <w:r>
        <w:rPr>
          <w:b/>
          <w:sz w:val="18"/>
        </w:rPr>
        <w:t xml:space="preserve"> </w:t>
      </w:r>
      <w:r>
        <w:rPr>
          <w:b/>
          <w:sz w:val="18"/>
        </w:rPr>
        <w:t xml:space="preserve">variants.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0.845,</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0.849 (Holm</w:t>
      </w:r>
      <w:r>
        <w:rPr>
          <w:b/>
          <w:sz w:val="18"/>
        </w:rPr>
        <w:t xml:space="preserve"> </w:t>
      </w:r>
      <w:r>
        <w:rPr>
          <w:iCs/>
          <w:b/>
          <w:i/>
          <w:sz w:val="18"/>
        </w:rPr>
        <w:t xml:space="preserve">p=0.860</w:t>
      </w:r>
      <w:r>
        <w:rPr>
          <w:b/>
          <w:sz w:val="18"/>
        </w:rPr>
        <w:t xml:space="preserve"> </w:t>
      </w:r>
      <w:r>
        <w:rPr>
          <w:b/>
          <w:sz w:val="18"/>
        </w:rPr>
        <w:t xml:space="preserve">for</w:t>
      </w:r>
      <w:r>
        <w:rPr>
          <w:b/>
          <w:sz w:val="18"/>
        </w:rPr>
        <w:t xml:space="preserve"> </w:t>
      </w:r>
      <w:r>
        <w:rPr>
          <w:b/>
          <w:sz w:val="18"/>
        </w:rPr>
        <w:t xml:space="preserve">the</w:t>
      </w:r>
      <w:r>
        <w:rPr>
          <w:b/>
          <w:sz w:val="18"/>
        </w:rPr>
        <w:t xml:space="preserve"> </w:t>
      </w:r>
      <w:r>
        <w:rPr>
          <w:b/>
          <w:sz w:val="18"/>
        </w:rPr>
        <w:t xml:space="preserve">difference);</w:t>
      </w:r>
      <w:r>
        <w:rPr>
          <w:b/>
          <w:sz w:val="18"/>
        </w:rPr>
        <w:t xml:space="preserve"> </w:t>
      </w:r>
      <w:r>
        <w:rPr>
          <w:b/>
          <w:sz w:val="18"/>
        </w:rPr>
        <w:t xml:space="preserve">keyword</w:t>
      </w:r>
      <w:r>
        <w:rPr>
          <w:b/>
          <w:sz w:val="18"/>
        </w:rPr>
        <w:t xml:space="preserve"> </w:t>
      </w:r>
      <w:r>
        <w:rPr>
          <w:b/>
          <w:sz w:val="18"/>
        </w:rPr>
        <w:t xml:space="preserve">and</w:t>
      </w:r>
      <w:r>
        <w:rPr>
          <w:b/>
          <w:sz w:val="18"/>
        </w:rPr>
        <w:t xml:space="preserve"> </w:t>
      </w:r>
      <w:r>
        <w:rPr>
          <w:b/>
          <w:sz w:val="18"/>
        </w:rPr>
        <w:t xml:space="preserve">fused</w:t>
      </w:r>
      <w:r>
        <w:rPr>
          <w:b/>
          <w:sz w:val="18"/>
        </w:rPr>
        <w:t xml:space="preserve"> </w:t>
      </w:r>
      <w:r>
        <w:rPr>
          <w:b/>
          <w:sz w:val="18"/>
        </w:rPr>
        <w:t xml:space="preserve">rankings</w:t>
      </w:r>
      <w:r>
        <w:rPr>
          <w:b/>
          <w:sz w:val="18"/>
        </w:rPr>
        <w:t xml:space="preserve"> </w:t>
      </w:r>
      <w:r>
        <w:rPr>
          <w:b/>
          <w:sz w:val="18"/>
        </w:rPr>
        <w:t xml:space="preserve">do</w:t>
      </w:r>
      <w:r>
        <w:rPr>
          <w:b/>
          <w:sz w:val="18"/>
        </w:rPr>
        <w:t xml:space="preserve"> </w:t>
      </w:r>
      <w:r>
        <w:rPr>
          <w:b/>
          <w:sz w:val="18"/>
        </w:rPr>
        <w:t xml:space="preserve">no</w:t>
      </w:r>
      <w:r>
        <w:rPr>
          <w:b/>
          <w:sz w:val="18"/>
        </w:rPr>
        <w:t xml:space="preserve"> </w:t>
      </w:r>
      <w:r>
        <w:rPr>
          <w:b/>
          <w:sz w:val="18"/>
        </w:rPr>
        <w:t xml:space="preserve">better;</w:t>
      </w:r>
      <w:r>
        <w:rPr>
          <w:b/>
          <w:sz w:val="18"/>
        </w:rPr>
        <w:t xml:space="preserve"> </w:t>
      </w:r>
      <w:r>
        <w:rPr>
          <w:b/>
          <w:sz w:val="18"/>
        </w:rPr>
        <w:t xml:space="preserve">a</w:t>
      </w:r>
      <w:r>
        <w:rPr>
          <w:b/>
          <w:sz w:val="18"/>
        </w:rPr>
        <w:t xml:space="preserve"> </w:t>
      </w:r>
      <w:r>
        <w:rPr>
          <w:b/>
          <w:sz w:val="18"/>
        </w:rPr>
        <w:t xml:space="preserve">cross-encoder</w:t>
      </w:r>
      <w:r>
        <w:rPr>
          <w:b/>
          <w:sz w:val="18"/>
        </w:rPr>
        <w:t xml:space="preserve"> </w:t>
      </w:r>
      <w:r>
        <w:rPr>
          <w:b/>
          <w:sz w:val="18"/>
        </w:rPr>
        <w:t xml:space="preserve">reranker</w:t>
      </w:r>
      <w:r>
        <w:rPr>
          <w:b/>
          <w:sz w:val="18"/>
        </w:rPr>
        <w:t xml:space="preserve"> </w:t>
      </w:r>
      <w:r>
        <w:rPr>
          <w:b/>
          <w:sz w:val="18"/>
        </w:rPr>
        <w:t xml:space="preserve">reaches</w:t>
      </w:r>
      <w:r>
        <w:rPr>
          <w:b/>
          <w:sz w:val="18"/>
        </w:rPr>
        <w:t xml:space="preserve"> </w:t>
      </w:r>
      <w:r>
        <w:rPr>
          <w:b/>
          <w:sz w:val="18"/>
        </w:rPr>
        <w:t xml:space="preserve">0.887,</w:t>
      </w:r>
      <w:r>
        <w:rPr>
          <w:b/>
          <w:sz w:val="18"/>
        </w:rPr>
        <w:t xml:space="preserve"> </w:t>
      </w:r>
      <w:r>
        <w:rPr>
          <w:b/>
          <w:sz w:val="18"/>
        </w:rPr>
        <w:t xml:space="preserve">and</w:t>
      </w:r>
      <w:r>
        <w:rPr>
          <w:b/>
          <w:sz w:val="18"/>
        </w:rPr>
        <w:t xml:space="preserve"> </w:t>
      </w:r>
      <w:r>
        <w:rPr>
          <w:b/>
          <w:sz w:val="18"/>
        </w:rPr>
        <w:t xml:space="preserve">7.7%</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stay</w:t>
      </w:r>
      <w:r>
        <w:rPr>
          <w:b/>
          <w:sz w:val="18"/>
        </w:rPr>
        <w:t xml:space="preserve"> </w:t>
      </w:r>
      <w:r>
        <w:rPr>
          <w:b/>
          <w:sz w:val="18"/>
        </w:rPr>
        <w:t xml:space="preserve">out</w:t>
      </w:r>
      <w:r>
        <w:rPr>
          <w:b/>
          <w:sz w:val="18"/>
        </w:rPr>
        <w:t xml:space="preserve"> </w:t>
      </w:r>
      <w:r>
        <w:rPr>
          <w:b/>
          <w:sz w:val="18"/>
        </w:rPr>
        <w:t xml:space="preserve">of</w:t>
      </w:r>
      <w:r>
        <w:rPr>
          <w:b/>
          <w:sz w:val="18"/>
        </w:rPr>
        <w:t xml:space="preserve"> </w:t>
      </w:r>
      <w:r>
        <w:rPr>
          <w:b/>
          <w:sz w:val="18"/>
        </w:rPr>
        <w:t xml:space="preserve">reach</w:t>
      </w:r>
      <w:r>
        <w:rPr>
          <w:b/>
          <w:sz w:val="18"/>
        </w:rPr>
        <w:t xml:space="preserve"> </w:t>
      </w:r>
      <w:r>
        <w:rPr>
          <w:b/>
          <w:sz w:val="18"/>
        </w:rPr>
        <w:t xml:space="preserve">of</w:t>
      </w:r>
      <w:r>
        <w:rPr>
          <w:b/>
          <w:sz w:val="18"/>
        </w:rPr>
        <w:t xml:space="preserve"> </w:t>
      </w:r>
      <w:r>
        <w:rPr>
          <w:b/>
          <w:sz w:val="18"/>
        </w:rPr>
        <w:t xml:space="preserve">every</w:t>
      </w:r>
      <w:r>
        <w:rPr>
          <w:b/>
          <w:sz w:val="18"/>
        </w:rPr>
        <w:t xml:space="preserve"> </w:t>
      </w:r>
      <w:r>
        <w:rPr>
          <w:b/>
          <w:sz w:val="18"/>
        </w:rPr>
        <w:t xml:space="preserve">method.</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one,</w:t>
      </w:r>
      <w:r>
        <w:rPr>
          <w:b/>
          <w:sz w:val="18"/>
        </w:rPr>
        <w:t xml:space="preserve"> </w:t>
      </w:r>
      <w:r>
        <w:rPr>
          <w:b/>
          <w:sz w:val="18"/>
        </w:rPr>
        <w:t xml:space="preserve">and</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six-persona</w:t>
      </w:r>
      <w:r>
        <w:rPr>
          <w:b/>
          <w:sz w:val="18"/>
        </w:rPr>
        <w:t xml:space="preserve"> </w:t>
      </w:r>
      <w:r>
        <w:rPr>
          <w:b/>
          <w:sz w:val="18"/>
        </w:rPr>
        <w:t xml:space="preserve">pilot</w:t>
      </w:r>
      <w:r>
        <w:rPr>
          <w:b/>
          <w:sz w:val="18"/>
        </w:rPr>
        <w:t xml:space="preserve"> </w:t>
      </w:r>
      <w:r>
        <w:rPr>
          <w:b/>
          <w:sz w:val="18"/>
        </w:rPr>
        <w:t xml:space="preserve">shows</w:t>
      </w:r>
      <w:r>
        <w:rPr>
          <w:b/>
          <w:sz w:val="18"/>
        </w:rPr>
        <w:t xml:space="preserve"> </w:t>
      </w:r>
      <w:r>
        <w:rPr>
          <w:b/>
          <w:sz w:val="18"/>
        </w:rPr>
        <w:t xml:space="preserve">the</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matching</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end</w:t>
      </w:r>
      <w:r>
        <w:rPr>
          <w:b/>
          <w:sz w:val="18"/>
        </w:rPr>
        <w:t xml:space="preserve"> </w:t>
      </w:r>
      <w:r>
        <w:rPr>
          <w:b/>
          <w:sz w:val="18"/>
        </w:rPr>
        <w:t xml:space="preserve">to</w:t>
      </w:r>
      <w:r>
        <w:rPr>
          <w:b/>
          <w:sz w:val="18"/>
        </w:rPr>
        <w:t xml:space="preserve"> </w:t>
      </w:r>
      <w:r>
        <w:rPr>
          <w:b/>
          <w:sz w:val="18"/>
        </w:rPr>
        <w:t xml:space="preserve">end.</w:t>
      </w:r>
      <w:r>
        <w:rPr>
          <w:b/>
          <w:sz w:val="18"/>
        </w:rPr>
        <w:t xml:space="preserve"> </w:t>
      </w:r>
      <w:r>
        <w:rPr>
          <w:b/>
          <w:sz w:val="18"/>
        </w:rPr>
        <w:t xml:space="preserve">On</w:t>
      </w:r>
      <w:r>
        <w:rPr>
          <w:b/>
          <w:sz w:val="18"/>
        </w:rPr>
        <w:t xml:space="preserve"> </w:t>
      </w:r>
      <w:r>
        <w:rPr>
          <w:b/>
          <w:sz w:val="18"/>
        </w:rPr>
        <w:t xml:space="preserve">all</w:t>
      </w:r>
      <w:r>
        <w:rPr>
          <w:b/>
          <w:sz w:val="18"/>
        </w:rPr>
        <w:t xml:space="preserve"> </w:t>
      </w:r>
      <w:r>
        <w:rPr>
          <w:b/>
          <w:sz w:val="18"/>
        </w:rPr>
        <w:t xml:space="preserve">72 LongMemEval</w:t>
      </w:r>
      <w:r>
        <w:rPr>
          <w:b/>
          <w:sz w:val="18"/>
        </w:rPr>
        <w:t xml:space="preserve"> </w:t>
      </w:r>
      <w:r>
        <w:rPr>
          <w:b/>
          <w:sz w:val="18"/>
        </w:rPr>
        <w:t xml:space="preserve">knowledge-update</w:t>
      </w:r>
      <w:r>
        <w:rPr>
          <w:b/>
          <w:sz w:val="18"/>
        </w:rPr>
        <w:t xml:space="preserve"> </w:t>
      </w:r>
      <w:r>
        <w:rPr>
          <w:b/>
          <w:sz w:val="18"/>
        </w:rPr>
        <w:t xml:space="preserve">questions</w:t>
      </w:r>
      <w:r>
        <w:rPr>
          <w:b/>
          <w:sz w:val="18"/>
        </w:rPr>
        <w:t xml:space="preserve"> </w:t>
      </w:r>
      <w:r>
        <w:rPr>
          <w:b/>
          <w:sz w:val="18"/>
        </w:rPr>
        <w:t xml:space="preserve">neither</w:t>
      </w:r>
      <w:r>
        <w:rPr>
          <w:b/>
          <w:sz w:val="18"/>
        </w:rPr>
        <w:t xml:space="preserve"> </w:t>
      </w:r>
      <w:r>
        <w:rPr>
          <w:b/>
          <w:sz w:val="18"/>
        </w:rPr>
        <w:t xml:space="preserve">selection</w:t>
      </w:r>
      <w:r>
        <w:rPr>
          <w:b/>
          <w:sz w:val="18"/>
        </w:rPr>
        <w:t xml:space="preserve"> </w:t>
      </w:r>
      <w:r>
        <w:rPr>
          <w:b/>
          <w:sz w:val="18"/>
        </w:rPr>
        <w:t xml:space="preserve">changed</w:t>
      </w:r>
      <w:r>
        <w:rPr>
          <w:b/>
          <w:sz w:val="18"/>
        </w:rPr>
        <w:t xml:space="preserve"> </w:t>
      </w:r>
      <w:r>
        <w:rPr>
          <w:b/>
          <w:sz w:val="18"/>
        </w:rPr>
        <w:t xml:space="preserve">accuracy.</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Related work has contributed in four ways. Benchmarks measure long-term memory through question answering: LoCoMo uses very long agent–agent conversations</w:t>
      </w:r>
      <w:r>
        <w:t xml:space="preserve"> </w:t>
      </w:r>
      <w:r>
        <w:t xml:space="preserve">[1]</w:t>
      </w:r>
      <w:r>
        <w:t xml:space="preserve">, and LongMemEval tests five memory abilities, among them reasoning about updated facts</w:t>
      </w:r>
      <w:r>
        <w:t xml:space="preserve"> </w:t>
      </w:r>
      <w:r>
        <w:t xml:space="preserve">[2]</w:t>
      </w:r>
      <w:r>
        <w:t xml:space="preserve">. Retrieve-then-update pipelines such as Mem0 extract candidate facts, retrieve the most similar stored memories and let a language model add, update, delete or leave memory unchanged</w:t>
      </w:r>
      <w:r>
        <w:t xml:space="preserve"> </w:t>
      </w:r>
      <w:r>
        <w:t xml:space="preserve">[3]</w:t>
      </w:r>
      <w:r>
        <w:t xml:space="preserve">. Learned and agentic updaters train a policy to write, revise and prune memory (TrustMem</w:t>
      </w:r>
      <w:r>
        <w:t xml:space="preserve"> </w:t>
      </w:r>
      <w:r>
        <w:t xml:space="preserve">[4]</w:t>
      </w:r>
      <w:r>
        <w:t xml:space="preserve">, AgeMem</w:t>
      </w:r>
      <w:r>
        <w:t xml:space="preserve"> </w:t>
      </w:r>
      <w:r>
        <w:t xml:space="preserve">[5]</w:t>
      </w:r>
      <w:r>
        <w:t xml:space="preserve">) or to rewrite a bounded notes field (Supersede</w:t>
      </w:r>
      <w:r>
        <w:t xml:space="preserve"> </w:t>
      </w:r>
      <w:r>
        <w:t xml:space="preserve">[6]</w:t>
      </w:r>
      <w:r>
        <w:t xml:space="preserve">), and retrieval-centred designs organise or filter memory for answering (REALM</w:t>
      </w:r>
      <w:r>
        <w:t xml:space="preserve"> </w:t>
      </w:r>
      <w:r>
        <w:t xml:space="preserve">[7]</w:t>
      </w:r>
      <w:r>
        <w:t xml:space="preserve">, MemGate</w:t>
      </w:r>
      <w:r>
        <w:t xml:space="preserve"> </w:t>
      </w:r>
      <w:r>
        <w:t xml:space="preserve">[8]</w:t>
      </w:r>
      <w:r>
        <w:t xml:space="preserve">). Governance work proposes consistency checks and permission controls before a memory is stored</w:t>
      </w:r>
      <w:r>
        <w:t xml:space="preserve"> </w:t>
      </w:r>
      <w:r>
        <w:t xml:space="preserve">[9]</w:t>
      </w:r>
      <w:r>
        <w:t xml:space="preserve"> </w:t>
      </w:r>
      <w:r>
        <w:t xml:space="preserve">and shows how errors entering through memory updates persist and compound</w:t>
      </w:r>
      <w:r>
        <w:t xml:space="preserve"> </w:t>
      </w:r>
      <w:r>
        <w:t xml:space="preserve">[10], [11]</w:t>
      </w:r>
      <w:r>
        <w:t xml:space="preserve">. Together they show that update failures and stale facts are measurable problems (Sec. II).</w:t>
      </w:r>
    </w:p>
    <w:p>
      <w:pPr>
        <w:pStyle w:val="BodyText"/>
      </w:pPr>
      <w:r>
        <w:rPr>
          <w:bCs/>
          <w:b/>
        </w:rPr>
        <w:t xml:space="preserve">Failures that a gate cannot see.</w:t>
      </w:r>
      <w:r>
        <w:t xml:space="preserve"> </w:t>
      </w:r>
      <w:r>
        <w:t xml:space="preserve">The governance studies check or verify what a memory writer</w:t>
      </w:r>
      <w:r>
        <w:t xml:space="preserve"> </w:t>
      </w:r>
      <w:r>
        <w:rPr>
          <w:iCs/>
          <w:i/>
        </w:rPr>
        <w:t xml:space="preserve">produces</w:t>
      </w:r>
      <w:r>
        <w:t xml:space="preserve">, and the trained updaters reduce errors in the transitions they emit. A direct form of such a check is to ask the user: changes to existing memories become proposals that the user accepts or rejects, and old values are kept as history. None of these works separates a wrong write from a missed update, and none asks whether the record that must change was ever placed before the updater. In a retrieval-based design the extractor can change only the memories in its prompt, so an update it never produces cannot be proposed, and therefore cannot be approved. We close this gap with the following contribution.</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it cuts destroyed true facts by 94–98% but leaves stale facts essentially unchanged (Sec. VI).</w:t>
      </w:r>
    </w:p>
    <w:p>
      <w:pPr>
        <w:pStyle w:val="FirstParagraph"/>
      </w:pPr>
      <w:r>
        <w:rPr>
          <w:bCs/>
          <w:b/>
        </w:rPr>
        <w:t xml:space="preserve">Retrieval that is not aimed at updates.</w:t>
      </w:r>
      <w:r>
        <w:t xml:space="preserve"> </w:t>
      </w:r>
      <w:r>
        <w:t xml:space="preserve">Mem0 retrieves the most similar memories for each new fact, REALM and MemGate retrieve or filter memory for answering, and Supersede avoids retrieval by rewriting whole notes. Of the works we read, none measures whether the record that a requested change must target is in the updater’s prompt, or varies how it is chosen, and the benchmarks grade answers rather than the prompt the updater saw. Recall@</w:t>
      </w:r>
      <w:r>
        <w:rPr>
          <w:iCs/>
          <w:i/>
        </w:rPr>
        <w:t xml:space="preserve">k</w:t>
      </w:r>
      <w:r>
        <w:t xml:space="preserve"> </w:t>
      </w:r>
      <w:r>
        <w:t xml:space="preserve">of the retriever is the closest quantity, but it ignores the minimum score and the recent-memory slots that decide the final prompt. We contribute the following.</w:t>
      </w:r>
    </w:p>
    <w:p>
      <w:pPr>
        <w:numPr>
          <w:ilvl w:val="0"/>
          <w:numId w:val="1002"/>
        </w:numPr>
      </w:pPr>
      <w:r>
        <w:rPr>
          <w:bCs/>
          <w:b/>
        </w:rPr>
        <w:t xml:space="preserve">Reachability and its drivers.</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15 selection variants, including same-size, keyword (BM25) and fused baselines, a cross-encoder reranker, and change messages held out from the selection’s cue words, shows that removing the minimum score and searching per sentence each add about 0.1, that the adaptive selection reaches the same share as a plain larger list while showing 19% fewer candidates, that keyword and fused rankings do no better than the plain list, and that about one target in thirteen stays out of reach of every method tested (Sec. IX).</w:t>
      </w:r>
    </w:p>
    <w:p>
      <w:pPr>
        <w:pStyle w:val="FirstParagraph"/>
      </w:pPr>
      <w:r>
        <w:rPr>
          <w:bCs/>
          <w:b/>
        </w:rPr>
        <w:t xml:space="preserve">End-to-end evidence and its limits.</w:t>
      </w:r>
      <w:r>
        <w:t xml:space="preserve"> </w:t>
      </w:r>
      <w:r>
        <w:t xml:space="preserve">The benchmarks and most updater studies report answer accuracy or transition-level scores for one configuration. They do not report, with the update gate in place, how many stale facts remain, how many prompts the user must answer, or what a better selection costs in tokens, and none of those we read compares a remedy with a plain larger list or with an oracle that always shows the target. We contribute the following.</w:t>
      </w:r>
    </w:p>
    <w:p>
      <w:pPr>
        <w:numPr>
          <w:ilvl w:val="0"/>
          <w:numId w:val="1003"/>
        </w:numPr>
      </w:pPr>
      <w:r>
        <w:rPr>
          <w:bCs/>
          <w:b/>
        </w:rPr>
        <w:t xml:space="preserve">Real-model evidence with costs.</w:t>
      </w:r>
      <w:r>
        <w:t xml:space="preserve"> </w:t>
      </w:r>
      <w:r>
        <w:t xml:space="preserve">With two Gemini extractors we evaluate the adaptive selection (F2) and a re-proposal rule (F1) in a paired ablation: with F2 (run together with F1) no change target was missing and the stale facts under the gate disappeared, at about 35% more prompt tokens; F1 alone showed no measurable benefit (Sec. X–XI). A six-persona pilot adds a plain list of 24 and an oracle-target condition (Sec. IX-A), and a check on all 72 LongMemEval knowledge-update questions is reported with its limits (Sec. XII). The harness, both test-set generators and all raw results are released.</w:t>
      </w:r>
    </w:p>
    <w:p>
      <w:pPr>
        <w:pStyle w:val="FirstParagraph"/>
      </w:pPr>
      <w:r>
        <w:t xml:space="preserve">The rest of the paper is organised as follows. Section II places the work among related studies, Section III defines the problem and the quantities we measure, Section IV describes the memory system, and Section V the evaluation. Section VI shows what the gate protects, Sections VII and VIII how often the target reaches the extractor, and Section IX which part of candidate selection matters. Sections X and XI report the ablation and the real Gemini extractors, and Section XII the LongMemEval check. Sections XIII–XV discuss implications, limits and future work. 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[1]</w:t>
      </w:r>
      <w:r>
        <w:t xml:space="preserve">. LongMemEval benchmarks chat assistants on five long-term memory abilities, among them reasoning about updated facts, and splits memory design into indexing, retrieval and reading</w:t>
      </w:r>
      <w:r>
        <w:t xml:space="preserve"> </w:t>
      </w:r>
      <w:r>
        <w:t xml:space="preserve">[2]</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[3]</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[4]</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[5]</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[6]</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[12]</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[7]</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[8]</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[9]</w:t>
      </w:r>
      <w:r>
        <w:t xml:space="preserve">. Xiong et al. show that adding and deleting stored experiences changes agent behaviour and that errors can compound through retrieval</w:t>
      </w:r>
      <w:r>
        <w:t xml:space="preserve"> </w:t>
      </w:r>
      <w:r>
        <w:t xml:space="preserve">[10]</w:t>
      </w:r>
      <w:r>
        <w:t xml:space="preserve">; Xiao et al. trace how errors entering through memory updates persist over turns</w:t>
      </w:r>
      <w:r>
        <w:t xml:space="preserve"> </w:t>
      </w:r>
      <w:r>
        <w:t xml:space="preserve">[11]</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n=72</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4"/>
        </w:numPr>
      </w:pPr>
      <w:r>
        <w:rPr>
          <w:bCs/>
          <w:b/>
        </w:rPr>
        <w:t xml:space="preserve">default</w:t>
      </w:r>
      <w:r>
        <w:t xml:space="preserve">: as above;</w:t>
      </w:r>
    </w:p>
    <w:p>
      <w:pPr>
        <w:numPr>
          <w:ilvl w:val="0"/>
          <w:numId w:val="1004"/>
        </w:numPr>
      </w:pPr>
      <w:r>
        <w:rPr>
          <w:bCs/>
          <w:b/>
        </w:rPr>
        <w:t xml:space="preserve">no minimum</w:t>
      </w:r>
      <w:r>
        <w:t xml:space="preserve">: the same, without the 0.25 cut-off;</w:t>
      </w:r>
    </w:p>
    <w:p>
      <w:pPr>
        <w:numPr>
          <w:ilvl w:val="0"/>
          <w:numId w:val="1004"/>
        </w:numPr>
      </w:pPr>
      <w:r>
        <w:rPr>
          <w:bCs/>
          <w:b/>
        </w:rPr>
        <w:t xml:space="preserve">sentence</w:t>
      </w:r>
      <w:r>
        <w:t xml:space="preserve">: the message is split into sentences and each is searched on its own, so that an unrelated sentence does not dilute the query;</w:t>
      </w:r>
    </w:p>
    <w:p>
      <w:pPr>
        <w:numPr>
          <w:ilvl w:val="0"/>
          <w:numId w:val="1004"/>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5"/>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5"/>
        </w:numPr>
      </w:pPr>
      <w:r>
        <w:t xml:space="preserve">If mode is sentence or adaptive:</w:t>
      </w:r>
    </w:p>
    <w:p>
      <w:pPr>
        <w:numPr>
          <w:ilvl w:val="0"/>
          <w:numId w:val="1005"/>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5"/>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5"/>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5"/>
        </w:numPr>
      </w:pPr>
      <w:r>
        <w:t xml:space="preserve">Else</w:t>
      </w:r>
      <w:r>
        <w:t xml:space="preserve"> </w:t>
      </w:r>
      <w:r>
        <w:rPr>
          <w:iCs/>
          <w:i/>
        </w:rPr>
        <w:t xml:space="preserve">R ← search(x,12,f)</w:t>
      </w:r>
      <w:r>
        <w:t xml:space="preserve">.</w:t>
      </w:r>
    </w:p>
    <w:p>
      <w:pPr>
        <w:numPr>
          <w:ilvl w:val="0"/>
          <w:numId w:val="1005"/>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6"/>
        </w:numPr>
      </w:pPr>
      <w:r>
        <w:t xml:space="preserve">Session 1: ’I go to the gym at 7 am every day.’ ’My birthday is on 21 September.’ ’I take my coffee as a cappuccino.’ ’My dog is called Mithu.’</w:t>
      </w:r>
    </w:p>
    <w:p>
      <w:pPr>
        <w:numPr>
          <w:ilvl w:val="0"/>
          <w:numId w:val="1006"/>
        </w:numPr>
      </w:pPr>
      <w:r>
        <w:t xml:space="preserve">Session 2: ’Like I said, my dog is called Mithu.’ ’My friend Rohan just bought a Thar, it looks great.’ ’I live in Kolkata.’ ’I drive a Seltos.’ ’I work at Swiggy.’ ’I’m leading a project called Lotus at work.’</w:t>
      </w:r>
    </w:p>
    <w:p>
      <w:pPr>
        <w:numPr>
          <w:ilvl w:val="0"/>
          <w:numId w:val="1006"/>
        </w:numPr>
      </w:pPr>
      <w:r>
        <w:t xml:space="preserve">Session 3: ’Like I said, i go to the gym at 7 am every day.’ ’What’s the weather like in Shimla today?’ ’I moved my gym time to 6 pm.’ ’My project wrapped up last week, I’m between projects.’</w:t>
      </w:r>
    </w:p>
    <w:p>
      <w:pPr>
        <w:numPr>
          <w:ilvl w:val="0"/>
          <w:numId w:val="1006"/>
        </w:numPr>
      </w:pPr>
      <w:r>
        <w:t xml:space="preserve">Session 4: ’Like I said, i work at Swiggy.’ ’Please forget what I told you about my birthday.’ ’Can you set a timer for ten minutes?’ ’I’ve just moved to Pune.’</w:t>
      </w:r>
    </w:p>
    <w:p>
      <w:pPr>
        <w:numPr>
          <w:ilvl w:val="0"/>
          <w:numId w:val="1006"/>
        </w:numPr>
      </w:pPr>
      <w:r>
        <w:t xml:space="preserve">Session 5: ’Is it true that octopuses have three hearts?’ ’Like I said, i work at Swiggy.’ ’I’ve just moved to Chennai.’ ’I sold my old car and bought a Swift.’</w:t>
      </w:r>
    </w:p>
    <w:p>
      <w:pPr>
        <w:numPr>
          <w:ilvl w:val="0"/>
          <w:numId w:val="1006"/>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9"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15 selection conditions: the four modes in AURA, four ablations that switch the adaptive mode’s parts on one at a time or in pairs, three</w:t>
      </w:r>
      <w:r>
        <w:t xml:space="preserve"> </w:t>
      </w:r>
      <w:r>
        <w:rPr>
          <w:iCs/>
          <w:i/>
        </w:rPr>
        <w:t xml:space="preserve">same-budget</w:t>
      </w:r>
      <w:r>
        <w:t xml:space="preserve"> </w:t>
      </w:r>
      <w:r>
        <w:t xml:space="preserve">baselines that always show 24 matches, and four retrieval baselines added after the pre-registered design: BM25 keyword ranking (</w:t>
      </w:r>
      <w:r>
        <w:rPr>
          <w:iCs/>
          <w:i/>
        </w:rPr>
        <w:t xml:space="preserve">k_1=1.2</w:t>
      </w:r>
      <w:r>
        <w:t xml:space="preserve">,</w:t>
      </w:r>
      <w:r>
        <w:t xml:space="preserve"> </w:t>
      </w:r>
      <w:r>
        <w:rPr>
          <w:iCs/>
          <w:i/>
        </w:rPr>
        <w:t xml:space="preserve">b=0.75</w:t>
      </w:r>
      <w:r>
        <w:t xml:space="preserve">, AURA’s tokeniser, only memories sharing a term with the message) with 12 and 24 matches, and reciprocal-rank fusion of BM25 with AURA’s ranking, for the whole message and per sentence.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The four comparisons for the added retrieval baselines form a second, separately Holm-corrected family.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0.870 [0.857, 0.883]</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0.828 / 0.855</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k=12</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0.726 [0.715, 0.737]</w:t>
            </w:r>
          </w:p>
        </w:tc>
        <w:tc>
          <w:tcPr>
            <w:tcMar>
              <w:left w:w="40" w:type="dxa"/>
              <w:right w:w="40" w:type="dxa"/>
            </w:tcMar>
          </w:tcPr>
          <w:p>
            <w:pPr>
              <w:pStyle w:val="Compact"/>
              <w:keepNext/>
              <w:spacing w:after="0"/>
              <w:jc w:val="left"/>
            </w:pPr>
            <w:r>
              <w:rPr>
                <w:rFonts w:ascii="Times New Roman" w:hAnsi="Times New Roman"/>
                <w:sz w:val="16"/>
              </w:rPr>
              <w:t xml:space="preserve">14.6</w:t>
            </w:r>
          </w:p>
        </w:tc>
        <w:tc>
          <w:tcPr>
            <w:tcMar>
              <w:left w:w="40" w:type="dxa"/>
              <w:right w:w="40" w:type="dxa"/>
            </w:tcMar>
          </w:tcPr>
          <w:p>
            <w:pPr>
              <w:pStyle w:val="Compact"/>
              <w:keepNext/>
              <w:spacing w:after="0"/>
              <w:jc w:val="left"/>
            </w:pPr>
            <w:r>
              <w:rPr>
                <w:rFonts w:ascii="Times New Roman" w:hAnsi="Times New Roman"/>
                <w:sz w:val="16"/>
              </w:rPr>
              <w:t xml:space="preserve">0.724 / 0.727 / 0.686</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0.728 [0.718, 0.739]</w:t>
            </w:r>
          </w:p>
        </w:tc>
        <w:tc>
          <w:tcPr>
            <w:tcMar>
              <w:left w:w="40" w:type="dxa"/>
              <w:right w:w="40" w:type="dxa"/>
            </w:tcMar>
          </w:tcPr>
          <w:p>
            <w:pPr>
              <w:pStyle w:val="Compact"/>
              <w:keepNext/>
              <w:spacing w:after="0"/>
              <w:jc w:val="left"/>
            </w:pPr>
            <w:r>
              <w:rPr>
                <w:rFonts w:ascii="Times New Roman" w:hAnsi="Times New Roman"/>
                <w:sz w:val="16"/>
              </w:rPr>
              <w:t xml:space="preserve">18.6</w:t>
            </w:r>
          </w:p>
        </w:tc>
        <w:tc>
          <w:tcPr>
            <w:tcMar>
              <w:left w:w="40" w:type="dxa"/>
              <w:right w:w="40" w:type="dxa"/>
            </w:tcMar>
          </w:tcPr>
          <w:p>
            <w:pPr>
              <w:pStyle w:val="Compact"/>
              <w:keepNext/>
              <w:spacing w:after="0"/>
              <w:jc w:val="left"/>
            </w:pPr>
            <w:r>
              <w:rPr>
                <w:rFonts w:ascii="Times New Roman" w:hAnsi="Times New Roman"/>
                <w:sz w:val="16"/>
              </w:rPr>
              <w:t xml:space="preserve">0.724 / 0.732 / 0.688</w:t>
            </w:r>
          </w:p>
        </w:tc>
      </w:tr>
      <w:tr>
        <w:tc>
          <w:tcPr>
            <w:tcMar>
              <w:left w:w="40" w:type="dxa"/>
              <w:right w:w="40" w:type="dxa"/>
            </w:tcMar>
          </w:tcPr>
          <w:p>
            <w:pPr>
              <w:pStyle w:val="Compact"/>
              <w:keepNext/>
              <w:spacing w:after="0"/>
              <w:jc w:val="left"/>
            </w:pPr>
            <w:r>
              <w:rPr>
                <w:rFonts w:ascii="Times New Roman" w:hAnsi="Times New Roman"/>
                <w:sz w:val="16"/>
              </w:rPr>
              <w:t xml:space="preserve">fusion (RRF),</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0.843 [0.832, 0.856]</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0.788 / 0.816</w:t>
            </w:r>
          </w:p>
        </w:tc>
      </w:tr>
      <w:tr>
        <w:tc>
          <w:tcPr>
            <w:tcMar>
              <w:left w:w="40" w:type="dxa"/>
              <w:right w:w="40" w:type="dxa"/>
            </w:tcMar>
          </w:tcPr>
          <w:p>
            <w:pPr>
              <w:pStyle w:val="Compact"/>
              <w:keepNext/>
              <w:spacing w:after="0"/>
              <w:jc w:val="left"/>
            </w:pPr>
            <w:r>
              <w:rPr>
                <w:rFonts w:ascii="Times New Roman" w:hAnsi="Times New Roman"/>
                <w:sz w:val="16"/>
              </w:rPr>
              <w:t xml:space="preserve">per sentence + fusion,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0.861 [0.848, 0.874]</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0.823 / 0.835</w:t>
            </w:r>
          </w:p>
        </w:tc>
      </w:tr>
      <w:tr>
        <w:tc>
          <w:tcPr>
            <w:tcMar>
              <w:left w:w="40" w:type="dxa"/>
              <w:right w:w="40" w:type="dxa"/>
            </w:tcMar>
          </w:tcPr>
          <w:p>
            <w:pPr>
              <w:pStyle w:val="Compact"/>
              <w:spacing w:after="0"/>
              <w:jc w:val="left"/>
            </w:pPr>
            <w:r>
              <w:rPr>
                <w:rFonts w:ascii="Times New Roman" w:hAnsi="Times New Roman"/>
                <w:sz w:val="16"/>
              </w:rPr>
              <w:t xml:space="preserve">cross-encoder rerank of top 50,</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reranker</w:t>
            </w:r>
          </w:p>
        </w:tc>
        <w:tc>
          <w:tcPr>
            <w:tcMar>
              <w:left w:w="40" w:type="dxa"/>
              <w:right w:w="40" w:type="dxa"/>
            </w:tcMar>
          </w:tcPr>
          <w:p>
            <w:pPr>
              <w:pStyle w:val="Compact"/>
              <w:spacing w:after="0"/>
              <w:jc w:val="left"/>
            </w:pPr>
            <w:r>
              <w:rPr>
                <w:rFonts w:ascii="Times New Roman" w:hAnsi="Times New Roman"/>
                <w:sz w:val="16"/>
              </w:rPr>
              <w:t xml:space="preserve">no</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0.887 [0.876, 0.898]</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0.939 / 0.834 / 0.878</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Keyword and fused rankings.</w:t>
      </w:r>
      <w:r>
        <w:t xml:space="preserve"> </w:t>
      </w:r>
      <w:r>
        <w:t xml:space="preserve">BM25 on its own reaches 0.726 with up to 12 matches, more than the default (+0.059, Holm</w:t>
      </w:r>
      <w:r>
        <w:t xml:space="preserve"> </w:t>
      </w:r>
      <w:r>
        <w:rPr>
          <w:iCs/>
          <w:i/>
        </w:rPr>
        <w:t xml:space="preserve">p&lt;0.001</w:t>
      </w:r>
      <w:r>
        <w:t xml:space="preserve">), because it has no minimum score; with up to 24 matches it reaches 0.728, since often fewer than 24 memories share a word with the message (18.6 candidates on average), and it stays well below the same-size embedding list (-0.121). Fusing BM25 with AURA’s ranking reaches 0.843, the same as the plain embedding list (-0.006, Holm</w:t>
      </w:r>
      <w:r>
        <w:t xml:space="preserve"> </w:t>
      </w:r>
      <w:r>
        <w:rPr>
          <w:iCs/>
          <w:i/>
        </w:rPr>
        <w:t xml:space="preserve">p=0.377</w:t>
      </w:r>
      <w:r>
        <w:t xml:space="preserve">), and per-sentence fusion 0.861 (-0.009 against per-sentence embedding search, Holm</w:t>
      </w:r>
      <w:r>
        <w:t xml:space="preserve"> </w:t>
      </w:r>
      <w:r>
        <w:rPr>
          <w:iCs/>
          <w:i/>
        </w:rPr>
        <w:t xml:space="preserve">p=0.220</w:t>
      </w:r>
      <w:r>
        <w:t xml:space="preserve">). On this test set, adding keyword evidence does not improve on a larger embedding list. A first BM25 run that kept memories with zero score ranked them in insertion order, which placed the persona’s own (oldest) facts first and inflated BM25 strongly; we report only the corrected run and mention this because the artefact is easy to reproduce by accident.</w:t>
      </w:r>
    </w:p>
    <w:p>
      <w:pPr>
        <w:pStyle w:val="BodyText"/>
      </w:pPr>
      <w:r>
        <w:rPr>
          <w:bCs/>
          <w:b/>
        </w:rPr>
        <w:t xml:space="preserve">A cross-encoder reranker.</w:t>
      </w:r>
      <w:r>
        <w:t xml:space="preserve"> </w:t>
      </w:r>
      <w:r>
        <w:t xml:space="preserve">As a stronger retrieval baseline we reranked the 50 best whole-message matches of AURA’s search (no minimum score) with a cross-encoder (</w:t>
      </w:r>
      <w:r>
        <w:rPr>
          <w:rStyle w:val="VerbatimChar"/>
        </w:rPr>
        <w:t xml:space="preserve">ms-marco-MiniLM-L-6-v2</w:t>
      </w:r>
      <w:r>
        <w:t xml:space="preserve">, quantised, run locally) and showed the top 24 plus the recent memories, on the same events and stores at</w:t>
      </w:r>
      <w:r>
        <w:t xml:space="preserve"> </w:t>
      </w:r>
      <w:r>
        <w:rPr>
          <w:iCs/>
          <w:i/>
        </w:rPr>
        <w:t xml:space="preserve">N=350</w:t>
      </w:r>
      <w:r>
        <w:t xml:space="preserve">. The reranker reaches 0.887 [0.876, 0.898] with 31.5 candidates, the same number as the plain list: +0.038 over the plain list (36 personas better, 1 worse, Holm</w:t>
      </w:r>
      <w:r>
        <w:t xml:space="preserve"> </w:t>
      </w:r>
      <w:r>
        <w:rPr>
          <w:iCs/>
          <w:i/>
        </w:rPr>
        <w:t xml:space="preserve">p&lt;0.001</w:t>
      </w:r>
      <w:r>
        <w:t xml:space="preserve">), +0.042 over the adaptive mode, and +0.017 over per-sentence search with 24 matches (Holm</w:t>
      </w:r>
      <w:r>
        <w:t xml:space="preserve"> </w:t>
      </w:r>
      <w:r>
        <w:rPr>
          <w:iCs/>
          <w:i/>
        </w:rPr>
        <w:t xml:space="preserve">p=0.050</w:t>
      </w:r>
      <w:r>
        <w:t xml:space="preserve">, not significant). Its ceiling is the pool: the target is among the 50 candidates in 0.903 of events. It is weakest on mixed turns (0.834), where per-sentence search helps the other selections; reranking per sentence was not tried. The five reranker comparisons form a third Holm family, added after the pre-registered design; the reranker was run on the authors’ machine because its download is blocked in the environment used for the other runs (Table XIV, last row; Fig. 6 does not include it).</w:t>
      </w:r>
    </w:p>
    <w:p>
      <w:pPr>
        <w:pStyle w:val="BodyText"/>
      </w:pPr>
      <w:r>
        <w:rPr>
          <w:bCs/>
          <w:b/>
        </w:rPr>
        <w:t xml:space="preserve">What no variant fixes.</w:t>
      </w:r>
      <w:r>
        <w:t xml:space="preserve"> </w:t>
      </w:r>
      <w:r>
        <w:t xml:space="preserve">At</w:t>
      </w:r>
      <w:r>
        <w:t xml:space="preserve"> </w:t>
      </w:r>
      <w:r>
        <w:rPr>
          <w:iCs/>
          <w:i/>
        </w:rPr>
        <w:t xml:space="preserve">N=350</w:t>
      </w:r>
      <w:r>
        <w:t xml:space="preserve">, 10.0% of change events are reached by none of the 15 conditions (7.7% also not by the reranker),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Start w:id="58" w:name="sec:pilot"/>
    <w:p>
      <w:pPr>
        <w:pStyle w:val="Heading2"/>
      </w:pPr>
      <w:r>
        <w:t>A. Real-model pilot: oracle target and same-size list</w:t>
      </w:r>
    </w:p>
    <w:p>
      <w:pPr>
        <w:pStyle w:val="FirstParagraph"/>
      </w:pPr>
      <w:r>
        <w:t xml:space="preserve">The selection study measures reachability only. To see whether reachability turns into correct updates with a real extractor, we ran a pilot with Gemini (</w:t>
      </w:r>
      <w:r>
        <w:rPr>
          <w:rStyle w:val="VerbatimChar"/>
        </w:rPr>
        <w:t xml:space="preserve">gemini-3.5-flash-lite</w:t>
      </w:r>
      <w:r>
        <w:t xml:space="preserve">), the review gate and an oracle reviewer, on the personas of the new test set: 18 turns per persona (12 change turns, the others new facts and unrelated chatter), 100 unrelated memories, four selections. Besides the default, the adaptive selection and a plain list of 24 matches without minimum score, an</w:t>
      </w:r>
      <w:r>
        <w:t xml:space="preserve"> </w:t>
      </w:r>
      <w:r>
        <w:rPr>
          <w:iCs/>
          <w:i/>
        </w:rPr>
        <w:t xml:space="preserve">oracle-target</w:t>
      </w:r>
      <w:r>
        <w:t xml:space="preserve"> </w:t>
      </w:r>
      <w:r>
        <w:t xml:space="preserve">condition adds the true target to the default candidates; it is a diagnostic upper bound on what better selection could give, not a method. Eight personas were planned. Two (p07 and p08) could not be completed: the API quota was exhausted (HTTP 429), first in seven of their eight runs and again in a repeat attempt, which finished only two of those seven; we excluded both personas, and report the six personas whose four runs completed without any error (72 change turns per selection). The result is a pilot: six personas, one seed, one model, and persona-clustered intervals that are wide.</w:t>
      </w:r>
    </w:p>
    <w:p>
      <w:pPr>
        <w:pStyle w:val="BodyText"/>
        <w:keepNext/>
        <w:spacing w:after="60"/>
        <w:jc w:val="center"/>
      </w:pPr>
      <w:r>
        <w:rPr>
          <w:bCs/>
          <w:b/>
          <w:smallCaps w:val="0"/>
          <w:sz w:val="16"/>
        </w:rPr>
        <w:t xml:space="preserve">TABLE XVI</w:t>
      </w:r>
      <w:r>
        <w:rPr>
          <w:smallCaps w:val="0"/>
          <w:sz w:val="16"/>
        </w:rPr>
        <w:br/>
      </w:r>
      <w:r>
        <w:rPr>
          <w:smallCaps w:val="0"/>
          <w:sz w:val="16"/>
        </w:rPr>
        <w:t xml:space="preserve">Real-model pilot (6 personas, 72 change turns per row, gate with oracle reviewer). Reach: target in the prompt; right op. given reach: correct update among turns where the target was in the prompt; success: correct update accepted; stale: facts still outdated at the end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Selection</w:t>
            </w:r>
          </w:p>
        </w:tc>
        <w:tc>
          <w:tcPr>
            <w:tcMar>
              <w:left w:w="40" w:type="dxa"/>
              <w:right w:w="40" w:type="dxa"/>
            </w:tcMar>
          </w:tcPr>
          <w:p>
            <w:pPr>
              <w:pStyle w:val="Compact"/>
              <w:keepNext/>
              <w:spacing w:after="0"/>
              <w:jc w:val="left"/>
            </w:pPr>
            <w:r>
              <w:rPr>
                <w:rFonts w:ascii="Times New Roman" w:hAnsi="Times New Roman"/>
                <w:sz w:val="12"/>
              </w:rPr>
              <w:t xml:space="preserve">Cand.</w:t>
            </w:r>
          </w:p>
        </w:tc>
        <w:tc>
          <w:tcPr>
            <w:tcMar>
              <w:left w:w="40" w:type="dxa"/>
              <w:right w:w="40" w:type="dxa"/>
            </w:tcMar>
          </w:tcPr>
          <w:p>
            <w:pPr>
              <w:pStyle w:val="Compact"/>
              <w:keepNext/>
              <w:spacing w:after="0"/>
              <w:jc w:val="left"/>
            </w:pPr>
            <w:r>
              <w:rPr>
                <w:rFonts w:ascii="Times New Roman" w:hAnsi="Times New Roman"/>
                <w:sz w:val="12"/>
              </w:rPr>
              <w:t xml:space="preserve">Reach</w:t>
            </w:r>
          </w:p>
        </w:tc>
        <w:tc>
          <w:tcPr>
            <w:tcMar>
              <w:left w:w="40" w:type="dxa"/>
              <w:right w:w="40" w:type="dxa"/>
            </w:tcMar>
          </w:tcPr>
          <w:p>
            <w:pPr>
              <w:pStyle w:val="Compact"/>
              <w:keepNext/>
              <w:spacing w:after="0"/>
              <w:jc w:val="left"/>
            </w:pPr>
            <w:r>
              <w:rPr>
                <w:rFonts w:ascii="Times New Roman" w:hAnsi="Times New Roman"/>
                <w:sz w:val="12"/>
              </w:rPr>
              <w:t xml:space="preserve">Right op. given reach</w:t>
            </w:r>
          </w:p>
        </w:tc>
        <w:tc>
          <w:tcPr>
            <w:tcMar>
              <w:left w:w="40" w:type="dxa"/>
              <w:right w:w="40" w:type="dxa"/>
            </w:tcMar>
          </w:tcPr>
          <w:p>
            <w:pPr>
              <w:pStyle w:val="Compact"/>
              <w:keepNext/>
              <w:spacing w:after="0"/>
              <w:jc w:val="left"/>
            </w:pPr>
            <w:r>
              <w:rPr>
                <w:rFonts w:ascii="Times New Roman" w:hAnsi="Times New Roman"/>
                <w:sz w:val="12"/>
              </w:rPr>
              <w:t xml:space="preserve">Success (95% CI)</w:t>
            </w:r>
          </w:p>
        </w:tc>
        <w:tc>
          <w:tcPr>
            <w:tcMar>
              <w:left w:w="40" w:type="dxa"/>
              <w:right w:w="40" w:type="dxa"/>
            </w:tcMar>
          </w:tcPr>
          <w:p>
            <w:pPr>
              <w:pStyle w:val="Compact"/>
              <w:keepNext/>
              <w:spacing w:after="0"/>
              <w:jc w:val="left"/>
            </w:pPr>
            <w:r>
              <w:rPr>
                <w:rFonts w:ascii="Times New Roman" w:hAnsi="Times New Roman"/>
                <w:sz w:val="12"/>
              </w:rPr>
              <w:t xml:space="preserve">Stale at end</w:t>
            </w:r>
          </w:p>
        </w:tc>
        <w:tc>
          <w:tcPr>
            <w:tcMar>
              <w:left w:w="40" w:type="dxa"/>
              <w:right w:w="40" w:type="dxa"/>
            </w:tcMar>
          </w:tcPr>
          <w:p>
            <w:pPr>
              <w:pStyle w:val="Compact"/>
              <w:keepNext/>
              <w:spacing w:after="0"/>
              <w:jc w:val="left"/>
            </w:pPr>
            <w:r>
              <w:rPr>
                <w:rFonts w:ascii="Times New Roman" w:hAnsi="Times New Roman"/>
                <w:sz w:val="12"/>
              </w:rPr>
              <w:t xml:space="preserve">Tokens/call</w:t>
            </w:r>
          </w:p>
        </w:tc>
      </w:tr>
      <w:tr>
        <w:tc>
          <w:tcPr>
            <w:tcMar>
              <w:left w:w="40" w:type="dxa"/>
              <w:right w:w="40" w:type="dxa"/>
            </w:tcMar>
          </w:tcPr>
          <w:p>
            <w:pPr>
              <w:pStyle w:val="Compact"/>
              <w:keepNext/>
              <w:spacing w:after="0"/>
              <w:jc w:val="left"/>
            </w:pPr>
            <w:r>
              <w:rPr>
                <w:rFonts w:ascii="Times New Roman" w:hAnsi="Times New Roman"/>
                <w:sz w:val="12"/>
              </w:rPr>
              <w:t xml:space="preserve">Default (12 matches, min. score)</w:t>
            </w:r>
          </w:p>
        </w:tc>
        <w:tc>
          <w:tcPr>
            <w:tcMar>
              <w:left w:w="40" w:type="dxa"/>
              <w:right w:w="40" w:type="dxa"/>
            </w:tcMar>
          </w:tcPr>
          <w:p>
            <w:pPr>
              <w:pStyle w:val="Compact"/>
              <w:keepNext/>
              <w:spacing w:after="0"/>
              <w:jc w:val="left"/>
            </w:pPr>
            <w:r>
              <w:rPr>
                <w:rFonts w:ascii="Times New Roman" w:hAnsi="Times New Roman"/>
                <w:sz w:val="12"/>
              </w:rPr>
              <w:t xml:space="preserve">10.4</w:t>
            </w:r>
          </w:p>
        </w:tc>
        <w:tc>
          <w:tcPr>
            <w:tcMar>
              <w:left w:w="40" w:type="dxa"/>
              <w:right w:w="40" w:type="dxa"/>
            </w:tcMar>
          </w:tcPr>
          <w:p>
            <w:pPr>
              <w:pStyle w:val="Compact"/>
              <w:keepNext/>
              <w:spacing w:after="0"/>
              <w:jc w:val="left"/>
            </w:pPr>
            <w:r>
              <w:rPr>
                <w:rFonts w:ascii="Times New Roman" w:hAnsi="Times New Roman"/>
                <w:sz w:val="12"/>
              </w:rPr>
              <w:t xml:space="preserve">0.67</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0.61 (0.51–0.69)</w:t>
            </w:r>
          </w:p>
        </w:tc>
        <w:tc>
          <w:tcPr>
            <w:tcMar>
              <w:left w:w="40" w:type="dxa"/>
              <w:right w:w="40" w:type="dxa"/>
            </w:tcMar>
          </w:tcPr>
          <w:p>
            <w:pPr>
              <w:pStyle w:val="Compact"/>
              <w:keepNext/>
              <w:spacing w:after="0"/>
              <w:jc w:val="left"/>
            </w:pPr>
            <w:r>
              <w:rPr>
                <w:rFonts w:ascii="Times New Roman" w:hAnsi="Times New Roman"/>
                <w:sz w:val="12"/>
              </w:rPr>
              <w:t xml:space="preserve">4.7</w:t>
            </w:r>
          </w:p>
        </w:tc>
        <w:tc>
          <w:tcPr>
            <w:tcMar>
              <w:left w:w="40" w:type="dxa"/>
              <w:right w:w="40" w:type="dxa"/>
            </w:tcMar>
          </w:tcPr>
          <w:p>
            <w:pPr>
              <w:pStyle w:val="Compact"/>
              <w:keepNext/>
              <w:spacing w:after="0"/>
              <w:jc w:val="left"/>
            </w:pPr>
            <w:r>
              <w:rPr>
                <w:rFonts w:ascii="Times New Roman" w:hAnsi="Times New Roman"/>
                <w:sz w:val="12"/>
              </w:rPr>
              <w:t xml:space="preserve">645</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23.0</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0.85 (0.81–0.89)</w:t>
            </w:r>
          </w:p>
        </w:tc>
        <w:tc>
          <w:tcPr>
            <w:tcMar>
              <w:left w:w="40" w:type="dxa"/>
              <w:right w:w="40" w:type="dxa"/>
            </w:tcMar>
          </w:tcPr>
          <w:p>
            <w:pPr>
              <w:pStyle w:val="Compact"/>
              <w:keepNext/>
              <w:spacing w:after="0"/>
              <w:jc w:val="left"/>
            </w:pPr>
            <w:r>
              <w:rPr>
                <w:rFonts w:ascii="Times New Roman" w:hAnsi="Times New Roman"/>
                <w:sz w:val="12"/>
              </w:rPr>
              <w:t xml:space="preserve">1.8</w:t>
            </w:r>
          </w:p>
        </w:tc>
        <w:tc>
          <w:tcPr>
            <w:tcMar>
              <w:left w:w="40" w:type="dxa"/>
              <w:right w:w="40" w:type="dxa"/>
            </w:tcMar>
          </w:tcPr>
          <w:p>
            <w:pPr>
              <w:pStyle w:val="Compact"/>
              <w:keepNext/>
              <w:spacing w:after="0"/>
              <w:jc w:val="left"/>
            </w:pPr>
            <w:r>
              <w:rPr>
                <w:rFonts w:ascii="Times New Roman" w:hAnsi="Times New Roman"/>
                <w:sz w:val="12"/>
              </w:rPr>
              <w:t xml:space="preserve">890</w:t>
            </w:r>
          </w:p>
        </w:tc>
      </w:tr>
      <w:tr>
        <w:tc>
          <w:tcPr>
            <w:tcMar>
              <w:left w:w="40" w:type="dxa"/>
              <w:right w:w="40" w:type="dxa"/>
            </w:tcMar>
          </w:tcPr>
          <w:p>
            <w:pPr>
              <w:pStyle w:val="Compact"/>
              <w:keepNext/>
              <w:spacing w:after="0"/>
              <w:jc w:val="left"/>
            </w:pPr>
            <w:r>
              <w:rPr>
                <w:rFonts w:ascii="Times New Roman" w:hAnsi="Times New Roman"/>
                <w:sz w:val="12"/>
              </w:rPr>
              <w:t xml:space="preserve">Plain list of 24, no min. score</w:t>
            </w:r>
          </w:p>
        </w:tc>
        <w:tc>
          <w:tcPr>
            <w:tcMar>
              <w:left w:w="40" w:type="dxa"/>
              <w:right w:w="40" w:type="dxa"/>
            </w:tcMar>
          </w:tcPr>
          <w:p>
            <w:pPr>
              <w:pStyle w:val="Compact"/>
              <w:keepNext/>
              <w:spacing w:after="0"/>
              <w:jc w:val="left"/>
            </w:pPr>
            <w:r>
              <w:rPr>
                <w:rFonts w:ascii="Times New Roman" w:hAnsi="Times New Roman"/>
                <w:sz w:val="12"/>
              </w:rPr>
              <w:t xml:space="preserve">30.2</w:t>
            </w:r>
          </w:p>
        </w:tc>
        <w:tc>
          <w:tcPr>
            <w:tcMar>
              <w:left w:w="40" w:type="dxa"/>
              <w:right w:w="40" w:type="dxa"/>
            </w:tcMar>
          </w:tcPr>
          <w:p>
            <w:pPr>
              <w:pStyle w:val="Compact"/>
              <w:keepNext/>
              <w:spacing w:after="0"/>
              <w:jc w:val="left"/>
            </w:pPr>
            <w:r>
              <w:rPr>
                <w:rFonts w:ascii="Times New Roman" w:hAnsi="Times New Roman"/>
                <w:sz w:val="12"/>
              </w:rPr>
              <w:t xml:space="preserve">0.97</w:t>
            </w:r>
          </w:p>
        </w:tc>
        <w:tc>
          <w:tcPr>
            <w:tcMar>
              <w:left w:w="40" w:type="dxa"/>
              <w:right w:w="40" w:type="dxa"/>
            </w:tcMar>
          </w:tcPr>
          <w:p>
            <w:pPr>
              <w:pStyle w:val="Compact"/>
              <w:keepNext/>
              <w:spacing w:after="0"/>
              <w:jc w:val="left"/>
            </w:pPr>
            <w:r>
              <w:rPr>
                <w:rFonts w:ascii="Times New Roman" w:hAnsi="Times New Roman"/>
                <w:sz w:val="12"/>
              </w:rPr>
              <w:t xml:space="preserve">0.90</w:t>
            </w:r>
          </w:p>
        </w:tc>
        <w:tc>
          <w:tcPr>
            <w:tcMar>
              <w:left w:w="40" w:type="dxa"/>
              <w:right w:w="40" w:type="dxa"/>
            </w:tcMar>
          </w:tcPr>
          <w:p>
            <w:pPr>
              <w:pStyle w:val="Compact"/>
              <w:keepNext/>
              <w:spacing w:after="0"/>
              <w:jc w:val="left"/>
            </w:pPr>
            <w:r>
              <w:rPr>
                <w:rFonts w:ascii="Times New Roman" w:hAnsi="Times New Roman"/>
                <w:sz w:val="12"/>
              </w:rPr>
              <w:t xml:space="preserve">0.88 (0.78–0.96)</w:t>
            </w:r>
          </w:p>
        </w:tc>
        <w:tc>
          <w:tcPr>
            <w:tcMar>
              <w:left w:w="40" w:type="dxa"/>
              <w:right w:w="40" w:type="dxa"/>
            </w:tcMar>
          </w:tcPr>
          <w:p>
            <w:pPr>
              <w:pStyle w:val="Compact"/>
              <w:keepNext/>
              <w:spacing w:after="0"/>
              <w:jc w:val="left"/>
            </w:pPr>
            <w:r>
              <w:rPr>
                <w:rFonts w:ascii="Times New Roman" w:hAnsi="Times New Roman"/>
                <w:sz w:val="12"/>
              </w:rPr>
              <w:t xml:space="preserve">1.5</w:t>
            </w:r>
          </w:p>
        </w:tc>
        <w:tc>
          <w:tcPr>
            <w:tcMar>
              <w:left w:w="40" w:type="dxa"/>
              <w:right w:w="40" w:type="dxa"/>
            </w:tcMar>
          </w:tcPr>
          <w:p>
            <w:pPr>
              <w:pStyle w:val="Compact"/>
              <w:keepNext/>
              <w:spacing w:after="0"/>
              <w:jc w:val="left"/>
            </w:pPr>
            <w:r>
              <w:rPr>
                <w:rFonts w:ascii="Times New Roman" w:hAnsi="Times New Roman"/>
                <w:sz w:val="12"/>
              </w:rPr>
              <w:t xml:space="preserve">1033</w:t>
            </w:r>
          </w:p>
        </w:tc>
      </w:tr>
      <w:tr>
        <w:tc>
          <w:tcPr>
            <w:tcMar>
              <w:left w:w="40" w:type="dxa"/>
              <w:right w:w="40" w:type="dxa"/>
            </w:tcMar>
          </w:tcPr>
          <w:p>
            <w:pPr>
              <w:pStyle w:val="Compact"/>
              <w:spacing w:after="0"/>
              <w:jc w:val="left"/>
            </w:pPr>
            <w:r>
              <w:rPr>
                <w:rFonts w:ascii="Times New Roman" w:hAnsi="Times New Roman"/>
                <w:sz w:val="12"/>
              </w:rPr>
              <w:t xml:space="preserve">Default + true target (oracle)</w:t>
            </w:r>
          </w:p>
        </w:tc>
        <w:tc>
          <w:tcPr>
            <w:tcMar>
              <w:left w:w="40" w:type="dxa"/>
              <w:right w:w="40" w:type="dxa"/>
            </w:tcMar>
          </w:tcPr>
          <w:p>
            <w:pPr>
              <w:pStyle w:val="Compact"/>
              <w:spacing w:after="0"/>
              <w:jc w:val="left"/>
            </w:pPr>
            <w:r>
              <w:rPr>
                <w:rFonts w:ascii="Times New Roman" w:hAnsi="Times New Roman"/>
                <w:sz w:val="12"/>
              </w:rPr>
              <w:t xml:space="preserve">10.7</w:t>
            </w:r>
          </w:p>
        </w:tc>
        <w:tc>
          <w:tcPr>
            <w:tcMar>
              <w:left w:w="40" w:type="dxa"/>
              <w:right w:w="40" w:type="dxa"/>
            </w:tcMar>
          </w:tcPr>
          <w:p>
            <w:pPr>
              <w:pStyle w:val="Compact"/>
              <w:spacing w:after="0"/>
              <w:jc w:val="left"/>
            </w:pPr>
            <w:r>
              <w:rPr>
                <w:rFonts w:ascii="Times New Roman" w:hAnsi="Times New Roman"/>
                <w:sz w:val="12"/>
              </w:rPr>
              <w:t xml:space="preserve">1.00</w:t>
            </w:r>
          </w:p>
        </w:tc>
        <w:tc>
          <w:tcPr>
            <w:tcMar>
              <w:left w:w="40" w:type="dxa"/>
              <w:right w:w="40" w:type="dxa"/>
            </w:tcMar>
          </w:tcPr>
          <w:p>
            <w:pPr>
              <w:pStyle w:val="Compact"/>
              <w:spacing w:after="0"/>
              <w:jc w:val="left"/>
            </w:pPr>
            <w:r>
              <w:rPr>
                <w:rFonts w:ascii="Times New Roman" w:hAnsi="Times New Roman"/>
                <w:sz w:val="12"/>
              </w:rPr>
              <w:t xml:space="preserve">0.90</w:t>
            </w:r>
          </w:p>
        </w:tc>
        <w:tc>
          <w:tcPr>
            <w:tcMar>
              <w:left w:w="40" w:type="dxa"/>
              <w:right w:w="40" w:type="dxa"/>
            </w:tcMar>
          </w:tcPr>
          <w:p>
            <w:pPr>
              <w:pStyle w:val="Compact"/>
              <w:spacing w:after="0"/>
              <w:jc w:val="left"/>
            </w:pPr>
            <w:r>
              <w:rPr>
                <w:rFonts w:ascii="Times New Roman" w:hAnsi="Times New Roman"/>
                <w:sz w:val="12"/>
              </w:rPr>
              <w:t xml:space="preserve">0.90 (0.85–0.96)</w:t>
            </w:r>
          </w:p>
        </w:tc>
        <w:tc>
          <w:tcPr>
            <w:tcMar>
              <w:left w:w="40" w:type="dxa"/>
              <w:right w:w="40" w:type="dxa"/>
            </w:tcMar>
          </w:tcPr>
          <w:p>
            <w:pPr>
              <w:pStyle w:val="Compact"/>
              <w:spacing w:after="0"/>
              <w:jc w:val="left"/>
            </w:pPr>
            <w:r>
              <w:rPr>
                <w:rFonts w:ascii="Times New Roman" w:hAnsi="Times New Roman"/>
                <w:sz w:val="12"/>
              </w:rPr>
              <w:t xml:space="preserve">1.2</w:t>
            </w:r>
          </w:p>
        </w:tc>
        <w:tc>
          <w:tcPr>
            <w:tcMar>
              <w:left w:w="40" w:type="dxa"/>
              <w:right w:w="40" w:type="dxa"/>
            </w:tcMar>
          </w:tcPr>
          <w:p>
            <w:pPr>
              <w:pStyle w:val="Compact"/>
              <w:spacing w:after="0"/>
              <w:jc w:val="left"/>
            </w:pPr>
            <w:r>
              <w:rPr>
                <w:rFonts w:ascii="Times New Roman" w:hAnsi="Times New Roman"/>
                <w:sz w:val="12"/>
              </w:rPr>
              <w:t xml:space="preserve">650</w:t>
            </w:r>
          </w:p>
        </w:tc>
      </w:tr>
    </w:tbl>
    <w:p>
      <w:pPr>
        <w:pStyle w:val="BodyText"/>
      </w:pPr>
      <w:r>
        <w:t xml:space="preserve">Table XVI shows three things. First, reachability carries through: success rose from 0.61 under the default to 0.85 (adaptive) and 0.88 (plain list of 24), and the number of outdated facts left at the end fell from 4.7 to 1.8 and 1.5 per persona. Second, once the target is in the prompt the model gets the update right about nine times in ten in every condition (0.91 to 0.91), and adding the true target to the default prompt gave 0.90 success; the remaining error, about one change turn in ten, is therefore not a selection problem in this setting. Third, the plain list of 24 was as good as the adaptive selection (0.88 against 0.85, with overlapping intervals) at about 1033 against 890 prompt tokens per call; with six personas we cannot say that either is better, and this agrees with the selection study, where the two were equal in reachability. The intervals of the adaptive, plain-list and oracle rows overlap; only the default differs clearly from the others.</w:t>
      </w:r>
    </w:p>
    <w:bookmarkEnd w:id="58"/>
    <w:bookmarkEnd w:id="59"/>
    <w:bookmarkStart w:id="64" w:name="sec:ablation"/>
    <w:p>
      <w:pPr>
        <w:pStyle w:val="Heading1"/>
      </w:pPr>
      <w:r>
        <w:t>X. Results: Ablation of the Two Switches</w:t>
      </w:r>
    </w:p>
    <w:bookmarkStart w:id="63" w:name="simulated"/>
    <w:p>
      <w:pPr>
        <w:pStyle w:val="Heading2"/>
      </w:pPr>
      <w:r>
        <w:t>A. Simulated</w:t>
      </w:r>
    </w:p>
    <w:p>
      <w:pPr>
        <w:pStyle w:val="FirstParagraph"/>
      </w:pPr>
      <w:r>
        <w:t xml:space="preserve">Table XVII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1" name="Picture"/>
            <a:graphic>
              <a:graphicData uri="http://schemas.openxmlformats.org/drawingml/2006/picture">
                <pic:pic>
                  <pic:nvPicPr>
                    <pic:cNvPr descr="figures/fig5_ablation.png" id="62" name="Picture"/>
                    <pic:cNvPicPr>
                      <a:picLocks noChangeArrowheads="1" noChangeAspect="1"/>
                    </pic:cNvPicPr>
                  </pic:nvPicPr>
                  <pic:blipFill>
                    <a:blip r:embed="rId60"/>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3"/>
    <w:bookmarkEnd w:id="64"/>
    <w:bookmarkStart w:id="73" w:name="sec:real"/>
    <w:p>
      <w:pPr>
        <w:pStyle w:val="Heading1"/>
      </w:pPr>
      <w:r>
        <w:t>XI. Results: Real Gemini Extractors</w:t>
      </w:r>
    </w:p>
    <w:p>
      <w:pPr>
        <w:pStyle w:val="FirstParagraph"/>
      </w:pPr>
      <w:r>
        <w:t xml:space="preserve">Table XVIII and Fig. 8 give the same ablation with a real extractor (12 personas, one seed, oracle user). Table XIX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6" name="Picture"/>
            <a:graphic>
              <a:graphicData uri="http://schemas.openxmlformats.org/drawingml/2006/picture">
                <pic:pic>
                  <pic:nvPicPr>
                    <pic:cNvPr descr="figures/fig6_real.png" id="67" name="Picture"/>
                    <pic:cNvPicPr>
                      <a:picLocks noChangeArrowheads="1" noChangeAspect="1"/>
                    </pic:cNvPicPr>
                  </pic:nvPicPr>
                  <pic:blipFill>
                    <a:blip r:embed="rId65"/>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12-persona real runs compared the default with F2 only; the same-budget list and an oracle-target condition were run later in a six-persona pilot (Sec. IX-A), in which the plain list matched F2 end to end.</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8" w:name="sec:cost"/>
      <w:bookmarkEnd w:id="68"/>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9" w:name="per-persona-results"/>
    <w:p>
      <w:pPr>
        <w:pStyle w:val="Heading2"/>
      </w:pPr>
      <w:r>
        <w:t>A. Per-persona results</w:t>
      </w:r>
    </w:p>
    <w:p>
      <w:pPr>
        <w:pStyle w:val="FirstParagraph"/>
      </w:pPr>
      <w:r>
        <w:t xml:space="preserve">Table XX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9"/>
    <w:bookmarkStart w:id="70" w:name="sec:example"/>
    <w:p>
      <w:pPr>
        <w:pStyle w:val="Heading2"/>
      </w:pPr>
      <w:r>
        <w:t>B. A worked example</w:t>
      </w:r>
    </w:p>
    <w:p>
      <w:pPr>
        <w:pStyle w:val="FirstParagraph"/>
      </w:pPr>
      <w:r>
        <w:t xml:space="preserve">Persona 1 (Table IV) is a typical case. Table XXI shows the proposals made under the baseline, Table XXII the final memories, and Tables XXIII and XXIV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XXIV</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70"/>
    <w:bookmarkStart w:id="71" w:name="cost-in-requests-tokens-and-time"/>
    <w:p>
      <w:pPr>
        <w:pStyle w:val="Heading2"/>
      </w:pPr>
      <w:r>
        <w:t>C. Cost in requests, tokens and time</w:t>
      </w:r>
    </w:p>
    <w:p>
      <w:pPr>
        <w:pStyle w:val="FirstParagraph"/>
      </w:pPr>
      <w:r>
        <w:t xml:space="preserve">Table XXV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71"/>
    <w:bookmarkStart w:id="72" w:name="scorer-validity"/>
    <w:p>
      <w:pPr>
        <w:pStyle w:val="Heading2"/>
      </w:pPr>
      <w:r>
        <w:t>D. Scorer validity</w:t>
      </w:r>
    </w:p>
    <w:p>
      <w:pPr>
        <w:pStyle w:val="FirstParagraph"/>
      </w:pPr>
      <w:r>
        <w:t xml:space="preserve">Table XXVI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XXVI</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2"/>
    <w:bookmarkEnd w:id="73"/>
    <w:bookmarkStart w:id="77"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[2]</w:t>
      </w:r>
      <w:r>
        <w:t xml:space="preserve">. We took 72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gemini-3.5-flash-lite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n=72</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0.819</w:t>
            </w:r>
          </w:p>
        </w:tc>
        <w:tc>
          <w:tcPr>
            <w:tcMar>
              <w:left w:w="40" w:type="dxa"/>
              <w:right w:w="40" w:type="dxa"/>
            </w:tcMar>
          </w:tcPr>
          <w:p>
            <w:pPr>
              <w:pStyle w:val="Compact"/>
              <w:keepNext/>
              <w:spacing w:after="0"/>
              <w:jc w:val="left"/>
            </w:pPr>
            <w:r>
              <w:rPr>
                <w:rFonts w:ascii="Times New Roman" w:hAnsi="Times New Roman"/>
                <w:sz w:val="14"/>
              </w:rPr>
              <w:t xml:space="preserve">0.847</w:t>
            </w:r>
          </w:p>
        </w:tc>
        <w:tc>
          <w:tcPr>
            <w:tcMar>
              <w:left w:w="40" w:type="dxa"/>
              <w:right w:w="40" w:type="dxa"/>
            </w:tcMar>
          </w:tcPr>
          <w:p>
            <w:pPr>
              <w:pStyle w:val="Compact"/>
              <w:keepNext/>
              <w:spacing w:after="0"/>
              <w:jc w:val="left"/>
            </w:pP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0.500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12/12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0.472</w:t>
            </w:r>
          </w:p>
        </w:tc>
        <w:tc>
          <w:tcPr>
            <w:tcMar>
              <w:left w:w="40" w:type="dxa"/>
              <w:right w:w="40" w:type="dxa"/>
            </w:tcMar>
          </w:tcPr>
          <w:p>
            <w:pPr>
              <w:pStyle w:val="Compact"/>
              <w:keepNext/>
              <w:spacing w:after="0"/>
              <w:jc w:val="left"/>
            </w:pPr>
            <w:r>
              <w:rPr>
                <w:rFonts w:ascii="Times New Roman" w:hAnsi="Times New Roman"/>
                <w:sz w:val="14"/>
              </w:rPr>
              <w:t xml:space="preserve">0.431</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0.042</w:t>
            </w:r>
          </w:p>
        </w:tc>
        <w:tc>
          <w:tcPr>
            <w:tcMar>
              <w:left w:w="40" w:type="dxa"/>
              <w:right w:w="40" w:type="dxa"/>
            </w:tcMar>
          </w:tcPr>
          <w:p>
            <w:pPr>
              <w:pStyle w:val="Compact"/>
              <w:keepNext/>
              <w:spacing w:after="0"/>
              <w:jc w:val="left"/>
            </w:pPr>
            <w:r>
              <w:rPr>
                <w:rFonts w:ascii="Times New Roman" w:hAnsi="Times New Roman"/>
                <w:sz w:val="14"/>
              </w:rPr>
              <w:t xml:space="preserve">11/8</w:t>
            </w:r>
          </w:p>
        </w:tc>
        <w:tc>
          <w:tcPr>
            <w:tcMar>
              <w:left w:w="40" w:type="dxa"/>
              <w:right w:w="40" w:type="dxa"/>
            </w:tcMar>
          </w:tcPr>
          <w:p>
            <w:pPr>
              <w:pStyle w:val="Compact"/>
              <w:keepNext/>
              <w:spacing w:after="0"/>
              <w:jc w:val="left"/>
            </w:pPr>
            <w:r>
              <w:rPr>
                <w:rFonts w:ascii="Times New Roman" w:hAnsi="Times New Roman"/>
                <w:sz w:val="14"/>
              </w:rPr>
              <w:t xml:space="preserve">0.648</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+0.000</w:t>
            </w:r>
          </w:p>
        </w:tc>
        <w:tc>
          <w:tcPr>
            <w:tcMar>
              <w:left w:w="40" w:type="dxa"/>
              <w:right w:w="40" w:type="dxa"/>
            </w:tcMar>
          </w:tcPr>
          <w:p>
            <w:pPr>
              <w:pStyle w:val="Compact"/>
              <w:spacing w:after="0"/>
              <w:jc w:val="left"/>
            </w:pPr>
            <w:r>
              <w:rPr>
                <w:rFonts w:ascii="Times New Roman" w:hAnsi="Times New Roman"/>
                <w:sz w:val="14"/>
              </w:rPr>
              <w:t xml:space="preserve">5/5</w:t>
            </w:r>
          </w:p>
        </w:tc>
        <w:tc>
          <w:tcPr>
            <w:tcMar>
              <w:left w:w="40" w:type="dxa"/>
              <w:right w:w="40" w:type="dxa"/>
            </w:tcMar>
          </w:tcPr>
          <w:p>
            <w:pPr>
              <w:pStyle w:val="Compact"/>
              <w:spacing w:after="0"/>
              <w:jc w:val="left"/>
            </w:pPr>
            <w:r>
              <w:rPr>
                <w:rFonts w:ascii="Times New Roman" w:hAnsi="Times New Roman"/>
                <w:sz w:val="14"/>
              </w:rPr>
              <w:t xml:space="preserve">1.000</w:t>
            </w:r>
          </w:p>
        </w:tc>
      </w:tr>
    </w:tbl>
    <w:p>
      <w:pPr>
        <w:pStyle w:val="BodyText"/>
      </w:pPr>
      <w:r>
        <w:drawing>
          <wp:inline>
            <wp:extent cx="3108960" cy="2032665"/>
            <wp:effectExtent b="0" l="0" r="0" t="0"/>
            <wp:docPr descr="image" title="" id="75" name="Picture"/>
            <a:graphic>
              <a:graphicData uri="http://schemas.openxmlformats.org/drawingml/2006/picture">
                <pic:pic>
                  <pic:nvPicPr>
                    <pic:cNvPr descr="figures/fig7_lme.png" id="76" name="Picture"/>
                    <pic:cNvPicPr>
                      <a:picLocks noChangeArrowheads="1" noChangeAspect="1"/>
                    </pic:cNvPicPr>
                  </pic:nvPicPr>
                  <pic:blipFill>
                    <a:blip r:embed="rId74"/>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XXVII and Fig. 9 show no measurable effect of the F1+F2 selection on this benchmark. The gate system scores 0.444 in the baseline run and 0.444 in the F1+F2 run (5 questions worse, 5 better,</w:t>
      </w:r>
      <w:r>
        <w:t xml:space="preserve"> </w:t>
      </w:r>
      <w:r>
        <w:rPr>
          <w:iCs/>
          <w:i/>
        </w:rPr>
        <w:t xml:space="preserve">p=1.000</w:t>
      </w:r>
      <w:r>
        <w:t xml:space="preserve">); append-only and auto-apply also do not differ between the runs (1.000 and 0.648). The systems without memory or with full context, which the selection cannot affect, differ by +0.028 between the two runs, which indicates the run-to-run noise of the answering and judging model. A smaller earlier run on the first 30 of these questions had suggested a gain for the gate (0.267 to 0.433,</w:t>
      </w:r>
      <w:r>
        <w:t xml:space="preserve"> </w:t>
      </w:r>
      <w:r>
        <w:rPr>
          <w:iCs/>
          <w:i/>
        </w:rPr>
        <w:t xml:space="preserve">p=0.063</w:t>
      </w:r>
      <w:r>
        <w:t xml:space="preserve">); on all 72 questions it is absent, and we regard the earlier difference as noise. Full-context answering (0.847 in the second run) remains far above the gate system (0.444; 31 vs. 2 discordant questions,</w:t>
      </w:r>
      <w:r>
        <w:t xml:space="preserve"> </w:t>
      </w:r>
      <w:r>
        <w:rPr>
          <w:iCs/>
          <w:i/>
        </w:rPr>
        <w:t xml:space="preserve">p=&lt;0.001</w:t>
      </w:r>
      <w:r>
        <w:t xml:space="preserve">): a memory system trades accuracy for the properties it provides, such as small prompts, forgetting and user control. Three reasons make this benchmark a weak test of the selection: each question is played with only a handful of sessions, so the store holds about ten memories and the default selection can already show nearly all of them; answers are limited by what the extractor stores as much as by what it updates (the reference answer was in an active memory for only 0.458 of questions under the gate); and the gate’s reviewer is an oracle approximation. It therefore shows that the selection does not hurt, not that it helps.</w:t>
      </w:r>
    </w:p>
    <w:bookmarkEnd w:id="77"/>
    <w:bookmarkStart w:id="78"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and reranking that list with a cross-encoder did better.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Keyword and fused rankings did no better; a cross-encoder reranker over the 50 best matches did, by about four points at the same list size, at the cost of one reranking pass per message. About one target in thirteen at</w:t>
      </w:r>
      <w:r>
        <w:t xml:space="preserve"> </w:t>
      </w:r>
      <w:r>
        <w:rPr>
          <w:iCs/>
          <w:i/>
        </w:rPr>
        <w:t xml:space="preserve">N=350</w:t>
      </w:r>
      <w:r>
        <w:t xml:space="preserve"> </w:t>
      </w:r>
      <w:r>
        <w:t xml:space="preserve">was out of reach of every method we tried. Closing that gap needs a different mechanism: a second extraction pass over the whole store when a change is suspected, or a structured memory with typed slots in which an update names its slot. A learned admission gate</w:t>
      </w:r>
      <w:r>
        <w:t xml:space="preserve"> </w:t>
      </w:r>
      <w:r>
        <w:t xml:space="preserve">[8]</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8"/>
    <w:bookmarkStart w:id="79"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The oracle-target and same-size-list pilot has six personas, one model and one seed, after two planned personas were lost to an API quota error. 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72 questions (all non-abstention knowledge-update questions of the cleaned file),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9"/>
    <w:bookmarkStart w:id="80"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The pilot of Sec. IX-A used six personas and one model; repeating it with all planned personas, several seeds and a second model family, with the failed runs re-done, would turn its suggestive result into a finding.</w:t>
      </w:r>
      <w:r>
        <w:t xml:space="preserve"> </w:t>
      </w:r>
      <w:r>
        <w:rPr>
          <w:bCs/>
          <w:b/>
        </w:rPr>
        <w:t xml:space="preserve">Better candidate selection.</w:t>
      </w:r>
      <w:r>
        <w:t xml:space="preserve"> </w:t>
      </w:r>
      <w:r>
        <w:t xml:space="preserve">About one target in thirteen is out of reach of every method we tried, a cross-encoder reranker included; per-sentence reranking,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would turn several inconclusive results into findings; the LongMemEval check already covers every knowledge-update question of the file we used, and a harder setting with larger stores would test the selection better.</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80"/>
    <w:bookmarkStart w:id="81"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(run together with the re-proposal rule) left no change target missing and no stale fact under the gate, at about a third more prompt tokens, while keyword and fused rankings did no better than a plain larger list, a cross-encoder reranker did better at the same list size, and about one target in thirteen remains out of reach of every method tried.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1"/>
    <w:bookmarkStart w:id="82"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2"/>
    <w:bookmarkStart w:id="83"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XXVI).</w:t>
      </w:r>
    </w:p>
    <w:bookmarkEnd w:id="83"/>
    <w:bookmarkStart w:id="84" w:name="complete-policy-results"/>
    <w:p>
      <w:pPr>
        <w:pStyle w:val="Heading1"/>
      </w:pPr>
      <w:r>
        <w:t>Appendix B</w:t>
        <w:br/>
        <w:t>Complete Policy Results</w:t>
      </w:r>
    </w:p>
    <w:p>
      <w:pPr>
        <w:pStyle w:val="FirstParagraph"/>
      </w:pPr>
      <w:r>
        <w:t xml:space="preserve">Table XXVIII gives all metrics of the policy comparison for all error rates.</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4"/>
    <w:bookmarkStart w:id="85" w:name="complete-ablation-results"/>
    <w:p>
      <w:pPr>
        <w:pStyle w:val="Heading1"/>
      </w:pPr>
      <w:r>
        <w:t>Appendix C</w:t>
        <w:br/>
        <w:t>Complete Ablation Results</w:t>
      </w:r>
    </w:p>
    <w:p>
      <w:pPr>
        <w:pStyle w:val="FirstParagraph"/>
      </w:pPr>
      <w:r>
        <w:t xml:space="preserve">Tables XXIX and XXX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XXIX</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5"/>
    <w:bookmarkStart w:id="86" w:name="reachability-for-all-store-sizes"/>
    <w:p>
      <w:pPr>
        <w:pStyle w:val="Heading1"/>
      </w:pPr>
      <w:r>
        <w:t>Appendix D</w:t>
        <w:br/>
        <w:t>Reachability for All Store Sizes</w:t>
      </w:r>
    </w:p>
    <w:p>
      <w:pPr>
        <w:pStyle w:val="FirstParagraph"/>
      </w:pPr>
      <w:r>
        <w:t xml:space="preserve">Table XXXI gives reachability and mean candidate count for all selection modes, store sizes and turn types.</w:t>
      </w:r>
    </w:p>
    <w:p>
      <w:pPr>
        <w:pStyle w:val="BodyText"/>
        <w:keepNext/>
        <w:spacing w:after="60"/>
        <w:jc w:val="center"/>
      </w:pPr>
      <w:r>
        <w:rPr>
          <w:bCs/>
          <w:b/>
          <w:smallCaps w:val="0"/>
          <w:sz w:val="16"/>
        </w:rPr>
        <w:t xml:space="preserve">TABLE XXXI</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6"/>
    <w:bookmarkStart w:id="87" w:name="selection-study-for-all-store-sizes"/>
    <w:p>
      <w:pPr>
        <w:pStyle w:val="Heading1"/>
      </w:pPr>
      <w:r>
        <w:t>Appendix E</w:t>
        <w:br/>
        <w:t>Selection Study for All Store Sizes</w:t>
      </w:r>
    </w:p>
    <w:p>
      <w:pPr>
        <w:pStyle w:val="FirstParagraph"/>
      </w:pPr>
      <w:r>
        <w:t xml:space="preserve">Table XXXII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k=12</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0.726</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r>
      <w:tr>
        <w:tc>
          <w:tcPr>
            <w:tcMar>
              <w:left w:w="40" w:type="dxa"/>
              <w:right w:w="40" w:type="dxa"/>
            </w:tcMar>
          </w:tcPr>
          <w:p>
            <w:pPr>
              <w:pStyle w:val="Compact"/>
              <w:keepNext/>
              <w:spacing w:after="0"/>
              <w:jc w:val="left"/>
            </w:pPr>
            <w:r>
              <w:rPr>
                <w:rFonts w:ascii="Times New Roman" w:hAnsi="Times New Roman"/>
                <w:sz w:val="12"/>
              </w:rPr>
              <w:t xml:space="preserve">fusion (RRF),</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0.970</w:t>
            </w:r>
          </w:p>
        </w:tc>
        <w:tc>
          <w:tcPr>
            <w:tcMar>
              <w:left w:w="40" w:type="dxa"/>
              <w:right w:w="40" w:type="dxa"/>
            </w:tcMar>
          </w:tcPr>
          <w:p>
            <w:pPr>
              <w:pStyle w:val="Compact"/>
              <w:keepNext/>
              <w:spacing w:after="0"/>
              <w:jc w:val="left"/>
            </w:pPr>
            <w:r>
              <w:rPr>
                <w:rFonts w:ascii="Times New Roman" w:hAnsi="Times New Roman"/>
                <w:sz w:val="12"/>
              </w:rPr>
              <w:t xml:space="preserve">0.936</w:t>
            </w:r>
          </w:p>
        </w:tc>
        <w:tc>
          <w:tcPr>
            <w:tcMar>
              <w:left w:w="40" w:type="dxa"/>
              <w:right w:w="40" w:type="dxa"/>
            </w:tcMar>
          </w:tcPr>
          <w:p>
            <w:pPr>
              <w:pStyle w:val="Compact"/>
              <w:keepNext/>
              <w:spacing w:after="0"/>
              <w:jc w:val="left"/>
            </w:pPr>
            <w:r>
              <w:rPr>
                <w:rFonts w:ascii="Times New Roman" w:hAnsi="Times New Roman"/>
                <w:sz w:val="12"/>
              </w:rPr>
              <w:t xml:space="preserve">0.882</w:t>
            </w:r>
          </w:p>
        </w:tc>
        <w:tc>
          <w:tcPr>
            <w:tcMar>
              <w:left w:w="40" w:type="dxa"/>
              <w:right w:w="40" w:type="dxa"/>
            </w:tcMar>
          </w:tcPr>
          <w:p>
            <w:pPr>
              <w:pStyle w:val="Compact"/>
              <w:keepNext/>
              <w:spacing w:after="0"/>
              <w:jc w:val="left"/>
            </w:pPr>
            <w:r>
              <w:rPr>
                <w:rFonts w:ascii="Times New Roman" w:hAnsi="Times New Roman"/>
                <w:sz w:val="12"/>
              </w:rPr>
              <w:t xml:space="preserve">0.843</w:t>
            </w:r>
          </w:p>
        </w:tc>
      </w:tr>
      <w:tr>
        <w:tc>
          <w:tcPr>
            <w:tcMar>
              <w:left w:w="40" w:type="dxa"/>
              <w:right w:w="40" w:type="dxa"/>
            </w:tcMar>
          </w:tcPr>
          <w:p>
            <w:pPr>
              <w:pStyle w:val="Compact"/>
              <w:keepNext/>
              <w:spacing w:after="0"/>
              <w:jc w:val="left"/>
            </w:pPr>
            <w:r>
              <w:rPr>
                <w:rFonts w:ascii="Times New Roman" w:hAnsi="Times New Roman"/>
                <w:sz w:val="12"/>
              </w:rPr>
              <w:t xml:space="preserve">per sentence + fusion,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0.992</w:t>
            </w:r>
          </w:p>
        </w:tc>
        <w:tc>
          <w:tcPr>
            <w:tcMar>
              <w:left w:w="40" w:type="dxa"/>
              <w:right w:w="40" w:type="dxa"/>
            </w:tcMar>
          </w:tcPr>
          <w:p>
            <w:pPr>
              <w:pStyle w:val="Compact"/>
              <w:keepNext/>
              <w:spacing w:after="0"/>
              <w:jc w:val="left"/>
            </w:pPr>
            <w:r>
              <w:rPr>
                <w:rFonts w:ascii="Times New Roman" w:hAnsi="Times New Roman"/>
                <w:sz w:val="12"/>
              </w:rPr>
              <w:t xml:space="preserve">0.979</w:t>
            </w:r>
          </w:p>
        </w:tc>
        <w:tc>
          <w:tcPr>
            <w:tcMar>
              <w:left w:w="40" w:type="dxa"/>
              <w:right w:w="40" w:type="dxa"/>
            </w:tcMar>
          </w:tcPr>
          <w:p>
            <w:pPr>
              <w:pStyle w:val="Compact"/>
              <w:keepNext/>
              <w:spacing w:after="0"/>
              <w:jc w:val="left"/>
            </w:pPr>
            <w:r>
              <w:rPr>
                <w:rFonts w:ascii="Times New Roman" w:hAnsi="Times New Roman"/>
                <w:sz w:val="12"/>
              </w:rPr>
              <w:t xml:space="preserve">0.950</w:t>
            </w:r>
          </w:p>
        </w:tc>
        <w:tc>
          <w:tcPr>
            <w:tcMar>
              <w:left w:w="40" w:type="dxa"/>
              <w:right w:w="40" w:type="dxa"/>
            </w:tcMar>
          </w:tcPr>
          <w:p>
            <w:pPr>
              <w:pStyle w:val="Compact"/>
              <w:keepNext/>
              <w:spacing w:after="0"/>
              <w:jc w:val="left"/>
            </w:pPr>
            <w:r>
              <w:rPr>
                <w:rFonts w:ascii="Times New Roman" w:hAnsi="Times New Roman"/>
                <w:sz w:val="12"/>
              </w:rPr>
              <w:t xml:space="preserve">0.903</w:t>
            </w:r>
          </w:p>
        </w:tc>
        <w:tc>
          <w:tcPr>
            <w:tcMar>
              <w:left w:w="40" w:type="dxa"/>
              <w:right w:w="40" w:type="dxa"/>
            </w:tcMar>
          </w:tcPr>
          <w:p>
            <w:pPr>
              <w:pStyle w:val="Compact"/>
              <w:keepNext/>
              <w:spacing w:after="0"/>
              <w:jc w:val="left"/>
            </w:pPr>
            <w:r>
              <w:rPr>
                <w:rFonts w:ascii="Times New Roman" w:hAnsi="Times New Roman"/>
                <w:sz w:val="12"/>
              </w:rPr>
              <w:t xml:space="preserve">0.861</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0.014</w:t>
            </w:r>
          </w:p>
        </w:tc>
        <w:tc>
          <w:tcPr>
            <w:tcMar>
              <w:left w:w="40" w:type="dxa"/>
              <w:right w:w="40" w:type="dxa"/>
            </w:tcMar>
          </w:tcPr>
          <w:p>
            <w:pPr>
              <w:pStyle w:val="Compact"/>
              <w:spacing w:after="0"/>
              <w:jc w:val="left"/>
            </w:pPr>
            <w:r>
              <w:rPr>
                <w:rFonts w:ascii="Times New Roman" w:hAnsi="Times New Roman"/>
                <w:sz w:val="12"/>
              </w:rPr>
              <w:t xml:space="preserve">0.036</w:t>
            </w:r>
          </w:p>
        </w:tc>
        <w:tc>
          <w:tcPr>
            <w:tcMar>
              <w:left w:w="40" w:type="dxa"/>
              <w:right w:w="40" w:type="dxa"/>
            </w:tcMar>
          </w:tcPr>
          <w:p>
            <w:pPr>
              <w:pStyle w:val="Compact"/>
              <w:spacing w:after="0"/>
              <w:jc w:val="left"/>
            </w:pPr>
            <w:r>
              <w:rPr>
                <w:rFonts w:ascii="Times New Roman" w:hAnsi="Times New Roman"/>
                <w:sz w:val="12"/>
              </w:rPr>
              <w:t xml:space="preserve">0.073</w:t>
            </w:r>
          </w:p>
        </w:tc>
        <w:tc>
          <w:tcPr>
            <w:tcMar>
              <w:left w:w="40" w:type="dxa"/>
              <w:right w:w="40" w:type="dxa"/>
            </w:tcMar>
          </w:tcPr>
          <w:p>
            <w:pPr>
              <w:pStyle w:val="Compact"/>
              <w:spacing w:after="0"/>
              <w:jc w:val="left"/>
            </w:pPr>
            <w:r>
              <w:rPr>
                <w:rFonts w:ascii="Times New Roman" w:hAnsi="Times New Roman"/>
                <w:sz w:val="12"/>
              </w:rPr>
              <w:t xml:space="preserve">0.100</w:t>
            </w:r>
          </w:p>
        </w:tc>
      </w:tr>
    </w:tbl>
    <w:bookmarkEnd w:id="87"/>
    <w:bookmarkStart w:id="105"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7"/>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7"/>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7"/>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7"/>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7"/>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7"/>
        </w:numPr>
      </w:pPr>
      <w:r>
        <w:rPr>
          <w:rStyle w:val="VerbatimChar"/>
        </w:rPr>
        <w:t xml:space="preserve">python eval/make_paper_assets.py –root eval –out paper</w:t>
      </w:r>
      <w:r>
        <w:t xml:space="preserve">: every other table, number macro and the real-run and LongMemEval figures of this paper.</w:t>
      </w:r>
    </w:p>
    <w:bookmarkStart w:id="104" w:name="refs"/>
    <w:bookmarkStart w:id="88" w:name="ref-maharana2024locomo"/>
    <w:p>
      <w:pPr>
        <w:pStyle w:val="Bibliography"/>
      </w:pPr>
      <w:r>
        <w:t xml:space="preserve">[1]</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8"/>
    <w:bookmarkStart w:id="89" w:name="ref-wu2024longmemeval"/>
    <w:p>
      <w:pPr>
        <w:pStyle w:val="Bibliography"/>
      </w:pPr>
      <w:r>
        <w:t xml:space="preserve">[2]</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9"/>
    <w:bookmarkStart w:id="90" w:name="ref-chhikara2025mem0"/>
    <w:p>
      <w:pPr>
        <w:pStyle w:val="Bibliography"/>
      </w:pPr>
      <w:r>
        <w:t xml:space="preserve">[3]</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0"/>
    <w:bookmarkStart w:id="91" w:name="ref-yang2026trustmem"/>
    <w:p>
      <w:pPr>
        <w:pStyle w:val="Bibliography"/>
      </w:pPr>
      <w:r>
        <w:t xml:space="preserve">[4]</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1"/>
    <w:bookmarkStart w:id="92" w:name="ref-yu2026agemem"/>
    <w:p>
      <w:pPr>
        <w:pStyle w:val="Bibliography"/>
      </w:pPr>
      <w:r>
        <w:t xml:space="preserve">[5]</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2"/>
    <w:bookmarkStart w:id="93" w:name="ref-patel2026supersede"/>
    <w:p>
      <w:pPr>
        <w:pStyle w:val="Bibliography"/>
      </w:pPr>
      <w:r>
        <w:t xml:space="preserve">[6]</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3"/>
    <w:bookmarkStart w:id="94" w:name="ref-song2026realm"/>
    <w:p>
      <w:pPr>
        <w:pStyle w:val="Bibliography"/>
      </w:pPr>
      <w:r>
        <w:t xml:space="preserve">[7]</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4"/>
    <w:bookmarkStart w:id="95" w:name="ref-zhang2026memgate"/>
    <w:p>
      <w:pPr>
        <w:pStyle w:val="Bibliography"/>
      </w:pPr>
      <w:r>
        <w:t xml:space="preserve">[8]</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5"/>
    <w:bookmarkStart w:id="96" w:name="ref-lam2026ssgm"/>
    <w:p>
      <w:pPr>
        <w:pStyle w:val="Bibliography"/>
      </w:pPr>
      <w:r>
        <w:t xml:space="preserve">[9]</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96"/>
    <w:bookmarkStart w:id="97" w:name="ref-xiong2025memory"/>
    <w:p>
      <w:pPr>
        <w:pStyle w:val="Bibliography"/>
      </w:pPr>
      <w:r>
        <w:t xml:space="preserve">[10]</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7"/>
    <w:bookmarkStart w:id="98" w:name="ref-xiao2026errors"/>
    <w:p>
      <w:pPr>
        <w:pStyle w:val="Bibliography"/>
      </w:pPr>
      <w:r>
        <w:t xml:space="preserve">[11]</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8"/>
    <w:bookmarkStart w:id="99" w:name="ref-sun2026pamu"/>
    <w:p>
      <w:pPr>
        <w:pStyle w:val="Bibliography"/>
      </w:pPr>
      <w:r>
        <w:t xml:space="preserve">[12]</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9"/>
    <w:bookmarkStart w:id="100"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100"/>
    <w:bookmarkStart w:id="101"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1"/>
    <w:bookmarkStart w:id="102"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2"/>
    <w:bookmarkStart w:id="103"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3"/>
    <w:bookmarkEnd w:id="104"/>
    <w:bookmarkEnd w:id="105"/>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60" Type="http://schemas.openxmlformats.org/officeDocument/2006/relationships/image" Target="media/rId60.png"/><Relationship Id="rId65" Type="http://schemas.openxmlformats.org/officeDocument/2006/relationships/image" Target="media/rId65.png"/><Relationship Id="rId74" Type="http://schemas.openxmlformats.org/officeDocument/2006/relationships/image" Target="media/rId74.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Selection and Review Gates for Wrong Writes and Missed Updates in User-Controlled LLM Memory</dc:title>
  <dc:creator/>
  <cp:keywords/>
  <dcterms:created xsi:type="dcterms:W3CDTF">2026-10-17T22:56:53Z</dcterms:created>
  <dcterms:modified xsi:type="dcterms:W3CDTF">2026-10-17T22:56:53Z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remember facts about their user ask for approval before changing what they believe. We study what such an approval gate protects and what it cannot, in AURA, whose language-model extractor proposes add, update, retire and forget operations over a retrieval-selected list of candidate memories. First, an update can succeed only if its target memory is in the extractor’s prompt, so a gate that acts afterwards cannot repair missed updates; in simulation it removes 94–98% of the true facts that automatic application destroys but leaves stale facts unchanged. Second, we define final-prompt reachability and measure its drivers on a new test set of 40 personas and 15 selection variants. With 350 unrelated memories the default selection reaches 0.667 of targets, an adaptive selection 0.845, and a plain list of the 24 best matches 0.849 (Holm p=0.860 for the difference); keyword and fused rankings do no better; a cross-encoder reranker reaches 0.887, and 7.7% of targets stay out of reach of every method. Third, with two real Gemini extractors the target was missing in 25 and 22 of 136 change turns under the default selection and in none under the adaptive one, and stale facts under the gate fell from about 1 to 0 per persona, at about 35% more prompt tokens. A six-persona pilot shows the plain list matching the adaptive selection end to end. On all 72 LongMemEval knowledge-update questions neither selection changed accuracy. Code, test sets and raw results are released.</vt:lpwstr>
  </property>
  <property fmtid="{D5CDD505-2E9C-101B-9397-08002B2CF9AE}" pid="3" name="bibliography">
    <vt:lpwstr>references.bib</vt:lpwstr>
  </property>
  <property fmtid="{D5CDD505-2E9C-101B-9397-08002B2CF9AE}" pid="4" name="csl">
    <vt:lpwstr>ieee.csl</vt:lpwstr>
  </property>
</Properties>
</file>