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time series analysis, Scikit-Learn, Keras, Tensorflow, Pandas, pySpark, XGboost, OpenCV, Matplotlib, Seaborn</w:t>
      </w:r>
    </w:p>
    <w:p>
      <w:pPr>
        <w:spacing w:line="240" w:lineRule="auto" w:before="0" w:after="0"/>
      </w:pPr>
      <w:r>
        <w:t>Langages : r, julia,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gender identity, religion, color, metrics visualization, marital status, age, applications, national origin</w:t>
      </w:r>
    </w:p>
    <w:p>
      <w:pPr>
        <w:spacing w:line="240" w:lineRule="auto" w:before="0" w:after="0"/>
      </w:pPr>
      <w:r>
        <w:t>MLOps : spark, hadoop,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Maths : algebra, algorithms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