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julia,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age, gender identity, applications, marital status, metrics visualization, religion, color, national origin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time series analysis, Scikit-Learn, Keras, Tensorflow, Pandas, pySpark, XGboost, OpenCV, Matplotlib, Seaborn</w:t>
      </w:r>
    </w:p>
    <w:p>
      <w:pPr>
        <w:spacing w:line="240" w:lineRule="auto" w:before="0" w:after="0"/>
      </w:pPr>
      <w:r>
        <w:t>MLOps : hadoop, spark, Git, DVC, Flask, Docker, Github Actions, Heroku, MLflow, Streamlit</w:t>
      </w:r>
    </w:p>
    <w:p>
      <w:pPr>
        <w:spacing w:line="240" w:lineRule="auto" w:before="0" w:after="0"/>
      </w:pPr>
      <w:r>
        <w:t>Maths : algebra, algorithms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