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667eea"/>
          <w:left w:val="single" w:sz="6" w:color="667eea"/>
          <w:right w:val="single" w:sz="6" w:color="667eea"/>
          <w:bottom w:val="single" w:sz="6" w:color="667eea"/>
          <w:insideH w:val="single" w:sz="6" w:color="667eea"/>
          <w:insideV w:val="single" w:sz="6" w:color="667eea"/>
        </w:tblBorders>
      </w:tblPr>
      <w:tr>
        <w:trPr/>
        <w:tc>
          <w:tcPr>
            <w:tcW w:w="10000" w:type="dxa"/>
            <w:shd w:val="clear" w:fill="667ee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ffffff"/>
                <w:sz w:val="40"/>
                <w:szCs w:val="40"/>
                <w:b w:val="1"/>
                <w:bCs w:val="1"/>
              </w:rPr>
              <w:t xml:space="preserve">Livrable 08 - Schema de Base de Donnees</w:t>
            </w:r>
          </w:p>
          <w:p/>
          <w:p>
            <w:pPr>
              <w:jc w:val="center"/>
            </w:pPr>
            <w:r>
              <w:rPr>
                <w:rFonts w:ascii="Arial" w:hAnsi="Arial" w:eastAsia="Arial" w:cs="Arial"/>
                <w:color w:val="ffffff"/>
                <w:sz w:val="24"/>
                <w:szCs w:val="24"/>
                <w:b w:val="1"/>
                <w:bCs w:val="1"/>
              </w:rPr>
              <w:t xml:space="preserve">Communaute Francaise de Belgique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color w:val="ffffff"/>
                <w:sz w:val="24"/>
                <w:szCs w:val="24"/>
                <w:b w:val="1"/>
                <w:bCs w:val="1"/>
              </w:rPr>
              <w:t xml:space="preserve">Institut des Carrieres Commerciales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color w:val="ffffff"/>
                <w:sz w:val="24"/>
                <w:szCs w:val="24"/>
                <w:b w:val="1"/>
                <w:bCs w:val="1"/>
              </w:rPr>
              <w:t xml:space="preserve">Ville de Bruxelles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color w:val="ffffff"/>
                <w:sz w:val="22"/>
                <w:szCs w:val="22"/>
              </w:rPr>
              <w:t xml:space="preserve">Rue de la Fontaine 4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color w:val="ffffff"/>
                <w:sz w:val="22"/>
                <w:szCs w:val="22"/>
              </w:rPr>
              <w:t xml:space="preserve">1000 BRUXELLES</w:t>
            </w:r>
          </w:p>
          <w:p/>
          <w:p>
            <w:pPr>
              <w:jc w:val="center"/>
            </w:pPr>
            <w:r>
              <w:rPr>
                <w:rFonts w:ascii="Arial" w:hAnsi="Arial" w:eastAsia="Arial" w:cs="Arial"/>
                <w:color w:val="ffffff"/>
                <w:sz w:val="20"/>
                <w:szCs w:val="20"/>
                <w:i w:val="1"/>
                <w:iCs w:val="1"/>
              </w:rPr>
              <w:t xml:space="preserve">Epreuve integree realisee en vue de l'obtention du titre de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color w:val="ffffff"/>
                <w:sz w:val="20"/>
                <w:szCs w:val="20"/>
                <w:i w:val="1"/>
                <w:iCs w:val="1"/>
              </w:rPr>
              <w:t xml:space="preserve">Bachelier en Informatique de gestion, orientation developpement d'applications</w:t>
            </w:r>
          </w:p>
          <w:p/>
          <w:p>
            <w:pPr>
              <w:jc w:val="center"/>
            </w:pPr>
            <w:r>
              <w:rPr>
                <w:rFonts w:ascii="Arial" w:hAnsi="Arial" w:eastAsia="Arial" w:cs="Arial"/>
                <w:color w:val="ffffff"/>
                <w:sz w:val="28"/>
                <w:szCs w:val="28"/>
                <w:b w:val="1"/>
                <w:bCs w:val="1"/>
              </w:rPr>
              <w:t xml:space="preserve">MEFTAH Soufiane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color w:val="ffffff"/>
                <w:sz w:val="24"/>
                <w:szCs w:val="24"/>
                <w:b w:val="1"/>
                <w:bCs w:val="1"/>
              </w:rPr>
              <w:t xml:space="preserve">2024 - 2025</w:t>
            </w:r>
          </w:p>
        </w:tc>
      </w:tr>
    </w:tbl>
    <w:p/>
    <w:p/>
    <w:tbl>
      <w:tblGrid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f093fb"/>
          <w:left w:val="single" w:sz="6" w:color="f093fb"/>
          <w:right w:val="single" w:sz="6" w:color="f093fb"/>
          <w:bottom w:val="single" w:sz="6" w:color="f093fb"/>
          <w:insideH w:val="single" w:sz="6" w:color="f093fb"/>
          <w:insideV w:val="single" w:sz="6" w:color="f093fb"/>
        </w:tblBorders>
      </w:tblPr>
      <w:tr>
        <w:trPr/>
        <w:tc>
          <w:tcPr>
            <w:tcW w:w="10000" w:type="dxa"/>
            <w:shd w:val="clear" w:fill="f093fb"/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color w:val="ffffff"/>
                <w:sz w:val="36"/>
                <w:szCs w:val="36"/>
                <w:b w:val="1"/>
                <w:bCs w:val="1"/>
              </w:rPr>
              <w:t xml:space="preserve">Description du Schema</w:t>
            </w:r>
          </w:p>
          <w:p/>
          <w:p>
            <w:pPr>
              <w:jc w:val="left"/>
            </w:pPr>
            <w:r>
              <w:rPr>
                <w:rFonts w:ascii="Arial" w:hAnsi="Arial" w:eastAsia="Arial" w:cs="Arial"/>
                <w:color w:val="ffffff"/>
                <w:sz w:val="24"/>
                <w:szCs w:val="24"/>
              </w:rPr>
              <w:t xml:space="preserve">FarmShop est une plateforme e-commerce innovante specialisee dans la vente et la location d'equipements agricoles. Le systeme gere un double flux metier : les achats traditionnels et un systeme de location unique avec gestion sophistiquee des cautions, penalites et contraintes temporelles.</w:t>
            </w:r>
          </w:p>
        </w:tc>
      </w:tr>
    </w:tbl>
    <w:p/>
    <w:p/>
    <w:p>
      <w:pPr>
        <w:pStyle w:val="Heading1"/>
      </w:pPr>
      <w:bookmarkStart w:id="0" w:name="_Toc0"/>
      <w:r>
        <w:t>Relations Utilisateurs</w:t>
      </w:r>
      <w:bookmarkEnd w:id="0"/>
    </w:p>
    <w:p>
      <w:pPr>
        <w:pStyle w:val="Heading2"/>
      </w:pPr>
      <w:bookmarkStart w:id="1" w:name="_Toc1"/>
      <w:r>
        <w:t>Relations Principales</w:t>
      </w:r>
      <w:bookmarkEnd w:id="1"/>
    </w:p>
    <w:tbl>
      <w:tblGrid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2196f3"/>
          <w:left w:val="single" w:sz="6" w:color="2196f3"/>
          <w:right w:val="single" w:sz="6" w:color="2196f3"/>
          <w:bottom w:val="single" w:sz="6" w:color="2196f3"/>
          <w:insideH w:val="single" w:sz="6" w:color="2196f3"/>
          <w:insideV w:val="single" w:sz="6" w:color="2196f3"/>
        </w:tblBorders>
      </w:tblPr>
      <w:tr>
        <w:trPr/>
        <w:tc>
          <w:tcPr>
            <w:tcW w:w="10000" w:type="dxa"/>
            <w:shd w:val="clear" w:fill="e3f2fd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 utilisateur peut créer plusieurs produits - Un produit appartient à un utilisateur [1-*]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 utilisateur peut passer plusieurs commandes - Une commande appartient à un utilisateur [1-*]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 utilisateur peut avoir plusieurs commandes de location - Une commande de location appartient à un utilisateur [1-*]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 utilisateur peut avoir plusieurs locations actives - Une location appartient à un utilisateur [1-*]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 utilisateur possède un panier d'achat - Un panier appartient à un utilisateur [1-1]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 utilisateur peut avoir plusieurs paniers de location - Un panier de location appartient à un utilisateur [1-*]</w:t>
            </w:r>
          </w:p>
        </w:tc>
      </w:tr>
    </w:tbl>
    <w:p/>
    <w:p>
      <w:pPr>
        <w:pStyle w:val="Heading2"/>
      </w:pPr>
      <w:bookmarkStart w:id="2" w:name="_Toc2"/>
      <w:r>
        <w:t>Relations Interactions</w:t>
      </w:r>
      <w:bookmarkEnd w:id="2"/>
    </w:p>
    <w:tbl>
      <w:tblGrid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ff9800"/>
          <w:left w:val="single" w:sz="6" w:color="ff9800"/>
          <w:right w:val="single" w:sz="6" w:color="ff9800"/>
          <w:bottom w:val="single" w:sz="6" w:color="ff9800"/>
          <w:insideH w:val="single" w:sz="6" w:color="ff9800"/>
          <w:insideV w:val="single" w:sz="6" w:color="ff9800"/>
        </w:tblBorders>
      </w:tblPr>
      <w:tr>
        <w:trPr/>
        <w:tc>
          <w:tcPr>
            <w:tcW w:w="10000" w:type="dxa"/>
            <w:shd w:val="clear" w:fill="fff8e1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 utilisateur peut envoyer plusieurs contacts - Un contact appartient a un utilisateur [1-*]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 utilisateur peut aimer plusieurs produits - Un produit peut etre aime par plusieurs utilisateurs [*-*]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 utilisateur peut avoir plusieurs produits en wishlist - Un produit peut etre dans plusieurs wishlists [*-*]</w:t>
            </w:r>
          </w:p>
        </w:tc>
      </w:tr>
    </w:tbl>
    <w:p/>
    <w:p/>
    <w:p>
      <w:pPr>
        <w:pStyle w:val="Heading1"/>
      </w:pPr>
      <w:bookmarkStart w:id="3" w:name="_Toc3"/>
      <w:r>
        <w:t>Relations Produits et Categories</w:t>
      </w:r>
      <w:bookmarkEnd w:id="3"/>
    </w:p>
    <w:p>
      <w:pPr>
        <w:pStyle w:val="Heading2"/>
      </w:pPr>
      <w:bookmarkStart w:id="4" w:name="_Toc4"/>
      <w:r>
        <w:t>Structure des Produits</w:t>
      </w:r>
      <w:bookmarkEnd w:id="4"/>
    </w:p>
    <w:tbl>
      <w:tblGrid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4caf50"/>
          <w:left w:val="single" w:sz="6" w:color="4caf50"/>
          <w:right w:val="single" w:sz="6" w:color="4caf50"/>
          <w:bottom w:val="single" w:sz="6" w:color="4caf50"/>
          <w:insideH w:val="single" w:sz="6" w:color="4caf50"/>
          <w:insideV w:val="single" w:sz="6" w:color="4caf50"/>
        </w:tblBorders>
      </w:tblPr>
      <w:tr>
        <w:trPr/>
        <w:tc>
          <w:tcPr>
            <w:tcW w:w="10000" w:type="dxa"/>
            <w:shd w:val="clear" w:fill="e8f5e8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Une categorie contient plusieurs produits - Un produit appartient a une categorie [1-*]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 produit peut avoir plusieurs images - Une image appartient a un produit [1-*]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 produit peut avoir plusieurs offres speciales - Une offre speciale appartient a un produit [1-*]</w:t>
            </w:r>
          </w:p>
        </w:tc>
      </w:tr>
    </w:tbl>
    <w:p/>
    <w:p>
      <w:pPr>
        <w:pStyle w:val="Heading2"/>
      </w:pPr>
      <w:bookmarkStart w:id="5" w:name="_Toc5"/>
      <w:r>
        <w:t>Interactions Utilisateurs-Produits</w:t>
      </w:r>
      <w:bookmarkEnd w:id="5"/>
    </w:p>
    <w:tbl>
      <w:tblGrid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ff9800"/>
          <w:left w:val="single" w:sz="6" w:color="ff9800"/>
          <w:right w:val="single" w:sz="6" w:color="ff9800"/>
          <w:bottom w:val="single" w:sz="6" w:color="ff9800"/>
          <w:insideH w:val="single" w:sz="6" w:color="ff9800"/>
          <w:insideV w:val="single" w:sz="6" w:color="ff9800"/>
        </w:tblBorders>
      </w:tblPr>
      <w:tr>
        <w:trPr/>
        <w:tc>
          <w:tcPr>
            <w:tcW w:w="10000" w:type="dxa"/>
            <w:shd w:val="clear" w:fill="fff8e1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 produit peut etre aime par plusieurs utilisateurs - Un utilisateur peut aimer plusieurs produits [*-*]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 produit peut etre dans plusieurs wishlists - Un utilisateur peut avoir plusieurs produits en wishlist [*-*]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 produit peut etre ajoute dans plusieurs paniers - Un article de panier reference un produit [1-*]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 produit peut etre loue dans plusieurs paniers de location - Un article de location reference un produit [1-*]</w:t>
            </w:r>
          </w:p>
        </w:tc>
      </w:tr>
    </w:tbl>
    <w:p/>
    <w:p/>
    <w:p>
      <w:pPr>
        <w:pStyle w:val="Heading1"/>
      </w:pPr>
      <w:bookmarkStart w:id="6" w:name="_Toc6"/>
      <w:r>
        <w:t>Relations Panier et Articles</w:t>
      </w:r>
      <w:bookmarkEnd w:id="6"/>
    </w:p>
    <w:p>
      <w:pPr>
        <w:pStyle w:val="Heading2"/>
      </w:pPr>
      <w:bookmarkStart w:id="7" w:name="_Toc7"/>
      <w:r>
        <w:t>Panier d'Achat Classique</w:t>
      </w:r>
      <w:bookmarkEnd w:id="7"/>
    </w:p>
    <w:tbl>
      <w:tblGrid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e91e63"/>
          <w:left w:val="single" w:sz="6" w:color="e91e63"/>
          <w:right w:val="single" w:sz="6" w:color="e91e63"/>
          <w:bottom w:val="single" w:sz="6" w:color="e91e63"/>
          <w:insideH w:val="single" w:sz="6" w:color="e91e63"/>
          <w:insideV w:val="single" w:sz="6" w:color="e91e63"/>
        </w:tblBorders>
      </w:tblPr>
      <w:tr>
        <w:trPr/>
        <w:tc>
          <w:tcPr>
            <w:tcW w:w="10000" w:type="dxa"/>
            <w:shd w:val="clear" w:fill="fce4ec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 panier contient plusieurs articles - Un article de panier appartient a un panier [1-*]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 utilisateur peut avoir plusieurs articles dans son panier - Un article de panier appartient a un utilisateur [1-*]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 produit peut etre dans plusieurs paniers - Un article de panier reference un produit [1-*]</w:t>
            </w:r>
          </w:p>
        </w:tc>
      </w:tr>
    </w:tbl>
    <w:p/>
    <w:p>
      <w:pPr>
        <w:pStyle w:val="Heading2"/>
      </w:pPr>
      <w:bookmarkStart w:id="8" w:name="_Toc8"/>
      <w:r>
        <w:t>Panier de Location</w:t>
      </w:r>
      <w:bookmarkEnd w:id="8"/>
    </w:p>
    <w:tbl>
      <w:tblGrid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9688"/>
          <w:left w:val="single" w:sz="6" w:color="009688"/>
          <w:right w:val="single" w:sz="6" w:color="009688"/>
          <w:bottom w:val="single" w:sz="6" w:color="009688"/>
          <w:insideH w:val="single" w:sz="6" w:color="009688"/>
          <w:insideV w:val="single" w:sz="6" w:color="009688"/>
        </w:tblBorders>
      </w:tblPr>
      <w:tr>
        <w:trPr/>
        <w:tc>
          <w:tcPr>
            <w:tcW w:w="10000" w:type="dxa"/>
            <w:shd w:val="clear" w:fill="e0f2f1"/>
            <w:noWrap/>
          </w:tcPr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 panier de location contient plusieurs articles de location - Un article de location appartient a un panier de location [1-*]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  <w:b w:val="0"/>
                <w:bCs w:val="0"/>
              </w:rPr>
              <w:t xml:space="preserve">* Un produit peut etre dans plusieurs paniers de location - Un article de location reference un produit [1-*]</w:t>
            </w:r>
          </w:p>
        </w:tc>
      </w:tr>
    </w:tbl>
    <w:p/>
    <w:p/>
    <w:p>
      <w:pPr>
        <w:pStyle w:val="Heading1"/>
      </w:pPr>
      <w:bookmarkStart w:id="9" w:name="_Toc9"/>
      <w:r>
        <w:t>Tables Principales Identifiees</w:t>
      </w:r>
      <w:bookmarkEnd w:id="9"/>
    </w:p>
    <w:p>
      <w:pPr>
        <w:pStyle w:val="Heading2"/>
      </w:pPr>
      <w:bookmarkStart w:id="10" w:name="_Toc10"/>
      <w:r>
        <w:t>Tables Utilisateurs et Authentification</w:t>
      </w:r>
      <w:bookmarkEnd w:id="10"/>
    </w:p>
    <w:tbl>
      <w:tblGrid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607d8b"/>
          <w:left w:val="single" w:sz="6" w:color="607d8b"/>
          <w:right w:val="single" w:sz="6" w:color="607d8b"/>
          <w:bottom w:val="single" w:sz="6" w:color="607d8b"/>
          <w:insideH w:val="single" w:sz="6" w:color="607d8b"/>
          <w:insideV w:val="single" w:sz="6" w:color="607d8b"/>
        </w:tblBorders>
      </w:tblPr>
      <w:tr>
        <w:trPr/>
        <w:tc>
          <w:tcPr>
            <w:tcW w:w="10000" w:type="dxa"/>
            <w:shd w:val="clear" w:fill="f8f9fa"/>
            <w:noWrap/>
          </w:tcPr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users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roles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permissions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model_has_roles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model_has_permissions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role_has_permissions</w:t>
            </w:r>
          </w:p>
        </w:tc>
      </w:tr>
    </w:tbl>
    <w:p/>
    <w:p>
      <w:pPr>
        <w:pStyle w:val="Heading2"/>
      </w:pPr>
      <w:bookmarkStart w:id="11" w:name="_Toc11"/>
      <w:r>
        <w:t>Tables Produits et Catalogue</w:t>
      </w:r>
      <w:bookmarkEnd w:id="11"/>
    </w:p>
    <w:tbl>
      <w:tblGrid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607d8b"/>
          <w:left w:val="single" w:sz="6" w:color="607d8b"/>
          <w:right w:val="single" w:sz="6" w:color="607d8b"/>
          <w:bottom w:val="single" w:sz="6" w:color="607d8b"/>
          <w:insideH w:val="single" w:sz="6" w:color="607d8b"/>
          <w:insideV w:val="single" w:sz="6" w:color="607d8b"/>
        </w:tblBorders>
      </w:tblPr>
      <w:tr>
        <w:trPr/>
        <w:tc>
          <w:tcPr>
            <w:tcW w:w="10000" w:type="dxa"/>
            <w:shd w:val="clear" w:fill="f8f9fa"/>
            <w:noWrap/>
          </w:tcPr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categories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products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product_images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special_offers</w:t>
            </w:r>
          </w:p>
        </w:tc>
      </w:tr>
    </w:tbl>
    <w:p/>
    <w:p>
      <w:pPr>
        <w:pStyle w:val="Heading2"/>
      </w:pPr>
      <w:bookmarkStart w:id="12" w:name="_Toc12"/>
      <w:r>
        <w:t>Tables Panier et Navigation</w:t>
      </w:r>
      <w:bookmarkEnd w:id="12"/>
    </w:p>
    <w:tbl>
      <w:tblGrid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607d8b"/>
          <w:left w:val="single" w:sz="6" w:color="607d8b"/>
          <w:right w:val="single" w:sz="6" w:color="607d8b"/>
          <w:bottom w:val="single" w:sz="6" w:color="607d8b"/>
          <w:insideH w:val="single" w:sz="6" w:color="607d8b"/>
          <w:insideV w:val="single" w:sz="6" w:color="607d8b"/>
        </w:tblBorders>
      </w:tblPr>
      <w:tr>
        <w:trPr/>
        <w:tc>
          <w:tcPr>
            <w:tcW w:w="10000" w:type="dxa"/>
            <w:shd w:val="clear" w:fill="f8f9fa"/>
            <w:noWrap/>
          </w:tcPr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carts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cart_items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cart_locations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cart_item_locations</w:t>
            </w:r>
          </w:p>
        </w:tc>
      </w:tr>
    </w:tbl>
    <w:p/>
    <w:p>
      <w:pPr>
        <w:pStyle w:val="Heading2"/>
      </w:pPr>
      <w:bookmarkStart w:id="13" w:name="_Toc13"/>
      <w:r>
        <w:t>Tables Commandes</w:t>
      </w:r>
      <w:bookmarkEnd w:id="13"/>
    </w:p>
    <w:tbl>
      <w:tblGrid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607d8b"/>
          <w:left w:val="single" w:sz="6" w:color="607d8b"/>
          <w:right w:val="single" w:sz="6" w:color="607d8b"/>
          <w:bottom w:val="single" w:sz="6" w:color="607d8b"/>
          <w:insideH w:val="single" w:sz="6" w:color="607d8b"/>
          <w:insideV w:val="single" w:sz="6" w:color="607d8b"/>
        </w:tblBorders>
      </w:tblPr>
      <w:tr>
        <w:trPr/>
        <w:tc>
          <w:tcPr>
            <w:tcW w:w="10000" w:type="dxa"/>
            <w:shd w:val="clear" w:fill="f8f9fa"/>
            <w:noWrap/>
          </w:tcPr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orders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order_items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order_returns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order_locations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order_item_locations</w:t>
            </w:r>
          </w:p>
        </w:tc>
      </w:tr>
    </w:tbl>
    <w:p/>
    <w:p>
      <w:pPr>
        <w:pStyle w:val="Heading2"/>
      </w:pPr>
      <w:bookmarkStart w:id="14" w:name="_Toc14"/>
      <w:r>
        <w:t>Tables Locations</w:t>
      </w:r>
      <w:bookmarkEnd w:id="14"/>
    </w:p>
    <w:tbl>
      <w:tblGrid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607d8b"/>
          <w:left w:val="single" w:sz="6" w:color="607d8b"/>
          <w:right w:val="single" w:sz="6" w:color="607d8b"/>
          <w:bottom w:val="single" w:sz="6" w:color="607d8b"/>
          <w:insideH w:val="single" w:sz="6" w:color="607d8b"/>
          <w:insideV w:val="single" w:sz="6" w:color="607d8b"/>
        </w:tblBorders>
      </w:tblPr>
      <w:tr>
        <w:trPr/>
        <w:tc>
          <w:tcPr>
            <w:tcW w:w="10000" w:type="dxa"/>
            <w:shd w:val="clear" w:fill="f8f9fa"/>
            <w:noWrap/>
          </w:tcPr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rentals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rental_items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rental_penalties</w:t>
            </w:r>
          </w:p>
        </w:tc>
      </w:tr>
    </w:tbl>
    <w:p/>
    <w:p>
      <w:pPr>
        <w:pStyle w:val="Heading2"/>
      </w:pPr>
      <w:bookmarkStart w:id="15" w:name="_Toc15"/>
      <w:r>
        <w:t>Tables Communication</w:t>
      </w:r>
      <w:bookmarkEnd w:id="15"/>
    </w:p>
    <w:tbl>
      <w:tblGrid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607d8b"/>
          <w:left w:val="single" w:sz="6" w:color="607d8b"/>
          <w:right w:val="single" w:sz="6" w:color="607d8b"/>
          <w:bottom w:val="single" w:sz="6" w:color="607d8b"/>
          <w:insideH w:val="single" w:sz="6" w:color="607d8b"/>
          <w:insideV w:val="single" w:sz="6" w:color="607d8b"/>
        </w:tblBorders>
      </w:tblPr>
      <w:tr>
        <w:trPr/>
        <w:tc>
          <w:tcPr>
            <w:tcW w:w="10000" w:type="dxa"/>
            <w:shd w:val="clear" w:fill="f8f9fa"/>
            <w:noWrap/>
          </w:tcPr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contacts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admin_messages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admin_message_replies</w:t>
            </w:r>
          </w:p>
        </w:tc>
      </w:tr>
    </w:tbl>
    <w:p/>
    <w:p>
      <w:pPr>
        <w:pStyle w:val="Heading2"/>
      </w:pPr>
      <w:bookmarkStart w:id="16" w:name="_Toc16"/>
      <w:r>
        <w:t>Tables Contenu</w:t>
      </w:r>
      <w:bookmarkEnd w:id="16"/>
    </w:p>
    <w:tbl>
      <w:tblGrid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607d8b"/>
          <w:left w:val="single" w:sz="6" w:color="607d8b"/>
          <w:right w:val="single" w:sz="6" w:color="607d8b"/>
          <w:bottom w:val="single" w:sz="6" w:color="607d8b"/>
          <w:insideH w:val="single" w:sz="6" w:color="607d8b"/>
          <w:insideV w:val="single" w:sz="6" w:color="607d8b"/>
        </w:tblBorders>
      </w:tblPr>
      <w:tr>
        <w:trPr/>
        <w:tc>
          <w:tcPr>
            <w:tcW w:w="10000" w:type="dxa"/>
            <w:shd w:val="clear" w:fill="f8f9fa"/>
            <w:noWrap/>
          </w:tcPr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blogs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blog_comments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blog_comment_reports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newsletters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newsletter_subscriptions</w:t>
            </w:r>
          </w:p>
        </w:tc>
      </w:tr>
    </w:tbl>
    <w:p/>
    <w:p>
      <w:pPr>
        <w:pStyle w:val="Heading2"/>
      </w:pPr>
      <w:bookmarkStart w:id="17" w:name="_Toc17"/>
      <w:r>
        <w:t>Tables Interactions</w:t>
      </w:r>
      <w:bookmarkEnd w:id="17"/>
    </w:p>
    <w:tbl>
      <w:tblGrid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607d8b"/>
          <w:left w:val="single" w:sz="6" w:color="607d8b"/>
          <w:right w:val="single" w:sz="6" w:color="607d8b"/>
          <w:bottom w:val="single" w:sz="6" w:color="607d8b"/>
          <w:insideH w:val="single" w:sz="6" w:color="607d8b"/>
          <w:insideV w:val="single" w:sz="6" w:color="607d8b"/>
        </w:tblBorders>
      </w:tblPr>
      <w:tr>
        <w:trPr/>
        <w:tc>
          <w:tcPr>
            <w:tcW w:w="10000" w:type="dxa"/>
            <w:shd w:val="clear" w:fill="f8f9fa"/>
            <w:noWrap/>
          </w:tcPr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product_likes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wishlists</w:t>
            </w:r>
          </w:p>
        </w:tc>
      </w:tr>
    </w:tbl>
    <w:p/>
    <w:p>
      <w:pPr>
        <w:pStyle w:val="Heading2"/>
      </w:pPr>
      <w:bookmarkStart w:id="18" w:name="_Toc18"/>
      <w:r>
        <w:t>Tables Confidentialite</w:t>
      </w:r>
      <w:bookmarkEnd w:id="18"/>
    </w:p>
    <w:tbl>
      <w:tblGrid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607d8b"/>
          <w:left w:val="single" w:sz="6" w:color="607d8b"/>
          <w:right w:val="single" w:sz="6" w:color="607d8b"/>
          <w:bottom w:val="single" w:sz="6" w:color="607d8b"/>
          <w:insideH w:val="single" w:sz="6" w:color="607d8b"/>
          <w:insideV w:val="single" w:sz="6" w:color="607d8b"/>
        </w:tblBorders>
      </w:tblPr>
      <w:tr>
        <w:trPr/>
        <w:tc>
          <w:tcPr>
            <w:tcW w:w="10000" w:type="dxa"/>
            <w:shd w:val="clear" w:fill="f8f9fa"/>
            <w:noWrap/>
          </w:tcPr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cookies</w:t>
            </w:r>
          </w:p>
          <w:p>
            <w:pPr/>
            <w:r>
              <w:rPr>
                <w:rFonts w:ascii="Courier New" w:hAnsi="Courier New" w:eastAsia="Courier New" w:cs="Courier New"/>
                <w:sz w:val="22"/>
                <w:szCs w:val="22"/>
                <w:b w:val="1"/>
                <w:bCs w:val="1"/>
              </w:rPr>
              <w:t xml:space="preserve">* cookie_consents</w:t>
            </w:r>
          </w:p>
        </w:tc>
      </w:tr>
    </w:tbl>
    <w:p/>
    <w:p>
      <w:pPr>
        <w:pStyle w:val="Heading1"/>
      </w:pPr>
      <w:bookmarkStart w:id="19" w:name="_Toc19"/>
      <w:r>
        <w:t>Notes Techniques</w:t>
      </w:r>
      <w:bookmarkEnd w:id="19"/>
    </w:p>
    <w:tbl>
      <w:tblGrid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667eea"/>
          <w:left w:val="single" w:sz="6" w:color="667eea"/>
          <w:right w:val="single" w:sz="6" w:color="667eea"/>
          <w:bottom w:val="single" w:sz="6" w:color="667eea"/>
          <w:insideH w:val="single" w:sz="6" w:color="667eea"/>
          <w:insideV w:val="single" w:sz="6" w:color="667eea"/>
        </w:tblBorders>
      </w:tblPr>
      <w:tr>
        <w:trPr/>
        <w:tc>
          <w:tcPr>
            <w:tcW w:w="10000" w:type="dxa"/>
            <w:shd w:val="clear" w:fill="667eea"/>
            <w:noWrap/>
          </w:tcPr>
          <w:p>
            <w:pPr/>
            <w:r>
              <w:rPr>
                <w:rFonts w:ascii="Arial" w:hAnsi="Arial" w:eastAsia="Arial" w:cs="Arial"/>
                <w:color w:val="ffffff"/>
                <w:sz w:val="28"/>
                <w:szCs w:val="28"/>
                <w:b w:val="1"/>
                <w:bCs w:val="1"/>
              </w:rPr>
              <w:t xml:space="preserve">Conventions de Nommage</w:t>
            </w:r>
          </w:p>
          <w:p>
            <w:pPr/>
            <w:r>
              <w:rPr>
                <w:rFonts w:ascii="Arial" w:hAnsi="Arial" w:eastAsia="Arial" w:cs="Arial"/>
                <w:color w:val="ffffff"/>
                <w:sz w:val="22"/>
                <w:szCs w:val="22"/>
              </w:rPr>
              <w:t xml:space="preserve">* Cles primaires : id (BIGINT UNSIGNED)</w:t>
            </w:r>
          </w:p>
          <w:p>
            <w:pPr/>
            <w:r>
              <w:rPr>
                <w:rFonts w:ascii="Arial" w:hAnsi="Arial" w:eastAsia="Arial" w:cs="Arial"/>
                <w:color w:val="ffffff"/>
                <w:sz w:val="22"/>
                <w:szCs w:val="22"/>
              </w:rPr>
              <w:t xml:space="preserve">* Cles etrangeres : {table}_id (BIGINT UNSIGNED)</w:t>
            </w:r>
          </w:p>
          <w:p>
            <w:pPr/>
            <w:r>
              <w:rPr>
                <w:rFonts w:ascii="Arial" w:hAnsi="Arial" w:eastAsia="Arial" w:cs="Arial"/>
                <w:color w:val="ffffff"/>
                <w:sz w:val="22"/>
                <w:szCs w:val="22"/>
              </w:rPr>
              <w:t xml:space="preserve">* Timestamps : created_at, updated_at</w:t>
            </w:r>
          </w:p>
          <w:p>
            <w:pPr/>
            <w:r>
              <w:rPr>
                <w:rFonts w:ascii="Arial" w:hAnsi="Arial" w:eastAsia="Arial" w:cs="Arial"/>
                <w:color w:val="ffffff"/>
                <w:sz w:val="22"/>
                <w:szCs w:val="22"/>
              </w:rPr>
              <w:t xml:space="preserve">* Soft deletes : deleted_at (sur certaines tables sensibles)</w:t>
            </w:r>
          </w:p>
          <w:p/>
          <w:p>
            <w:pPr/>
            <w:r>
              <w:rPr>
                <w:rFonts w:ascii="Arial" w:hAnsi="Arial" w:eastAsia="Arial" w:cs="Arial"/>
                <w:color w:val="ffffff"/>
                <w:sz w:val="28"/>
                <w:szCs w:val="28"/>
                <w:b w:val="1"/>
                <w:bCs w:val="1"/>
              </w:rPr>
              <w:t xml:space="preserve">Particularites Metier</w:t>
            </w:r>
          </w:p>
          <w:p>
            <w:pPr/>
            <w:r>
              <w:rPr>
                <w:rFonts w:ascii="Arial" w:hAnsi="Arial" w:eastAsia="Arial" w:cs="Arial"/>
                <w:color w:val="ffffff"/>
                <w:sz w:val="22"/>
                <w:szCs w:val="22"/>
              </w:rPr>
              <w:t xml:space="preserve">* Systeme dual achat/location avec des flux separes</w:t>
            </w:r>
          </w:p>
          <w:p>
            <w:pPr/>
            <w:r>
              <w:rPr>
                <w:rFonts w:ascii="Arial" w:hAnsi="Arial" w:eastAsia="Arial" w:cs="Arial"/>
                <w:color w:val="ffffff"/>
                <w:sz w:val="22"/>
                <w:szCs w:val="22"/>
              </w:rPr>
              <w:t xml:space="preserve">* Gestion des cautions pour les locations</w:t>
            </w:r>
          </w:p>
          <w:p>
            <w:pPr/>
            <w:r>
              <w:rPr>
                <w:rFonts w:ascii="Arial" w:hAnsi="Arial" w:eastAsia="Arial" w:cs="Arial"/>
                <w:color w:val="ffffff"/>
                <w:sz w:val="22"/>
                <w:szCs w:val="22"/>
              </w:rPr>
              <w:t xml:space="preserve">* Systeme de penalites automatise (10 euros/jour de retard)</w:t>
            </w:r>
          </w:p>
          <w:p>
            <w:pPr/>
            <w:r>
              <w:rPr>
                <w:rFonts w:ascii="Arial" w:hAnsi="Arial" w:eastAsia="Arial" w:cs="Arial"/>
                <w:color w:val="ffffff"/>
                <w:sz w:val="22"/>
                <w:szCs w:val="22"/>
              </w:rPr>
              <w:t xml:space="preserve">* Conversion automatique panier -&gt; commande -&gt; location</w:t>
            </w:r>
          </w:p>
          <w:p>
            <w:pPr/>
            <w:r>
              <w:rPr>
                <w:rFonts w:ascii="Arial" w:hAnsi="Arial" w:eastAsia="Arial" w:cs="Arial"/>
                <w:color w:val="ffffff"/>
                <w:sz w:val="22"/>
                <w:szCs w:val="22"/>
              </w:rPr>
              <w:t xml:space="preserve">* Gestion des retours pour les achats</w:t>
            </w:r>
          </w:p>
          <w:p>
            <w:pPr/>
            <w:r>
              <w:rPr>
                <w:rFonts w:ascii="Arial" w:hAnsi="Arial" w:eastAsia="Arial" w:cs="Arial"/>
                <w:color w:val="ffffff"/>
                <w:sz w:val="22"/>
                <w:szCs w:val="22"/>
              </w:rPr>
              <w:t xml:space="preserve">* Systeme de notifications integrees</w:t>
            </w:r>
          </w:p>
        </w:tc>
      </w:tr>
    </w:tbl>
    <w:p/>
    <w:p/>
    <w:tbl>
      <w:tblGrid>
        <w:gridCol w:w="10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667eea"/>
          <w:left w:val="single" w:sz="6" w:color="667eea"/>
          <w:right w:val="single" w:sz="6" w:color="667eea"/>
          <w:bottom w:val="single" w:sz="6" w:color="667eea"/>
          <w:insideH w:val="single" w:sz="6" w:color="667eea"/>
          <w:insideV w:val="single" w:sz="6" w:color="667eea"/>
        </w:tblBorders>
      </w:tblPr>
      <w:tr>
        <w:trPr/>
        <w:tc>
          <w:tcPr>
            <w:tcW w:w="10000" w:type="dxa"/>
            <w:shd w:val="clear" w:fill="667eea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ffffff"/>
                <w:sz w:val="24"/>
                <w:szCs w:val="24"/>
                <w:b w:val="1"/>
                <w:bCs w:val="1"/>
              </w:rPr>
              <w:t xml:space="preserve">Document genere le 15 juillet 2025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color w:val="ffffff"/>
                <w:sz w:val="22"/>
                <w:szCs w:val="22"/>
              </w:rPr>
              <w:t xml:space="preserve">MEFTAH Soufiane - Bachelier en Informatique de gestion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color w:val="ffffff"/>
                <w:sz w:val="22"/>
                <w:szCs w:val="22"/>
              </w:rPr>
              <w:t xml:space="preserve">Institut des Carrieres Commerciales - Bruxelles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rFonts w:ascii="Arial" w:hAnsi="Arial" w:eastAsia="Arial" w:cs="Arial"/>
      <w:color w:val="2c3e50"/>
      <w:sz w:val="48"/>
      <w:szCs w:val="48"/>
      <w:b w:val="1"/>
      <w:bCs w:val="1"/>
    </w:rPr>
  </w:style>
  <w:style w:type="paragraph" w:styleId="Heading2">
    <w:link w:val="Heading2Char"/>
    <w:name w:val="heading 2"/>
    <w:rPr>
      <w:rFonts w:ascii="Arial" w:hAnsi="Arial" w:eastAsia="Arial" w:cs="Arial"/>
      <w:color w:val="34495e"/>
      <w:sz w:val="40"/>
      <w:szCs w:val="40"/>
      <w:b w:val="1"/>
      <w:bCs w:val="1"/>
    </w:rPr>
  </w:style>
  <w:style w:type="paragraph" w:styleId="Heading3">
    <w:link w:val="Heading3Char"/>
    <w:name w:val="heading 3"/>
    <w:rPr>
      <w:rFonts w:ascii="Arial" w:hAnsi="Arial" w:eastAsia="Arial" w:cs="Arial"/>
      <w:color w:val="7f8c8d"/>
      <w:sz w:val="32"/>
      <w:szCs w:val="32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2025-07-15T16:42:35+02:00</dcterms:created>
  <dcterms:modified xsi:type="dcterms:W3CDTF">2025-07-15T16:42:35+02:00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