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Système d'Optimisation de Portefeuille par Machine Learning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Livrable de la Phase 4 — Modèles de Portefeuille ML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Détection de régime &amp; Covariance dynamique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Détection de régime par HMM et échelle complète de covariance dynamique (Ledoit-Wolf → EWMA → DCC-GARCH), jugées contre la haie nette de la Phase 2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Projet de Fin d'Année (PFA) — INPT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Client : EURAFRIC Information, Bouskoura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Développement &amp; revue : Souhail BOURHIM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Équipe : Souhail BOURHIM · Zakarya EL WALI · Yasmine BOUAJINE — Encadrant : M. Abdelmouttalib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Version 1.0 — 20 juillet 2026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Résumé exécutif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La Phase 4 transforme les caractéristiques causales de la Phase 3 en décisions de portefeuille : une détection de régime par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modèle de Markov caché</w:t>
      </w:r>
      <w:r>
        <w:rPr>
          <w:rFonts w:ascii="Calibri" w:cs="Calibri" w:eastAsia="Calibri" w:hAnsi="Calibri"/>
          <w:sz w:val="21"/>
          <w:szCs w:val="21"/>
        </w:rPr>
        <w:t xml:space="preserve"> (HMM, 2 états bull/bear) qui commute entre deux stratégies déjà éprouvées de la Phase 2, et l'achèvement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l'échelle complète de covariance dynamique</w:t>
      </w:r>
      <w:r>
        <w:rPr>
          <w:rFonts w:ascii="Calibri" w:cs="Calibri" w:eastAsia="Calibri" w:hAnsi="Calibri"/>
          <w:sz w:val="21"/>
          <w:szCs w:val="21"/>
        </w:rPr>
        <w:t xml:space="preserve"> (sample → Ledoit-Wolf → EWMA → DCC-GARCH). Les trois nouvelles stratégies s'insèrent dans le moteur de la Phase 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sans le modifier</w:t>
      </w:r>
      <w:r>
        <w:rPr>
          <w:rFonts w:ascii="Calibri" w:cs="Calibri" w:eastAsia="Calibri" w:hAnsi="Calibri"/>
          <w:sz w:val="21"/>
          <w:szCs w:val="21"/>
        </w:rPr>
        <w:t xml:space="preserve">, via l'interface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Strategy</w:t>
      </w:r>
      <w:r>
        <w:rPr>
          <w:rFonts w:ascii="Calibri" w:cs="Calibri" w:eastAsia="Calibri" w:hAnsi="Calibri"/>
          <w:sz w:val="21"/>
          <w:szCs w:val="21"/>
        </w:rPr>
        <w:t xml:space="preserve"> et le canal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extras</w:t>
      </w:r>
      <w:r>
        <w:rPr>
          <w:rFonts w:ascii="Calibri" w:cs="Calibri" w:eastAsia="Calibri" w:hAnsi="Calibri"/>
          <w:sz w:val="21"/>
          <w:szCs w:val="21"/>
        </w:rPr>
        <w:t xml:space="preserve"> déjà prouvé sans fuite par la Phase 3.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Jugé contre la haie nette de la Phase 2, sur données réelles 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regime_conditional</w:t>
      </w:r>
      <w:r>
        <w:rPr>
          <w:rFonts w:ascii="Calibri" w:cs="Calibri" w:eastAsia="Calibri" w:hAnsi="Calibri"/>
          <w:sz w:val="21"/>
          <w:szCs w:val="21"/>
        </w:rPr>
        <w:t xml:space="preserve"> bat la haie sur l'univers 9 actifs (Sharpe net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1,122</w:t>
      </w:r>
      <w:r>
        <w:rPr>
          <w:rFonts w:ascii="Calibri" w:cs="Calibri" w:eastAsia="Calibri" w:hAnsi="Calibri"/>
          <w:sz w:val="21"/>
          <w:szCs w:val="21"/>
        </w:rPr>
        <w:t xml:space="preserve"> contre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0,975</w:t>
      </w:r>
      <w:r>
        <w:rPr>
          <w:rFonts w:ascii="Calibri" w:cs="Calibri" w:eastAsia="Calibri" w:hAnsi="Calibri"/>
          <w:sz w:val="21"/>
          <w:szCs w:val="21"/>
        </w:rPr>
        <w:t xml:space="preserve">) mais pas sur l'univers ETF (le meilleur reste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max_sharpe</w:t>
      </w:r>
      <w:r>
        <w:rPr>
          <w:rFonts w:ascii="Calibri" w:cs="Calibri" w:eastAsia="Calibri" w:hAnsi="Calibri"/>
          <w:sz w:val="21"/>
          <w:szCs w:val="21"/>
        </w:rPr>
        <w:t xml:space="preserve">, Phase 2, à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0,936</w:t>
      </w:r>
      <w:r>
        <w:rPr>
          <w:rFonts w:ascii="Calibri" w:cs="Calibri" w:eastAsia="Calibri" w:hAnsi="Calibri"/>
          <w:sz w:val="21"/>
          <w:szCs w:val="21"/>
        </w:rPr>
        <w:t xml:space="preserve">). Un résultat honnête et mixte, non présenté comme une victoire universelle —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dcc_garch</w:t>
      </w:r>
      <w:r>
        <w:rPr>
          <w:rFonts w:ascii="Calibri" w:cs="Calibri" w:eastAsia="Calibri" w:hAnsi="Calibri"/>
          <w:sz w:val="21"/>
          <w:szCs w:val="21"/>
        </w:rPr>
        <w:t xml:space="preserve"> (1,046) et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min_variance_ewma</w:t>
      </w:r>
      <w:r>
        <w:rPr>
          <w:rFonts w:ascii="Calibri" w:cs="Calibri" w:eastAsia="Calibri" w:hAnsi="Calibri"/>
          <w:sz w:val="21"/>
          <w:szCs w:val="21"/>
        </w:rPr>
        <w:t xml:space="preserve"> (1,041) battent aussi la haie sur l'univers 9 actifs. Le repli de secours de DCC-GARCH (bascule vers Ledoit-Wolf) s'est déclenché une fois pour de vrai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IAM.CS</w:t>
      </w:r>
      <w:r>
        <w:rPr>
          <w:rFonts w:ascii="Calibri" w:cs="Calibri" w:eastAsia="Calibri" w:hAnsi="Calibri"/>
          <w:sz w:val="21"/>
          <w:szCs w:val="21"/>
        </w:rPr>
        <w:t xml:space="preserve">, univers 9 actifs) — le filet de sécurité fonctionne hors des tests aussi.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La suite de tests passe de 126 à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165 tests</w:t>
      </w:r>
      <w:r>
        <w:rPr>
          <w:rFonts w:ascii="Calibri" w:cs="Calibri" w:eastAsia="Calibri" w:hAnsi="Calibri"/>
          <w:sz w:val="21"/>
          <w:szCs w:val="21"/>
        </w:rPr>
        <w:t xml:space="preserve"> (39 pour la Phase 4), tous hors-ligne. Le travail a été développé et revu par Souhail BOURHIM (PR #7), avec une revue automatisée (Sourcery) intégralement traitée : 5 corrections ponctuelles et 2 points de conception généraux, tous vérifiés par ré-exécution sur données réelles (résultats strictement identiques après correction).</w:t>
      </w:r>
    </w:p>
    <w:p>
      <w:pPr>
        <w:pStyle w:val="Heading1"/>
        <w:spacing w:after="200" w:before="400"/>
      </w:pPr>
      <w:r>
        <w:t xml:space="preserve">2. Le rôle de la Phase 4 dans le projet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La Phase 2 a établi la haie honnête à battre ; la Phase 3 a fabriqué les descripteurs causaux de régime. La Phase 4 est 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premier point du projet où le système fait quelque chose qu'une optimisation Markowitz classique ne peut structurellement pas faire</w:t>
      </w:r>
      <w:r>
        <w:rPr>
          <w:rFonts w:ascii="Calibri" w:cs="Calibri" w:eastAsia="Calibri" w:hAnsi="Calibri"/>
          <w:sz w:val="21"/>
          <w:szCs w:val="21"/>
        </w:rPr>
        <w:t xml:space="preserve"> : conditionner l'allocation sur un état de marché détecté, et estimer une covariance qui évolue dans le temps au lieu de moyenner tout l'historique.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Deux interventions, une seule interface.</w:t>
      </w:r>
      <w:r>
        <w:rPr>
          <w:rFonts w:ascii="Calibri" w:cs="Calibri" w:eastAsia="Calibri" w:hAnsi="Calibri"/>
          <w:sz w:val="21"/>
          <w:szCs w:val="21"/>
        </w:rPr>
        <w:t xml:space="preserve"> La détection de régime répond à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P2</w:t>
      </w:r>
      <w:r>
        <w:rPr>
          <w:rFonts w:ascii="Calibri" w:cs="Calibri" w:eastAsia="Calibri" w:hAnsi="Calibri"/>
          <w:sz w:val="21"/>
          <w:szCs w:val="21"/>
        </w:rPr>
        <w:t xml:space="preserve"> (les paramètres estimés dans un régime ne sont pas valides dans un autre) 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P3</w:t>
      </w:r>
      <w:r>
        <w:rPr>
          <w:rFonts w:ascii="Calibri" w:cs="Calibri" w:eastAsia="Calibri" w:hAnsi="Calibri"/>
          <w:sz w:val="21"/>
          <w:szCs w:val="21"/>
        </w:rPr>
        <w:t xml:space="preserve"> (un régime « bear » est précisément où la diversification s'effondre). L'échelle de covariance répond à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P1</w:t>
      </w:r>
      <w:r>
        <w:rPr>
          <w:rFonts w:ascii="Calibri" w:cs="Calibri" w:eastAsia="Calibri" w:hAnsi="Calibri"/>
          <w:sz w:val="21"/>
          <w:szCs w:val="21"/>
        </w:rPr>
        <w:t xml:space="preserve"> (bruit d'estimation) en le régularisant progressivement (Ledoit-Wolf), puis en le rendant dynamique (EWMA, DCC-GARCH)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P2</w:t>
      </w:r>
      <w:r>
        <w:rPr>
          <w:rFonts w:ascii="Calibri" w:cs="Calibri" w:eastAsia="Calibri" w:hAnsi="Calibri"/>
          <w:sz w:val="21"/>
          <w:szCs w:val="21"/>
        </w:rPr>
        <w:t xml:space="preserve"> à nouveau, sous un angle différent : la volatilité et les corrélations elles-mêmes changent dans le temps.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Aucune de ces deux interventions ne touche au moteur de la Phase 2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src/backtest.py</w:t>
      </w:r>
      <w:r>
        <w:rPr>
          <w:rFonts w:ascii="Calibri" w:cs="Calibri" w:eastAsia="Calibri" w:hAnsi="Calibri"/>
          <w:sz w:val="21"/>
          <w:szCs w:val="21"/>
        </w:rPr>
        <w:t xml:space="preserve">) : chacune est une nouvelle classe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Strategy</w:t>
      </w:r>
      <w:r>
        <w:rPr>
          <w:rFonts w:ascii="Calibri" w:cs="Calibri" w:eastAsia="Calibri" w:hAnsi="Calibri"/>
          <w:sz w:val="21"/>
          <w:szCs w:val="21"/>
        </w:rPr>
        <w:t xml:space="preserve">, découverte et jugée exactement comme les baselines l'ont été — même moteur, mêmes contraintes, mêmes coûts, même garantie anti-lookahead déjà prouvée bout-en-bout.</w:t>
      </w:r>
    </w:p>
    <w:p>
      <w:pPr>
        <w:pStyle w:val="Heading1"/>
        <w:spacing w:after="200" w:before="400"/>
      </w:pPr>
      <w:r>
        <w:t xml:space="preserve">3. Livrables et architecture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src/regime.py</w:t>
      </w:r>
      <w:r>
        <w:rPr>
          <w:rFonts w:ascii="Calibri" w:cs="Calibri" w:eastAsia="Calibri" w:hAnsi="Calibri"/>
          <w:sz w:val="21"/>
          <w:szCs w:val="21"/>
        </w:rPr>
        <w:t xml:space="preserve"> (~200 lignes) : ajustement HMM multi-redémarrage (5 essais, seeds déterministes), étiquetage bull/bear par le rendement moyen ajusté, calcul du posterior de régime, politique de repli neutre sur fenêtre courte ou non-convergence.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src/dcc_garch.py</w:t>
      </w:r>
      <w:r>
        <w:rPr>
          <w:rFonts w:ascii="Calibri" w:cs="Calibri" w:eastAsia="Calibri" w:hAnsi="Calibri"/>
          <w:sz w:val="21"/>
          <w:szCs w:val="21"/>
        </w:rPr>
        <w:t xml:space="preserve"> (~200 lignes) : estimateur DCC-GARCH à deux étapes (Engle 2002),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fait main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arch</w:t>
      </w:r>
      <w:r>
        <w:rPr>
          <w:rFonts w:ascii="Calibri" w:cs="Calibri" w:eastAsia="Calibri" w:hAnsi="Calibri"/>
          <w:sz w:val="21"/>
          <w:szCs w:val="21"/>
        </w:rPr>
        <w:t xml:space="preserve"> ne fournit que le GARCH univarié, la récursion DCC et l'optimisation quasi-MLE de (a, b) ne viennent d'aucune dépendance.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Trois nouvelles stratégies</w:t>
      </w:r>
      <w:r>
        <w:rPr>
          <w:rFonts w:ascii="Calibri" w:cs="Calibri" w:eastAsia="Calibri" w:hAnsi="Calibri"/>
          <w:sz w:val="21"/>
          <w:szCs w:val="21"/>
        </w:rPr>
        <w:t xml:space="preserve"> dans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src/strategies.py</w:t>
      </w:r>
      <w:r>
        <w:rPr>
          <w:rFonts w:ascii="Calibri" w:cs="Calibri" w:eastAsia="Calibri" w:hAnsi="Calibri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MinVarianceEWMA</w:t>
      </w:r>
      <w:r>
        <w:rPr>
          <w:rFonts w:ascii="Calibri" w:cs="Calibri" w:eastAsia="Calibri" w:hAnsi="Calibri"/>
          <w:sz w:val="21"/>
          <w:szCs w:val="21"/>
        </w:rPr>
        <w:t xml:space="preserve"> (échelon 3),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DCCGarchStrategy</w:t>
      </w:r>
      <w:r>
        <w:rPr>
          <w:rFonts w:ascii="Calibri" w:cs="Calibri" w:eastAsia="Calibri" w:hAnsi="Calibri"/>
          <w:sz w:val="21"/>
          <w:szCs w:val="21"/>
        </w:rPr>
        <w:t xml:space="preserve"> (échelon 4),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RegimeConditionalStrategy</w:t>
      </w:r>
      <w:r>
        <w:rPr>
          <w:rFonts w:ascii="Calibri" w:cs="Calibri" w:eastAsia="Calibri" w:hAnsi="Calibri"/>
          <w:sz w:val="21"/>
          <w:szCs w:val="21"/>
        </w:rPr>
        <w:t xml:space="preserve"> (dispatch HMM).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src/run_phase4.py</w:t>
      </w:r>
      <w:r>
        <w:rPr>
          <w:rFonts w:ascii="Calibri" w:cs="Calibri" w:eastAsia="Calibri" w:hAnsi="Calibri"/>
          <w:sz w:val="21"/>
          <w:szCs w:val="21"/>
        </w:rPr>
        <w:t xml:space="preserve"> (~350 lignes) : compare les 7 stratégies (4 Phase 2 + 3 Phase 4) × 2 univers, MLflow, écrit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data/gold/phase4_results.json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Deux nouvelles étapes DVC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phase2_hurdle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phase4_compare</w:t>
      </w:r>
      <w:r>
        <w:rPr>
          <w:rFonts w:ascii="Calibri" w:cs="Calibri" w:eastAsia="Calibri" w:hAnsi="Calibri"/>
          <w:sz w:val="21"/>
          <w:szCs w:val="21"/>
        </w:rPr>
        <w:t xml:space="preserve">) : les deux fichiers de résultats se régénèrent automatiquement via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dvc repro</w:t>
      </w:r>
      <w:r>
        <w:rPr>
          <w:rFonts w:ascii="Calibri" w:cs="Calibri" w:eastAsia="Calibri" w:hAnsi="Calibri"/>
          <w:sz w:val="21"/>
          <w:szCs w:val="21"/>
        </w:rPr>
        <w:t xml:space="preserve"> — referme la brèche de dérive déjà observée une fois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phase2_hurdle.json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39 nouveaux tests</w:t>
      </w:r>
      <w:r>
        <w:rPr>
          <w:rFonts w:ascii="Calibri" w:cs="Calibri" w:eastAsia="Calibri" w:hAnsi="Calibri"/>
          <w:sz w:val="21"/>
          <w:szCs w:val="21"/>
        </w:rPr>
        <w:t xml:space="preserve"> (165 au total), dont un test d'intégration bout-en-bout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tests/test_phase4_integration.py</w:t>
      </w:r>
      <w:r>
        <w:rPr>
          <w:rFonts w:ascii="Calibri" w:cs="Calibri" w:eastAsia="Calibri" w:hAnsi="Calibri"/>
          <w:sz w:val="21"/>
          <w:szCs w:val="21"/>
        </w:rPr>
        <w:t xml:space="preserve">) qui pilote la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vraie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RegimeConditionalStrategy</w:t>
      </w:r>
      <w:r>
        <w:rPr>
          <w:rFonts w:ascii="Calibri" w:cs="Calibri" w:eastAsia="Calibri" w:hAnsi="Calibri"/>
          <w:sz w:val="21"/>
          <w:szCs w:val="21"/>
        </w:rPr>
        <w:t xml:space="preserve"> — pas une sonde jouet.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 notebook évidentiel exécuté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notebooks/phase4_regime_covariance.ipynb</w:t>
      </w:r>
      <w:r>
        <w:rPr>
          <w:rFonts w:ascii="Calibri" w:cs="Calibri" w:eastAsia="Calibri" w:hAnsi="Calibri"/>
          <w:sz w:val="21"/>
          <w:szCs w:val="21"/>
        </w:rPr>
        <w:t xml:space="preserve">, 8 sections, données réelles, zéro erreur).</w:t>
      </w:r>
    </w:p>
    <w:p>
      <w:pPr>
        <w:pStyle w:val="Heading2"/>
        <w:spacing w:after="150" w:before="300"/>
      </w:pPr>
      <w:r>
        <w:t xml:space="preserve">Architecture — le chemin d'une décision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extras['features']  (Phase 3, causales)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|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v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RegimeConditionalStrategy.fit(train_returns, extras)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|-- regime.fit_hmm(...)               # HMM 2 etats, 5 redemarrages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|-- regime.label_regimes(model)        # bull/bear, recalcule a chaque fit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|-- regime.predict_regime_posterior()  # dernier point, deja decoupe a :tau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v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dispatch --&gt; bull_strategy.fit(...)   [MaxSharpe]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  --&gt; bear_strategy.fit(...)   [MinVarianceLW, defaut si non convergent]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|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v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poids retournes inchanges au moteur --&gt; _validate_weights (confiance zero)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Figure 1 — Le chemin d'une décision `RegimeConditionalStrategy`, du canal `extras` de la Phase 3 aux poids validés par le moteur.</w:t>
      </w:r>
    </w:p>
    <w:p>
      <w:pPr>
        <w:pStyle w:val="Heading1"/>
        <w:spacing w:after="200" w:before="400"/>
      </w:pPr>
      <w:r>
        <w:t xml:space="preserve">4. Les mécanismes produits</w:t>
      </w:r>
    </w:p>
    <w:p>
      <w:pPr>
        <w:pStyle w:val="Heading2"/>
        <w:spacing w:after="150" w:before="300"/>
      </w:pPr>
      <w:r>
        <w:t xml:space="preserve">4.1 Détection de régime — HMM à 2 états (bull/bear)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Entraîné uniquement sur trois features causales de la Phase 3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MARKET_RETURN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MARKET_VOL_SHORT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AVG_PAIRWISE_CORR</w:t>
      </w:r>
      <w:r>
        <w:rPr>
          <w:rFonts w:ascii="Calibri" w:cs="Calibri" w:eastAsia="Calibri" w:hAnsi="Calibri"/>
          <w:sz w:val="21"/>
          <w:szCs w:val="21"/>
        </w:rPr>
        <w:t xml:space="preserve"> — les candidats P2/P3 directs, déjà prouvés sans fuite. Chaque ajustement fixe son propre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StandardScaler</w:t>
      </w:r>
      <w:r>
        <w:rPr>
          <w:rFonts w:ascii="Calibri" w:cs="Calibri" w:eastAsia="Calibri" w:hAnsi="Calibri"/>
          <w:sz w:val="21"/>
          <w:szCs w:val="21"/>
        </w:rPr>
        <w:t xml:space="preserve"> sur la seule fenêtre reçue (jamais global), essaie 5 redémarrages à seeds déterministes et conserve celui de plus haute vraisemblance.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d'états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(bull/bear), pas 3 — l'univers 9 actifs n'a que ≈1 255 lignes ; un 3ᵉ état « crise » risquait des échantillons trop fins et sensibles à la graine.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Features d'entrée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MARKET_RETURN, MARKET_VOL_SHORT, AVG_PAIRWISE_CORR (Phase 3, causales).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Étiquetage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L'état à moyenne de MARKET_RETURN la plus haute est « bull » — recalculé à chaque ajustement, car hmmlearn ne garantit pas un ordre d'état stable.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Repli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Fenêtre &lt; 252 jours utiles, ou aucun redémarrage convergent → posterior neutre 50/50, jamais une exception.</w:t>
            </w:r>
          </w:p>
        </w:tc>
      </w:tr>
    </w:tbl>
    <w:p>
      <w:pPr>
        <w:pStyle w:val="Heading2"/>
        <w:spacing w:after="150" w:before="300"/>
      </w:pPr>
      <w:r>
        <w:t xml:space="preserve">4.2 L'échelle de covariance dynamique — 4 échelons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Échelon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Problème visé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Sample (`MinVariance`)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Covariance empirique brute sur la fenêtre d'entraînement — l'estimateur naïf, déjà en Phase 2.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(référence)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Ledoit-Wolf (`MinVarianceLW`)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Rétrécissement statistique vers une cible structurée, intensité estimée sur les données — déjà en Phase 2.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EWMA (`MinVarianceEWMA`)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Pondération exponentielle décroissante (demi-vie 63 j) — la covariance réagit à un choc récent au lieu de le diluer sur toute la fenêtre.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P1, P2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DCC-GARCH (`DCCGarchStrategy`)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GARCH(1,1) univarié par actif, puis récursion DCC (Engle 2002) sur les résidus standardisés — volatilité et corrélation évoluent séparément.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P1, P2, P3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Preuve empirique que l'EWMA réagit réellement (P2) :</w:t>
      </w:r>
      <w:r>
        <w:rPr>
          <w:rFonts w:ascii="Calibri" w:cs="Calibri" w:eastAsia="Calibri" w:hAnsi="Calibri"/>
          <w:sz w:val="21"/>
          <w:szCs w:val="21"/>
        </w:rPr>
        <w:t xml:space="preserve">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, la fenêtre couvrant la période calme de 2021 jusqu'au choc de taux 2022, une fenêtre plate estime une volatilité annualisée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20,7 %</w:t>
      </w:r>
      <w:r>
        <w:rPr>
          <w:rFonts w:ascii="Calibri" w:cs="Calibri" w:eastAsia="Calibri" w:hAnsi="Calibri"/>
          <w:sz w:val="21"/>
          <w:szCs w:val="21"/>
        </w:rPr>
        <w:t xml:space="preserve"> pour SPY, tandis que l'EWMA (demi-vie 63 j, pondérant le choc récent) lit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23,3 %</w:t>
      </w:r>
      <w:r>
        <w:rPr>
          <w:rFonts w:ascii="Calibri" w:cs="Calibri" w:eastAsia="Calibri" w:hAnsi="Calibri"/>
          <w:sz w:val="21"/>
          <w:szCs w:val="21"/>
        </w:rPr>
        <w:t xml:space="preserve"> — le même phénomène qu'un test dédié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tests/test_strategies.py</w:t>
      </w:r>
      <w:r>
        <w:rPr>
          <w:rFonts w:ascii="Calibri" w:cs="Calibri" w:eastAsia="Calibri" w:hAnsi="Calibri"/>
          <w:sz w:val="21"/>
          <w:szCs w:val="21"/>
        </w:rPr>
        <w:t xml:space="preserve">, §8) prouve sur données synthétiques, désormais confirmé sur données réelles.</w:t>
      </w:r>
    </w:p>
    <w:p>
      <w:pPr>
        <w:pStyle w:val="Heading2"/>
        <w:spacing w:after="150" w:before="300"/>
      </w:pPr>
      <w:r>
        <w:t xml:space="preserve">4.3 Ce que le régime détecte en pratique (P2, P3)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HMM n'a jamais vu de date de crise étiquetée — l'exercice ci-dessous confronte simplement sa sortie aux fenêtres de stress connues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Univers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Fenêtre de stress connue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Régime détecté (confiance)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etf_2017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Creux COVID (31/03/2020)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bear (confiance 1,00)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etf_2017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Choc de taux 2022, milieu (30/06/2022)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bear (confiance 1,00)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full_2021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Choc de taux 2022 (09→12/2022)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bear (confiance croissant de 0,50 à 1,00 — l'univers 9 actifs, plus court, franchit min_regime_train_days=252 pendant cette fenêtre)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Sur l'ensemble de l'historique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passe 67 % des 103 rééquilibrages en régime « bear » (33 % « bull »), avec seulement 2,9 % de replis non convergents ;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est plus équilibré (51 % bull / 49 % bear sur 49 rééquilibrages), avec 6,1 % de replis non convergents — attendu sur un historique plus court.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 compromis accepté (commutation dure) est mesurable, pas seulement affirmé :</w:t>
      </w:r>
      <w:r>
        <w:rPr>
          <w:rFonts w:ascii="Calibri" w:cs="Calibri" w:eastAsia="Calibri" w:hAnsi="Calibri"/>
          <w:sz w:val="21"/>
          <w:szCs w:val="21"/>
        </w:rPr>
        <w:t xml:space="preserve">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, le turnover moyen atteint 0,382 lors des 20 rééquilibrages de bascule contre 0,036 lors des 82 rééquilibrages stables — plus de 10× plus élevé.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: 0,822 contre 0,103 (14 bascules, 34 stables). La bascule dure coûte réellement en frais de transaction, exactement le compromis documenté avant l'implémentation (§5.2).</w:t>
      </w:r>
    </w:p>
    <w:p>
      <w:pPr>
        <w:pStyle w:val="Heading1"/>
        <w:spacing w:after="200" w:before="400"/>
      </w:pPr>
      <w:r>
        <w:t xml:space="preserve">5. Choix de conception — et leurs justifications</w:t>
      </w:r>
    </w:p>
    <w:p>
      <w:pPr>
        <w:pStyle w:val="Heading2"/>
        <w:spacing w:after="150" w:before="300"/>
      </w:pPr>
      <w:r>
        <w:t xml:space="preserve">5.1 Deux états, pas trois</w:t>
      </w:r>
    </w:p>
    <w:p>
      <w:pPr>
        <w:spacing w:after="160"/>
      </w:pP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ne compte qu'environ 1 255 lignes utiles. Un 3ᵉ état « crise » y aurait produit des échantillons trop fins, avec un risque réel de convergence instable et sensible à la graine — l'exact scénario que le projet cherche à éviter (surapprentissage, P4). Un modèle à 2 états dispose de plus de données par état et reste trivialement défendable : « le modèle sépare les périodes de rendement moyen élevé / faible corrélation des périodes de rendement moyen faible / forte corrélation ». Un 3ᵉ état reste une piste explicite pour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seul (§7), qui dispose de 2 489 lignes — mais n'a pas été construit dans cette passe.</w:t>
      </w:r>
    </w:p>
    <w:p>
      <w:pPr>
        <w:pStyle w:val="Heading2"/>
        <w:spacing w:after="150" w:before="300"/>
      </w:pPr>
      <w:r>
        <w:t xml:space="preserve">5.2 Commutation dure, pas un mélange continu de probabilités</w:t>
      </w:r>
    </w:p>
    <w:p>
      <w:pPr>
        <w:spacing w:after="160"/>
      </w:pP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RegimeConditionalStrategy</w:t>
      </w:r>
      <w:r>
        <w:rPr>
          <w:rFonts w:ascii="Calibri" w:cs="Calibri" w:eastAsia="Calibri" w:hAnsi="Calibri"/>
          <w:sz w:val="21"/>
          <w:szCs w:val="21"/>
        </w:rPr>
        <w:t xml:space="preserve"> confie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décision entière</w:t>
      </w:r>
      <w:r>
        <w:rPr>
          <w:rFonts w:ascii="Calibri" w:cs="Calibri" w:eastAsia="Calibri" w:hAnsi="Calibri"/>
          <w:sz w:val="21"/>
          <w:szCs w:val="21"/>
        </w:rPr>
        <w:t xml:space="preserve"> à une stratégie de Phase 2 déjà testée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bull_strategy</w:t>
      </w:r>
      <w:r>
        <w:rPr>
          <w:rFonts w:ascii="Calibri" w:cs="Calibri" w:eastAsia="Calibri" w:hAnsi="Calibri"/>
          <w:sz w:val="21"/>
          <w:szCs w:val="21"/>
        </w:rPr>
        <w:t xml:space="preserve"> par défaut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MaxSharpe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bear_strategy</w:t>
      </w:r>
      <w:r>
        <w:rPr>
          <w:rFonts w:ascii="Calibri" w:cs="Calibri" w:eastAsia="Calibri" w:hAnsi="Calibri"/>
          <w:sz w:val="21"/>
          <w:szCs w:val="21"/>
        </w:rPr>
        <w:t xml:space="preserve"> par défaut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MinVarianceLW</w:t>
      </w:r>
      <w:r>
        <w:rPr>
          <w:rFonts w:ascii="Calibri" w:cs="Calibri" w:eastAsia="Calibri" w:hAnsi="Calibri"/>
          <w:sz w:val="21"/>
          <w:szCs w:val="21"/>
        </w:rPr>
        <w:t xml:space="preserve">) plutôt que de mélanger continûment les deux par leurs probabilités posterior. C'est la conception la plus simple à défendre ligne par ligne à un encadrant non-spécialiste ML — la seule nouvelle surface est la détection de régime plus un aiguillage, pas un nouvel optimiseur. Le compromis connu (turnover aux transitions, §4.3) est accepté pour ce MVP ; un mélange continu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w = p_bull·w_bull + p_bear·w_bear</w:t>
      </w:r>
      <w:r>
        <w:rPr>
          <w:rFonts w:ascii="Calibri" w:cs="Calibri" w:eastAsia="Calibri" w:hAnsi="Calibri"/>
          <w:sz w:val="21"/>
          <w:szCs w:val="21"/>
        </w:rPr>
        <w:t xml:space="preserve">) reste une piste documentée, à construire seulement si ce coût s'avère problématique en pratique.</w:t>
      </w:r>
    </w:p>
    <w:p>
      <w:pPr>
        <w:pStyle w:val="Heading2"/>
        <w:spacing w:after="150" w:before="300"/>
      </w:pPr>
      <w:r>
        <w:t xml:space="preserve">5.3 Repli défensif sur non-convergence — jamais un choix haussier par défaut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Sous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min_regime_train_days=252</w:t>
      </w:r>
      <w:r>
        <w:rPr>
          <w:rFonts w:ascii="Calibri" w:cs="Calibri" w:eastAsia="Calibri" w:hAnsi="Calibri"/>
          <w:sz w:val="21"/>
          <w:szCs w:val="21"/>
        </w:rPr>
        <w:t xml:space="preserve"> ou en cas d'échec de tous les redémarrages, le posterior neutre 50/50 est résolu vers la stratégie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défensive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bear_strategy</w:t>
      </w:r>
      <w:r>
        <w:rPr>
          <w:rFonts w:ascii="Calibri" w:cs="Calibri" w:eastAsia="Calibri" w:hAnsi="Calibri"/>
          <w:sz w:val="21"/>
          <w:szCs w:val="21"/>
        </w:rPr>
        <w:t xml:space="preserve">), pas vers un départage arbitraire de dictionnaire. Quand le modèle n'a pas de lecture fiable du régime, deviner haussier serait la mauvaise direction par défaut — un choix de conception explicite, pas un accident d'implémentation.</w:t>
      </w:r>
    </w:p>
    <w:p>
      <w:pPr>
        <w:pStyle w:val="Heading2"/>
        <w:spacing w:after="150" w:before="300"/>
      </w:pPr>
      <w:r>
        <w:t xml:space="preserve">5.4 DCC-GARCH construit dans cette passe, pas différé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plan initial envisageait de différer DCC-GARCH (risque d'implémentation réel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arch</w:t>
      </w:r>
      <w:r>
        <w:rPr>
          <w:rFonts w:ascii="Calibri" w:cs="Calibri" w:eastAsia="Calibri" w:hAnsi="Calibri"/>
          <w:sz w:val="21"/>
          <w:szCs w:val="21"/>
        </w:rPr>
        <w:t xml:space="preserve"> ne fournit que le GARCH univarié). Décision prise avec l'encadrement : construire l'échelle complète dès cette passe. L'estimateur à deux étapes (Engle 2002) est correctement testé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tests/test_dcc_garch.py</w:t>
      </w:r>
      <w:r>
        <w:rPr>
          <w:rFonts w:ascii="Calibri" w:cs="Calibri" w:eastAsia="Calibri" w:hAnsi="Calibri"/>
          <w:sz w:val="21"/>
          <w:szCs w:val="21"/>
        </w:rPr>
        <w:t xml:space="preserve">) — matrices de corrélation valides, réaction mesurable à un choc de corrélation planté, et repli vers Ledoit-Wolf sur non-convergence forcée — avant tout branchement dans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strategies.py</w:t>
      </w:r>
      <w:r>
        <w:rPr>
          <w:rFonts w:ascii="Calibri" w:cs="Calibri" w:eastAsia="Calibri" w:hAnsi="Calibri"/>
          <w:sz w:val="21"/>
          <w:szCs w:val="21"/>
        </w:rPr>
        <w:t xml:space="preserve">. Coût accepté : un temps d'exécution de quelques minutes par passage complet (dominé par les ré-ajustements GARCH par actif à chaque rééquilibrage), jamais exécuté par la CI.</w:t>
      </w:r>
    </w:p>
    <w:p>
      <w:pPr>
        <w:pStyle w:val="Heading2"/>
        <w:spacing w:after="150" w:before="300"/>
      </w:pPr>
      <w:r>
        <w:t xml:space="preserve">5.5 Deux nouvelles étapes DVC — fermeture d'une brèche déjà observée</w:t>
      </w:r>
    </w:p>
    <w:p>
      <w:pPr>
        <w:spacing w:after="160"/>
      </w:pPr>
      <w:r>
        <w:rPr>
          <w:rFonts w:ascii="Consolas" w:cs="Consolas" w:eastAsia="Consolas" w:hAnsi="Consolas"/>
          <w:color w:val="AA3355"/>
          <w:sz w:val="19"/>
          <w:szCs w:val="19"/>
        </w:rPr>
        <w:t xml:space="preserve">data/gold/phase2_hurdle.json</w:t>
      </w:r>
      <w:r>
        <w:rPr>
          <w:rFonts w:ascii="Calibri" w:cs="Calibri" w:eastAsia="Calibri" w:hAnsi="Calibri"/>
          <w:sz w:val="21"/>
          <w:szCs w:val="21"/>
        </w:rPr>
        <w:t xml:space="preserve"> avait déjà dérivé d'un univers en retard après une resynchronisation de données (incident du 20 juillet 2026, corrigé le jour même). La Phase 4 double le nombre de stratégies comparées pour le calcul du Deflated Sharpe Ratio — le moment de fermer la brèche plutôt que de la répéter.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dvc.yaml</w:t>
      </w:r>
      <w:r>
        <w:rPr>
          <w:rFonts w:ascii="Calibri" w:cs="Calibri" w:eastAsia="Calibri" w:hAnsi="Calibri"/>
          <w:sz w:val="21"/>
          <w:szCs w:val="21"/>
        </w:rPr>
        <w:t xml:space="preserve"> gagne les étapes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phase2_hurdle</w:t>
      </w:r>
      <w:r>
        <w:rPr>
          <w:rFonts w:ascii="Calibri" w:cs="Calibri" w:eastAsia="Calibri" w:hAnsi="Calibri"/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phase4_compare</w:t>
      </w:r>
      <w:r>
        <w:rPr>
          <w:rFonts w:ascii="Calibri" w:cs="Calibri" w:eastAsia="Calibri" w:hAnsi="Calibri"/>
          <w:sz w:val="21"/>
          <w:szCs w:val="21"/>
        </w:rPr>
        <w:t xml:space="preserve"> : les deux fichiers de résultats se régénèrent désormais automatiquement via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dvc repro</w:t>
      </w:r>
      <w:r>
        <w:rPr>
          <w:rFonts w:ascii="Calibri" w:cs="Calibri" w:eastAsia="Calibri" w:hAnsi="Calibri"/>
          <w:sz w:val="21"/>
          <w:szCs w:val="21"/>
        </w:rPr>
        <w:t xml:space="preserve"> dès que leurs dépendances (données Gold ou code source) changent.</w:t>
      </w:r>
    </w:p>
    <w:p>
      <w:pPr>
        <w:pStyle w:val="Heading1"/>
        <w:spacing w:after="200" w:before="400"/>
      </w:pPr>
      <w:r>
        <w:t xml:space="preserve">6. Les résultats — bout-en-bout, sur données réelles (P1–P4)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Un seul run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src/run_phase4.py</w:t>
      </w:r>
      <w:r>
        <w:rPr>
          <w:rFonts w:ascii="Calibri" w:cs="Calibri" w:eastAsia="Calibri" w:hAnsi="Calibri"/>
          <w:sz w:val="21"/>
          <w:szCs w:val="21"/>
        </w:rPr>
        <w:t xml:space="preserve">, aussi l'étape DVC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phase4_compare</w:t>
      </w:r>
      <w:r>
        <w:rPr>
          <w:rFonts w:ascii="Calibri" w:cs="Calibri" w:eastAsia="Calibri" w:hAnsi="Calibri"/>
          <w:sz w:val="21"/>
          <w:szCs w:val="21"/>
        </w:rPr>
        <w:t xml:space="preserve">) exécute les 4 baselines de la Phase 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et</w:t>
      </w:r>
      <w:r>
        <w:rPr>
          <w:rFonts w:ascii="Calibri" w:cs="Calibri" w:eastAsia="Calibri" w:hAnsi="Calibri"/>
          <w:sz w:val="21"/>
          <w:szCs w:val="21"/>
        </w:rPr>
        <w:t xml:space="preserve"> les 3 stratégies de la Phase 4 dans la même passe, sur le même instantané Gold — la réserve d'essais partagée que le Deflated Sharpe Ratio exige pour rester honnête (règle documentée dans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run_backtest.py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300"/>
        <w:gridCol w:w="27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Univers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Stratégie gagnante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Sharpe net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vs. haie Phase 2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etf_2017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max_sharpe (Phase 2)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0,936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 battue (meilleure Phase 4 : regime_conditional, 0,894)</w:t>
            </w:r>
          </w:p>
        </w:tc>
      </w:tr>
      <w:tr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full_2021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regime_conditional (Phase 4)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1,122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Battue (haie 0,975)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Détail complet des 7 stratégies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equal_weight</w:t>
      </w:r>
      <w:r>
        <w:rPr>
          <w:rFonts w:ascii="Calibri" w:cs="Calibri" w:eastAsia="Calibri" w:hAnsi="Calibri"/>
          <w:sz w:val="21"/>
          <w:szCs w:val="21"/>
        </w:rPr>
        <w:t xml:space="preserve"> 0,975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</w:t>
      </w:r>
      <w:r>
        <w:rPr>
          <w:rFonts w:ascii="Calibri" w:cs="Calibri" w:eastAsia="Calibri" w:hAnsi="Calibri"/>
          <w:sz w:val="21"/>
          <w:szCs w:val="21"/>
        </w:rPr>
        <w:t xml:space="preserve"> 0,901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min_variance_lw</w:t>
      </w:r>
      <w:r>
        <w:rPr>
          <w:rFonts w:ascii="Calibri" w:cs="Calibri" w:eastAsia="Calibri" w:hAnsi="Calibri"/>
          <w:sz w:val="21"/>
          <w:szCs w:val="21"/>
        </w:rPr>
        <w:t xml:space="preserve"> 0,904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max_sharpe</w:t>
      </w:r>
      <w:r>
        <w:rPr>
          <w:rFonts w:ascii="Calibri" w:cs="Calibri" w:eastAsia="Calibri" w:hAnsi="Calibri"/>
          <w:sz w:val="21"/>
          <w:szCs w:val="21"/>
        </w:rPr>
        <w:t xml:space="preserve"> 0,963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min_variance_ewma</w:t>
      </w:r>
      <w:r>
        <w:rPr>
          <w:rFonts w:ascii="Calibri" w:cs="Calibri" w:eastAsia="Calibri" w:hAnsi="Calibri"/>
          <w:sz w:val="21"/>
          <w:szCs w:val="21"/>
        </w:rPr>
        <w:t xml:space="preserve"> 1,041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dcc_garch</w:t>
      </w:r>
      <w:r>
        <w:rPr>
          <w:rFonts w:ascii="Calibri" w:cs="Calibri" w:eastAsia="Calibri" w:hAnsi="Calibri"/>
          <w:sz w:val="21"/>
          <w:szCs w:val="21"/>
        </w:rPr>
        <w:t xml:space="preserve"> 1,046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regime_conditional</w:t>
      </w:r>
      <w:r>
        <w:rPr>
          <w:rFonts w:ascii="Calibri" w:cs="Calibri" w:eastAsia="Calibri" w:hAnsi="Calibri"/>
          <w:sz w:val="21"/>
          <w:szCs w:val="21"/>
        </w:rPr>
        <w:t xml:space="preserve"> 1,122 — trois des trois stratégies Phase 4 battent la haie sur cet univers.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equal_weight</w:t>
      </w:r>
      <w:r>
        <w:rPr>
          <w:rFonts w:ascii="Calibri" w:cs="Calibri" w:eastAsia="Calibri" w:hAnsi="Calibri"/>
          <w:sz w:val="21"/>
          <w:szCs w:val="21"/>
        </w:rPr>
        <w:t xml:space="preserve"> 0,833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</w:t>
      </w:r>
      <w:r>
        <w:rPr>
          <w:rFonts w:ascii="Calibri" w:cs="Calibri" w:eastAsia="Calibri" w:hAnsi="Calibri"/>
          <w:sz w:val="21"/>
          <w:szCs w:val="21"/>
        </w:rPr>
        <w:t xml:space="preserve"> 0,826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min_variance_lw</w:t>
      </w:r>
      <w:r>
        <w:rPr>
          <w:rFonts w:ascii="Calibri" w:cs="Calibri" w:eastAsia="Calibri" w:hAnsi="Calibri"/>
          <w:sz w:val="21"/>
          <w:szCs w:val="21"/>
        </w:rPr>
        <w:t xml:space="preserve"> 0,825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max_sharpe</w:t>
      </w:r>
      <w:r>
        <w:rPr>
          <w:rFonts w:ascii="Calibri" w:cs="Calibri" w:eastAsia="Calibri" w:hAnsi="Calibri"/>
          <w:sz w:val="21"/>
          <w:szCs w:val="21"/>
        </w:rPr>
        <w:t xml:space="preserve"> 0,936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min_variance_ewma</w:t>
      </w:r>
      <w:r>
        <w:rPr>
          <w:rFonts w:ascii="Calibri" w:cs="Calibri" w:eastAsia="Calibri" w:hAnsi="Calibri"/>
          <w:sz w:val="21"/>
          <w:szCs w:val="21"/>
        </w:rPr>
        <w:t xml:space="preserve"> 0,849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dcc_garch</w:t>
      </w:r>
      <w:r>
        <w:rPr>
          <w:rFonts w:ascii="Calibri" w:cs="Calibri" w:eastAsia="Calibri" w:hAnsi="Calibri"/>
          <w:sz w:val="21"/>
          <w:szCs w:val="21"/>
        </w:rPr>
        <w:t xml:space="preserve"> 0,851 ·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regime_conditional</w:t>
      </w:r>
      <w:r>
        <w:rPr>
          <w:rFonts w:ascii="Calibri" w:cs="Calibri" w:eastAsia="Calibri" w:hAnsi="Calibri"/>
          <w:sz w:val="21"/>
          <w:szCs w:val="21"/>
        </w:rPr>
        <w:t xml:space="preserve"> 0,894 — aucune des trois ne bat la haie.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 résultat réel, honnête et mixte — non présenté comme une victoire universelle.</w:t>
      </w:r>
      <w:r>
        <w:rPr>
          <w:rFonts w:ascii="Calibri" w:cs="Calibri" w:eastAsia="Calibri" w:hAnsi="Calibri"/>
          <w:sz w:val="21"/>
          <w:szCs w:val="21"/>
        </w:rPr>
        <w:t xml:space="preserve"> Le repli de secours de DCC-GARCH (bascule vers Ledoit-Wolf) s'est déclenché exactement une fois pendant ce run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IAM.CS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, un rééquilibrage) — le filet de sécurité fonctionnant hors des tests aussi, pas un bug.</w:t>
      </w:r>
    </w:p>
    <w:p>
      <w:pPr>
        <w:pStyle w:val="Heading1"/>
        <w:spacing w:after="200" w:before="400"/>
      </w:pPr>
      <w:r>
        <w:t xml:space="preserve">7. Pourquoi l'univers ETF n'a-t-il pas répondu ? — investigation, pas un haussement d'épaules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résultat négatif de §6 mérite une explication vérifiée, pas une supposition.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Historique deux fois plus long.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compte 2 489 jours de bourse contre 1 317 pour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. Sa haie Phase 2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max_sharpe</w:t>
      </w:r>
      <w:r>
        <w:rPr>
          <w:rFonts w:ascii="Calibri" w:cs="Calibri" w:eastAsia="Calibri" w:hAnsi="Calibri"/>
          <w:sz w:val="21"/>
          <w:szCs w:val="21"/>
        </w:rPr>
        <w:t xml:space="preserve">, 0,936) est déjà un résultat solide sur un échantillon long et relativement calme — il reste structurellement moins de mauvaise tarification à corriger pour un modèle de régime/covariance.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 haie elle-même est plus faible sur `full_2021`.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equal_weight</w:t>
      </w:r>
      <w:r>
        <w:rPr>
          <w:rFonts w:ascii="Calibri" w:cs="Calibri" w:eastAsia="Calibri" w:hAnsi="Calibri"/>
          <w:sz w:val="21"/>
          <w:szCs w:val="21"/>
        </w:rPr>
        <w:t xml:space="preserve"> y gagne net de coûts (0,975, le résultat DeMiguel) précisément parce que la diversification naïve fait l'essentiel du travail — c'est exactement là que le ML de régime/covariance a le plus de marge pour ajouter de la valeur.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 coût de transaction se lit dans l'écart brut/net.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regime_conditional</w:t>
      </w:r>
      <w:r>
        <w:rPr>
          <w:rFonts w:ascii="Calibri" w:cs="Calibri" w:eastAsia="Calibri" w:hAnsi="Calibri"/>
          <w:sz w:val="21"/>
          <w:szCs w:val="21"/>
        </w:rPr>
        <w:t xml:space="preserve">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: Sharpe brut 0,906, net 0,894 (frottement cumulé 0,0116, turnover moyen 0,113) — contre la haie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max_sharpe</w:t>
      </w:r>
      <w:r>
        <w:rPr>
          <w:rFonts w:ascii="Calibri" w:cs="Calibri" w:eastAsia="Calibri" w:hAnsi="Calibri"/>
          <w:sz w:val="21"/>
          <w:szCs w:val="21"/>
        </w:rPr>
        <w:t xml:space="preserve"> : brut 0,941, net 0,936 (frottement 0,0050). Le signal de régime n'est pas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faux</w:t>
      </w:r>
      <w:r>
        <w:rPr>
          <w:rFonts w:ascii="Calibri" w:cs="Calibri" w:eastAsia="Calibri" w:hAnsi="Calibri"/>
          <w:sz w:val="21"/>
          <w:szCs w:val="21"/>
        </w:rPr>
        <w:t xml:space="preserve"> sur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, il est simplement moins rentable une fois les coûts de rotation payés sur un univers déjà proche de l'optimum.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Piste non construite dans cette passe :</w:t>
      </w:r>
      <w:r>
        <w:rPr>
          <w:rFonts w:ascii="Calibri" w:cs="Calibri" w:eastAsia="Calibri" w:hAnsi="Calibri"/>
          <w:sz w:val="21"/>
          <w:szCs w:val="21"/>
        </w:rPr>
        <w:t xml:space="preserve"> un HMM à 3 états restreint à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seul, qui dispose d'assez d'historique (2 489 lignes) pour éviter le risque d'échantillon fin qui a exclu ce choix pour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(§5.1).</w:t>
      </w:r>
    </w:p>
    <w:p>
      <w:pPr>
        <w:pStyle w:val="Heading1"/>
        <w:spacing w:after="200" w:before="400"/>
      </w:pPr>
      <w:r>
        <w:t xml:space="preserve">8. Stratégie de test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39 tests Phase 4, hors-ligne et synthétiques (jamais sur les données Gold réelles — seul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src/run_phase4.py</w:t>
      </w:r>
      <w:r>
        <w:rPr>
          <w:rFonts w:ascii="Calibri" w:cs="Calibri" w:eastAsia="Calibri" w:hAnsi="Calibri"/>
          <w:sz w:val="21"/>
          <w:szCs w:val="21"/>
        </w:rPr>
        <w:t xml:space="preserve"> exécuté manuellement l'est), nommés d'après la règle qu'ils verrouillent.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(extrait)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 verrouillée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test_separates_two_synthetically_distinct_blocks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 HMM sépare deux blocs synthétiques distincts (bull/bear) en deux états différents.</w:t>
            </w:r>
          </w:p>
        </w:tc>
      </w:tr>
      <w:t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test_higher_mean_return_state_is_labeled_bull_index_zero / _one</w:t>
            </w:r>
          </w:p>
        </w:tc>
        <w:tc>
          <w:tcPr>
            <w:tcW w:type="dxa" w:w="5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L'étiquetage bull/bear suit les données, jamais un index d'état codé en dur.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test_short_window_returns_neutral_posterior_and_warns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Fenêtre trop courte → posterior neutre 50/50, jamais une exception.</w:t>
            </w:r>
          </w:p>
        </w:tc>
      </w:tr>
      <w:t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test_dcc_correlation_exceeds_static_lw_after_a_planted_shift</w:t>
            </w:r>
          </w:p>
        </w:tc>
        <w:tc>
          <w:tcPr>
            <w:tcW w:type="dxa" w:w="5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DCC-GARCH réagit à un choc de corrélation planté ; Ledoit-Wolf statique non — la preuve que cet échelon est réellement dynamique.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test_falls_back_to_ledoit_wolf_and_warns_on_garch_failure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Non-convergence GARCH/DCC → repli Ledoit-Wolf avec avertissement journalisé, jamais un plantage.</w:t>
            </w:r>
          </w:p>
        </w:tc>
      </w:tr>
      <w:t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test_future_feature_corruption_cannot_change_past_weights</w:t>
            </w:r>
          </w:p>
        </w:tc>
        <w:tc>
          <w:tcPr>
            <w:tcW w:type="dxa" w:w="5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Intégration bout-en-bout : corrompre le futur des features ne bouge aucun poids passé — sur la *vraie* RegimeConditionalStrategy, pas une sonde.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test_ewma_reacts_faster_than_lw_to_a_volatility_shift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L'EWMA réagit plus vite qu'une fenêtre plate à un choc de volatilité planté — la preuve que cet échelon est réellement dynamique.</w:t>
            </w:r>
          </w:p>
        </w:tc>
      </w:tr>
      <w:t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test_rejects_unrecognized_strategy_name</w:t>
            </w:r>
          </w:p>
        </w:tc>
        <w:tc>
          <w:tcPr>
            <w:tcW w:type="dxa" w:w="5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 nom de stratégie bull/bear mal orthographié dans params.yaml lève une erreur claire, pas un KeyError opaque (correction Sourcery).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L'intégration continue (GitHub Actions) exécute la suite complète (165 tests) sur machine vierge à chaque push et pull request. La revue automatisée (Sourcery) sur la PR #7 a relevé 5 points ponctuels (validation d'état HMM tardive, posterior sur fenêtre entièrement NaN, noms de stratégie non validés, division par zéro potentielle dans le Sharpe des essais DSR, paramètre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regime.features</w:t>
      </w:r>
      <w:r>
        <w:rPr>
          <w:rFonts w:ascii="Calibri" w:cs="Calibri" w:eastAsia="Calibri" w:hAnsi="Calibri"/>
          <w:sz w:val="21"/>
          <w:szCs w:val="21"/>
        </w:rPr>
        <w:t xml:space="preserve"> déclaré mais jamais câblé) et 2 points de conception généraux — tous corrigés, chacun avec un test de non-régression dédié, et le run complet sur données réelles re-vérifié strictement identique après correction.</w:t>
      </w:r>
    </w:p>
    <w:p>
      <w:pPr>
        <w:pStyle w:val="Heading1"/>
        <w:spacing w:after="200" w:before="400"/>
      </w:pPr>
      <w:r>
        <w:t xml:space="preserve">9. Limitations connues et réserves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MVP à 2 états, pas 3.</w:t>
      </w:r>
      <w:r>
        <w:rPr>
          <w:rFonts w:ascii="Calibri" w:cs="Calibri" w:eastAsia="Calibri" w:hAnsi="Calibri"/>
          <w:sz w:val="21"/>
          <w:szCs w:val="21"/>
        </w:rPr>
        <w:t xml:space="preserve"> Un choix documenté (§5.1), pas un oubli — un 3ᵉ état « crise » reste une piste pour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etf_2017</w:t>
      </w:r>
      <w:r>
        <w:rPr>
          <w:rFonts w:ascii="Calibri" w:cs="Calibri" w:eastAsia="Calibri" w:hAnsi="Calibri"/>
          <w:sz w:val="21"/>
          <w:szCs w:val="21"/>
        </w:rPr>
        <w:t xml:space="preserve"> seul (§7).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Commutation dure, pas un mélange continu.</w:t>
      </w:r>
      <w:r>
        <w:rPr>
          <w:rFonts w:ascii="Calibri" w:cs="Calibri" w:eastAsia="Calibri" w:hAnsi="Calibri"/>
          <w:sz w:val="21"/>
          <w:szCs w:val="21"/>
        </w:rPr>
        <w:t xml:space="preserve"> Le coût en turnover est mesuré (§4.3), pas éliminé ; un mélange par probabilités reste une évolution possible, non construite ici.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DSR utilise n_trials=7 au sein de CE run</w:t>
      </w:r>
      <w:r>
        <w:rPr>
          <w:rFonts w:ascii="Calibri" w:cs="Calibri" w:eastAsia="Calibri" w:hAnsi="Calibri"/>
          <w:sz w:val="21"/>
          <w:szCs w:val="21"/>
        </w:rPr>
        <w:t xml:space="preserve"> ; il ne cumule pas encore les stratégies essayées lors de sessions passées — limitation documentée dans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src/metrics.py</w:t>
      </w:r>
      <w:r>
        <w:rPr>
          <w:rFonts w:ascii="Calibri" w:cs="Calibri" w:eastAsia="Calibri" w:hAnsi="Calibri"/>
          <w:sz w:val="21"/>
          <w:szCs w:val="21"/>
        </w:rPr>
        <w:t xml:space="preserve">, décision reportée à la Phase 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EEM reste stationnarité-AMBIGU</w:t>
      </w:r>
      <w:r>
        <w:rPr>
          <w:rFonts w:ascii="Calibri" w:cs="Calibri" w:eastAsia="Calibri" w:hAnsi="Calibri"/>
          <w:sz w:val="21"/>
          <w:szCs w:val="21"/>
        </w:rPr>
        <w:t xml:space="preserve"> (hérité de la Phase 1) — l'actif le plus susceptible de déclencher le repli Ledoit-Wolf de DCC-GARCH ; un cas surveillé, pas une inconnue.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Temps d'exécution non trivial.</w:t>
      </w:r>
      <w:r>
        <w:rPr>
          <w:rFonts w:ascii="Calibri" w:cs="Calibri" w:eastAsia="Calibri" w:hAnsi="Calibri"/>
          <w:sz w:val="21"/>
          <w:szCs w:val="21"/>
        </w:rPr>
        <w:t xml:space="preserve"> Un passage complet (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run_phase4.py</w:t>
      </w:r>
      <w:r>
        <w:rPr>
          <w:rFonts w:ascii="Calibri" w:cs="Calibri" w:eastAsia="Calibri" w:hAnsi="Calibri"/>
          <w:sz w:val="21"/>
          <w:szCs w:val="21"/>
        </w:rPr>
        <w:t xml:space="preserve">) prend plusieurs minutes, dominé par les ré-ajustements GARCH par actif à chaque rééquilibrage — jamais exécuté par la CI, un choix assumé pour un script de comparaison hors-ligne.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 ETF sans réponse positive au ML</w:t>
      </w:r>
      <w:r>
        <w:rPr>
          <w:rFonts w:ascii="Calibri" w:cs="Calibri" w:eastAsia="Calibri" w:hAnsi="Calibri"/>
          <w:sz w:val="21"/>
          <w:szCs w:val="21"/>
        </w:rPr>
        <w:t xml:space="preserve"> (§7) — investigué, pas ignoré, mais non résolu dans cette passe.</w:t>
      </w:r>
    </w:p>
    <w:p>
      <w:pPr>
        <w:pStyle w:val="Heading1"/>
        <w:spacing w:after="200" w:before="400"/>
      </w:pPr>
      <w:r>
        <w:t xml:space="preserve">10. Traçabilité P1–P4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Pb.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 Phase 4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Échelle de covariance (4 échelons)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Sample → Ledoit-Wolf → EWMA → DCC-GARCH : chaque échelon isole combien du bruit d'estimation une régularisation progressive puis une dynamique corrige — mesuré, pas supposé (§4.2, §6).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HMM (régime), EWMA, DCC-GARCH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Régime détecté (paramètres valides dans un régime, pas un autre) ; covariance qui suit un choc de volatilité au lieu de le diluer sur toute la fenêtre — les deux prouvés sur données réelles (§4.2, §4.3).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RegimeConditionalStrategy, DCC-GARCH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Bascule défensive en régime « bear » ; corrélations dynamiques capturant le resserrement de crise à l'estimation même de la covariance, pas seulement observé après coup.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 Strategy inchangée, canal extras, DSR à réserve d'essais partagée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Aucune modification du moteur ; test d'intégration bout-en-bout sur la vraie stratégie (pas une sonde) ; les 7 stratégies comparées dans la même passe pour une DSR honnête.</w:t>
            </w:r>
          </w:p>
        </w:tc>
      </w:tr>
    </w:tbl>
    <w:p>
      <w:pPr>
        <w:pStyle w:val="Heading1"/>
        <w:spacing w:after="200" w:before="400"/>
      </w:pPr>
      <w:r>
        <w:t xml:space="preserve">11. Transition vers la Phase 5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contrat est complet et prouvé : le moteur de la Phase 2, l'interface Strategy, et désormais une famille de modèles de régime/covariance qui fonctionne — jugée honnêtement, avec un résultat mixte assumé. Il reste à remplacer les découpages train/test ad hoc par une validation croisée K-Fold purgée, et à faire cumuler honnêtement la réserve d'essais du Deflated Sharpe Ratio à travers les sessions avant de considérer un résultat de Phase 4 comme définitif.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La première question de la Phase 5 : le résultat </w:t>
      </w:r>
      <w:r>
        <w:rPr>
          <w:rFonts w:ascii="Consolas" w:cs="Consolas" w:eastAsia="Consolas" w:hAnsi="Consolas"/>
          <w:color w:val="AA3355"/>
          <w:sz w:val="19"/>
          <w:szCs w:val="19"/>
        </w:rPr>
        <w:t xml:space="preserve">full_2021</w:t>
      </w:r>
      <w:r>
        <w:rPr>
          <w:rFonts w:ascii="Calibri" w:cs="Calibri" w:eastAsia="Calibri" w:hAnsi="Calibri"/>
          <w:sz w:val="21"/>
          <w:szCs w:val="21"/>
        </w:rPr>
        <w:t xml:space="preserve"> (regime_conditional bat la haie de 15 %) survit-il à une sélection d'hyperparamètres purgée, ou est-il en partie un artefact de sélection sur un seul découpage walk-forward ? C'est précisément la question que P4 (surapprentissage de backtest) pose, et que la Phase 5 est chargée de trancher.</w:t>
      </w:r>
    </w:p>
    <w:p>
      <w:pPr>
        <w:pStyle w:val="Heading1"/>
        <w:spacing w:after="200" w:before="400"/>
      </w:pPr>
      <w:r>
        <w:t xml:space="preserve">Annexe — Commandes de référence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python src/run_phase4.py    # compare 7 strategies x 2 univers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pytest tests/test_regime.py tests/test_dcc_garch.py \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       tests/test_phase4_integration.py -q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jupyter notebook notebooks/phase4_regime_covariance.ipynb</w:t>
      </w:r>
    </w:p>
    <w:p>
      <w:pPr>
        <w:spacing w:after="60"/>
      </w:pPr>
      <w:r>
        <w:rPr>
          <w:rFonts w:ascii="Consolas" w:cs="Consolas" w:eastAsia="Consolas" w:hAnsi="Consolas"/>
          <w:color w:val="444444"/>
          <w:sz w:val="19"/>
          <w:szCs w:val="19"/>
        </w:rPr>
        <w:t xml:space="preserve">dvc repro phase4_compare           # regenere l'etape si une dependance change</w:t>
      </w:r>
    </w:p>
    <w:p>
      <w:pPr>
        <w:pStyle w:val="Heading1"/>
        <w:spacing w:after="200" w:before="400"/>
      </w:pPr>
      <w:r>
        <w:t xml:space="preserve">Références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Engle, R. F. (2002). Dynamic Conditional Correlation: A Simple Class of Multivariate GARCH Models. Journal of Business &amp; Economic Statistics.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Ledoit, O. &amp; Wolf, M. (2004). A Well-Conditioned Estimator for Large-Dimensional Covariance Matrices.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López de Prado, M. (2018). Advances in Financial Machine Learning. Wiley — chap. 3 (étiquetage), Deflated Sharpe Ratio.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Rabiner, L. R. (1989). A Tutorial on Hidden Markov Models and Selected Applications in Speech Recognition. Proceedings of the IEEE.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Tsay, R. S. (2010). Analysis of Financial Time Series. Wiley — GARCH et modèles multivariés.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EURAFRIC Information — PFA INPT —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Phase 4 — Modèles de Portefeuille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Livrable Phase 4 — Modèles de Portefeuille ML</dc:title>
  <dc:creator>Souhail Bourhim</dc:creator>
  <cp:lastModifiedBy>Un-named</cp:lastModifiedBy>
  <cp:revision>1</cp:revision>
  <dcterms:created xsi:type="dcterms:W3CDTF">2026-07-20T19:42:41.855Z</dcterms:created>
  <dcterms:modified xsi:type="dcterms:W3CDTF">2026-07-20T19:42:41.860Z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