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C9ECF"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40"/>
          <w:szCs w:val="40"/>
        </w:rPr>
        <w:t>ITR-4 Return Filing:</w:t>
      </w:r>
      <w:r w:rsidRPr="00A50CB6">
        <w:rPr>
          <w:rFonts w:ascii="Times New Roman" w:hAnsi="Times New Roman" w:cs="Times New Roman"/>
          <w:b/>
          <w:bCs/>
          <w:sz w:val="24"/>
          <w:szCs w:val="24"/>
        </w:rPr>
        <w:t xml:space="preserve"> A Complete Guide for Presumptive Taxpayers</w:t>
      </w:r>
    </w:p>
    <w:p w14:paraId="707537C6"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Income Tax Return (ITR-4) is designed for small businesses, professionals, and freelancers who opt for the presumptive taxation scheme under Section 44AD, 44ADA, or 44AE. This scheme simplifies tax compliance by allowing taxpayers to declare a fixed percentage of their income as taxable, reducing the need for detailed bookkeeping.</w:t>
      </w:r>
    </w:p>
    <w:p w14:paraId="5BE99932"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In this blog, we’ll cover who can file ITR-4, eligibility, required documents, step-by-step filing instructions, and common mistakes to avoid.</w:t>
      </w:r>
    </w:p>
    <w:p w14:paraId="2BA6ED28" w14:textId="77777777" w:rsidR="00976EAB" w:rsidRPr="00A50CB6" w:rsidRDefault="00976EAB" w:rsidP="00976EAB">
      <w:pPr>
        <w:rPr>
          <w:rFonts w:ascii="Times New Roman" w:hAnsi="Times New Roman" w:cs="Times New Roman"/>
          <w:sz w:val="24"/>
          <w:szCs w:val="24"/>
        </w:rPr>
      </w:pPr>
    </w:p>
    <w:p w14:paraId="3DE4D0C7"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t>What is ITR-4?</w:t>
      </w:r>
    </w:p>
    <w:p w14:paraId="0E2A3372"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ITR-4 is a simplified income tax return form used by individuals, HUFs (Hindu Undivided Families), and partnership firms (excluding LLPs) who earn income from a business or profession under the presumptive taxation scheme.</w:t>
      </w:r>
    </w:p>
    <w:p w14:paraId="04044507"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The presumptive taxation scheme allows taxpayers to declare a fixed percentage of their turnover as income instead of maintaining detailed books of accounts.</w:t>
      </w:r>
    </w:p>
    <w:p w14:paraId="32D8E241"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Should File ITR-4?</w:t>
      </w:r>
    </w:p>
    <w:p w14:paraId="456CA0BE" w14:textId="77777777" w:rsidR="00976EAB" w:rsidRPr="00A50CB6" w:rsidRDefault="00976EAB" w:rsidP="00976EAB">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HUFs, and partnership firms (except LLPs) opting for presumptive taxation</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Business owners with turnover up to ₹2 crore under Section 44AD</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Professionals earning up to ₹50 lakh under Section 44ADA (Doctors, CAs, Architects, etc.)</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Transporters owning up to 10 goods vehicles under Section 44AE</w:t>
      </w:r>
    </w:p>
    <w:p w14:paraId="735F7DA6"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Cannot File ITR-4?</w:t>
      </w:r>
    </w:p>
    <w:p w14:paraId="31644756" w14:textId="77777777" w:rsidR="00976EAB" w:rsidRPr="00A50CB6" w:rsidRDefault="00976EAB" w:rsidP="00976EAB">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Businesses with turnover above ₹2 crore</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Professionals earning above ₹50 lakh</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LLPs (Limited Liability Partnerships)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with capital gains, foreign assets, or agricultural income above ₹5,000</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Directors of a company or holders of unlisted equity shares</w:t>
      </w:r>
    </w:p>
    <w:p w14:paraId="6F1175CC" w14:textId="77777777" w:rsidR="00976EAB" w:rsidRPr="00A50CB6" w:rsidRDefault="00976EAB" w:rsidP="00976EAB">
      <w:pPr>
        <w:rPr>
          <w:rFonts w:ascii="Times New Roman" w:hAnsi="Times New Roman" w:cs="Times New Roman"/>
          <w:sz w:val="24"/>
          <w:szCs w:val="24"/>
        </w:rPr>
      </w:pPr>
    </w:p>
    <w:p w14:paraId="0BE0FEDC"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ITR-4 Filing</w:t>
      </w:r>
    </w:p>
    <w:p w14:paraId="519DF930"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PAN Card – Permanent Account Number</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Aadhaar Card – Mandatory for e-filing</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Bank Statements – Business income details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Income Statements – Total turnover or gross receipts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TDS Certificates – Form 16A, Form 26AS for tax deducted</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Investment Proofs – Deductions under Sections 80C, 80D, 80E, etc.</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GST Details – If applicable to business</w:t>
      </w:r>
    </w:p>
    <w:p w14:paraId="346D9A47" w14:textId="77777777" w:rsidR="00976EAB" w:rsidRPr="00A50CB6" w:rsidRDefault="00976EAB" w:rsidP="00976EAB">
      <w:pPr>
        <w:rPr>
          <w:rFonts w:ascii="Times New Roman" w:hAnsi="Times New Roman" w:cs="Times New Roman"/>
          <w:sz w:val="24"/>
          <w:szCs w:val="24"/>
        </w:rPr>
      </w:pPr>
    </w:p>
    <w:p w14:paraId="6BC46896"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lastRenderedPageBreak/>
        <w:t>Step-by-Step Guide to Filing ITR-4</w:t>
      </w:r>
    </w:p>
    <w:p w14:paraId="68ED37AE"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Step 1: Login to the Income Tax E-Filing Portal</w:t>
      </w:r>
    </w:p>
    <w:p w14:paraId="6F7DEB58" w14:textId="77777777" w:rsidR="00976EAB" w:rsidRPr="00A50CB6" w:rsidRDefault="00976EAB" w:rsidP="00976EA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Visit www.incometax.gov.in</w:t>
      </w:r>
    </w:p>
    <w:p w14:paraId="4CBA86B4" w14:textId="77777777" w:rsidR="00976EAB" w:rsidRPr="00A50CB6" w:rsidRDefault="00976EAB" w:rsidP="00976EAB">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Enter your PAN, password, and captcha to log in</w:t>
      </w:r>
    </w:p>
    <w:p w14:paraId="2ACE8B6C"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Step 2: Select the ITR-4 Form</w:t>
      </w:r>
    </w:p>
    <w:p w14:paraId="50C77484" w14:textId="77777777" w:rsidR="00976EAB" w:rsidRPr="00A50CB6" w:rsidRDefault="00976EAB" w:rsidP="00976EA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Click on ‘File Income Tax Return’</w:t>
      </w:r>
    </w:p>
    <w:p w14:paraId="0ECDD455" w14:textId="77777777" w:rsidR="00976EAB" w:rsidRPr="00A50CB6" w:rsidRDefault="00976EAB" w:rsidP="00976EA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Choose the assessment year (AY 2024-25)</w:t>
      </w:r>
    </w:p>
    <w:p w14:paraId="09577555" w14:textId="77777777" w:rsidR="00976EAB" w:rsidRPr="00A50CB6" w:rsidRDefault="00976EAB" w:rsidP="00976EAB">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Select ITR-4 as your return type</w:t>
      </w:r>
    </w:p>
    <w:p w14:paraId="7B3CF70C"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Step 3: Fill in Business &amp; Income Details</w:t>
      </w:r>
    </w:p>
    <w:p w14:paraId="6CDE77E6" w14:textId="77777777" w:rsidR="00976EAB" w:rsidRPr="00A50CB6" w:rsidRDefault="00976EAB" w:rsidP="00976E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gross turnover or receipts</w:t>
      </w:r>
    </w:p>
    <w:p w14:paraId="2DAAAC2A" w14:textId="77777777" w:rsidR="00976EAB" w:rsidRPr="00A50CB6" w:rsidRDefault="00976EAB" w:rsidP="00976E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Declare presumptive income (minimum 6% for digital transactions, 8% for cash transactions) under Section 44AD</w:t>
      </w:r>
    </w:p>
    <w:p w14:paraId="079B999C" w14:textId="77777777" w:rsidR="00976EAB" w:rsidRPr="00A50CB6" w:rsidRDefault="00976EAB" w:rsidP="00976E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Professionals must declare 50% of gross receipts as income under Section 44ADA</w:t>
      </w:r>
    </w:p>
    <w:p w14:paraId="77609AAF" w14:textId="77777777" w:rsidR="00976EAB" w:rsidRPr="00A50CB6" w:rsidRDefault="00976EAB" w:rsidP="00976EAB">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Transporters must declare ₹1,000 per ton per vehicle under Section 44AE</w:t>
      </w:r>
    </w:p>
    <w:p w14:paraId="501B2170"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Step 4: Claim Deductions &amp; Exemptions</w:t>
      </w:r>
    </w:p>
    <w:p w14:paraId="3BDE94E3" w14:textId="77777777" w:rsidR="00976EAB" w:rsidRPr="00A50CB6" w:rsidRDefault="00976EAB" w:rsidP="00976EA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Enter deductions under Section 80C (LIC, PPF, EPF, ELSS, etc.)</w:t>
      </w:r>
    </w:p>
    <w:p w14:paraId="6502A214" w14:textId="77777777" w:rsidR="00976EAB" w:rsidRPr="00A50CB6" w:rsidRDefault="00976EAB" w:rsidP="00976EA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Medical insurance under Section 80D</w:t>
      </w:r>
    </w:p>
    <w:p w14:paraId="3110BC66" w14:textId="77777777" w:rsidR="00976EAB" w:rsidRPr="00A50CB6" w:rsidRDefault="00976EAB" w:rsidP="00976EAB">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Education loan interest under Section 80E</w:t>
      </w:r>
    </w:p>
    <w:p w14:paraId="6A185471"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Step 5: Validate &amp; Compute Tax</w:t>
      </w:r>
    </w:p>
    <w:p w14:paraId="426C6684" w14:textId="77777777" w:rsidR="00976EAB" w:rsidRPr="00A50CB6" w:rsidRDefault="00976EAB" w:rsidP="00976EAB">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The system will calculate total taxable income &amp; tax liability</w:t>
      </w:r>
    </w:p>
    <w:p w14:paraId="53A5AC45" w14:textId="77777777" w:rsidR="00976EAB" w:rsidRPr="00A50CB6" w:rsidRDefault="00976EAB" w:rsidP="00976EAB">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Verify TDS credits and refund eligibility</w:t>
      </w:r>
    </w:p>
    <w:p w14:paraId="15CEB680"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Step 6: Submit &amp; E-Verify Your ITR</w:t>
      </w:r>
    </w:p>
    <w:p w14:paraId="363C0166" w14:textId="77777777" w:rsidR="00976EAB" w:rsidRPr="00A50CB6" w:rsidRDefault="00976EAB" w:rsidP="00976EA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Click on Submit Return</w:t>
      </w:r>
    </w:p>
    <w:p w14:paraId="370E8909" w14:textId="77777777" w:rsidR="00976EAB" w:rsidRPr="00A50CB6" w:rsidRDefault="00976EAB" w:rsidP="00976EA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E-Verify using Aadhaar OTP, Net Banking, or DSC</w:t>
      </w:r>
    </w:p>
    <w:p w14:paraId="43ABF616" w14:textId="77777777" w:rsidR="00976EAB" w:rsidRPr="00A50CB6" w:rsidRDefault="00976EAB" w:rsidP="00976EAB">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If not e-verifying, send ITR-V (signed) to CPC Bengaluru within 120 days</w:t>
      </w:r>
    </w:p>
    <w:p w14:paraId="370C7F56" w14:textId="77777777" w:rsidR="00976EAB" w:rsidRPr="00A50CB6" w:rsidRDefault="00976EAB" w:rsidP="00976EAB">
      <w:pPr>
        <w:rPr>
          <w:rFonts w:ascii="Times New Roman" w:hAnsi="Times New Roman" w:cs="Times New Roman"/>
          <w:sz w:val="24"/>
          <w:szCs w:val="24"/>
        </w:rPr>
      </w:pPr>
    </w:p>
    <w:p w14:paraId="757DDBCF"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t>Due Date for ITR-4 Filing</w:t>
      </w:r>
    </w:p>
    <w:p w14:paraId="78667EAB"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Last Date for ITR-4 Filing: July 31st (for individuals without audit)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With Audit Requirement: October 31st (for businesses exceeding turnover limits)</w:t>
      </w:r>
    </w:p>
    <w:p w14:paraId="0F166AAC"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Penalty for Late Filing: ₹1,000 to ₹5,000 under Section 234F</w:t>
      </w:r>
    </w:p>
    <w:p w14:paraId="6A070865" w14:textId="77777777" w:rsidR="00976EAB" w:rsidRPr="00A50CB6" w:rsidRDefault="00976EAB" w:rsidP="00976EAB">
      <w:pPr>
        <w:rPr>
          <w:rFonts w:ascii="Times New Roman" w:hAnsi="Times New Roman" w:cs="Times New Roman"/>
          <w:sz w:val="24"/>
          <w:szCs w:val="24"/>
        </w:rPr>
      </w:pPr>
    </w:p>
    <w:p w14:paraId="2ADA0893"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lastRenderedPageBreak/>
        <w:t>Benefits of Filing ITR-4 on Time</w:t>
      </w:r>
    </w:p>
    <w:p w14:paraId="0987A8E0"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Simple Tax Compliance – No need to maintain detailed books of accounts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Lower Taxable Income – Declaring fixed profit percentage saves tax</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Avoid Penalties &amp; Notices – Stay compliant with tax laws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Proof of Income – Useful for loan approvals, visa applications</w:t>
      </w:r>
    </w:p>
    <w:p w14:paraId="34665911" w14:textId="77777777" w:rsidR="00976EAB" w:rsidRPr="00A50CB6" w:rsidRDefault="00976EAB" w:rsidP="00976EAB">
      <w:pPr>
        <w:rPr>
          <w:rFonts w:ascii="Times New Roman" w:hAnsi="Times New Roman" w:cs="Times New Roman"/>
          <w:sz w:val="24"/>
          <w:szCs w:val="24"/>
        </w:rPr>
      </w:pPr>
    </w:p>
    <w:p w14:paraId="5573A3C9"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 in ITR-4 Filing</w:t>
      </w:r>
    </w:p>
    <w:p w14:paraId="505F4237" w14:textId="77777777" w:rsidR="00976EAB" w:rsidRPr="00A50CB6" w:rsidRDefault="00976EAB" w:rsidP="00976EAB">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Choosing the Wrong ITR Form – Filing ITR-3 instead of ITR-4 can lead to rejection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Not Declaring Turnover Properly – Ensure correct reporting of business receipts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Incorrect Bank Details – Can delay tax refunds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Forgetting to E-Verify – Filing is incomplete without verification</w:t>
      </w:r>
    </w:p>
    <w:p w14:paraId="717C1CE8" w14:textId="77777777" w:rsidR="00976EAB" w:rsidRPr="00A50CB6" w:rsidRDefault="00976EAB" w:rsidP="00976EAB">
      <w:pPr>
        <w:rPr>
          <w:rFonts w:ascii="Times New Roman" w:hAnsi="Times New Roman" w:cs="Times New Roman"/>
          <w:sz w:val="24"/>
          <w:szCs w:val="24"/>
        </w:rPr>
      </w:pPr>
    </w:p>
    <w:p w14:paraId="416DE3D2"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2FC9CCBA"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Filing ITR-4 is a simple and effective way for small businesses, professionals, and transporters to declare their income under presumptive taxation. By filing before the due date, verifying details carefully, and claiming all deductions, you can ensure compliance and maximize tax savings.</w:t>
      </w:r>
    </w:p>
    <w:p w14:paraId="6BBFC273" w14:textId="77777777" w:rsidR="00976EAB" w:rsidRPr="00A50CB6" w:rsidRDefault="00976EAB" w:rsidP="00976EAB">
      <w:pPr>
        <w:rPr>
          <w:rFonts w:ascii="Times New Roman" w:hAnsi="Times New Roman" w:cs="Times New Roman"/>
          <w:b/>
          <w:bCs/>
          <w:sz w:val="24"/>
          <w:szCs w:val="24"/>
        </w:rPr>
      </w:pPr>
      <w:r w:rsidRPr="00A50CB6">
        <w:rPr>
          <w:rFonts w:ascii="Times New Roman" w:hAnsi="Times New Roman" w:cs="Times New Roman"/>
          <w:b/>
          <w:bCs/>
          <w:sz w:val="24"/>
          <w:szCs w:val="24"/>
        </w:rPr>
        <w:t>Need Help with ITR-4 Filing?</w:t>
      </w:r>
    </w:p>
    <w:p w14:paraId="3693AF89" w14:textId="77777777" w:rsidR="00976EAB" w:rsidRPr="00A50CB6" w:rsidRDefault="00976EAB" w:rsidP="00976EAB">
      <w:pPr>
        <w:rPr>
          <w:rFonts w:ascii="Times New Roman" w:hAnsi="Times New Roman" w:cs="Times New Roman"/>
          <w:sz w:val="24"/>
          <w:szCs w:val="24"/>
        </w:rPr>
      </w:pPr>
      <w:r w:rsidRPr="00A50CB6">
        <w:rPr>
          <w:rFonts w:ascii="Times New Roman" w:hAnsi="Times New Roman" w:cs="Times New Roman"/>
          <w:sz w:val="24"/>
          <w:szCs w:val="24"/>
        </w:rPr>
        <w:t xml:space="preserve">Our tax experts can assist you in </w:t>
      </w:r>
      <w:r w:rsidRPr="00A50CB6">
        <w:rPr>
          <w:rFonts w:ascii="Times New Roman" w:hAnsi="Times New Roman" w:cs="Times New Roman"/>
          <w:b/>
          <w:bCs/>
          <w:sz w:val="24"/>
          <w:szCs w:val="24"/>
        </w:rPr>
        <w:t>filing your ITR-4 accurately</w:t>
      </w:r>
      <w:r w:rsidRPr="00A50CB6">
        <w:rPr>
          <w:rFonts w:ascii="Times New Roman" w:hAnsi="Times New Roman" w:cs="Times New Roman"/>
          <w:sz w:val="24"/>
          <w:szCs w:val="24"/>
        </w:rPr>
        <w:t xml:space="preserve"> and maximizing refunds. </w:t>
      </w:r>
      <w:r w:rsidRPr="00A50CB6">
        <w:rPr>
          <w:rFonts w:ascii="Times New Roman" w:hAnsi="Times New Roman" w:cs="Times New Roman"/>
          <w:b/>
          <w:bCs/>
          <w:sz w:val="24"/>
          <w:szCs w:val="24"/>
        </w:rPr>
        <w:t xml:space="preserve">Contact us today for hassle-free tax filing! </w:t>
      </w:r>
      <w:r w:rsidRPr="00A50CB6">
        <w:rPr>
          <w:rFonts w:ascii="Segoe UI Emoji" w:hAnsi="Segoe UI Emoji" w:cs="Segoe UI Emoji"/>
          <w:b/>
          <w:bCs/>
          <w:sz w:val="24"/>
          <w:szCs w:val="24"/>
        </w:rPr>
        <w:t>🚀</w:t>
      </w:r>
    </w:p>
    <w:p w14:paraId="5AC1FB0D" w14:textId="77777777" w:rsidR="00976EAB" w:rsidRPr="00A50CB6" w:rsidRDefault="00976EAB" w:rsidP="00976EAB">
      <w:pPr>
        <w:rPr>
          <w:rFonts w:ascii="Times New Roman" w:hAnsi="Times New Roman" w:cs="Times New Roman"/>
          <w:sz w:val="24"/>
          <w:szCs w:val="24"/>
        </w:rPr>
      </w:pPr>
    </w:p>
    <w:p w14:paraId="5EC90B38" w14:textId="77777777" w:rsidR="00976EAB" w:rsidRPr="00A50CB6" w:rsidRDefault="00976EAB" w:rsidP="00976EAB">
      <w:pPr>
        <w:rPr>
          <w:rFonts w:ascii="Times New Roman" w:hAnsi="Times New Roman" w:cs="Times New Roman"/>
          <w:sz w:val="24"/>
          <w:szCs w:val="24"/>
        </w:rPr>
      </w:pPr>
    </w:p>
    <w:p w14:paraId="30C68459"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3214"/>
    <w:multiLevelType w:val="multilevel"/>
    <w:tmpl w:val="B0F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41525"/>
    <w:multiLevelType w:val="multilevel"/>
    <w:tmpl w:val="BEF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4FA5"/>
    <w:multiLevelType w:val="multilevel"/>
    <w:tmpl w:val="7BF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74EB7"/>
    <w:multiLevelType w:val="multilevel"/>
    <w:tmpl w:val="1FE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22FFD"/>
    <w:multiLevelType w:val="multilevel"/>
    <w:tmpl w:val="584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C048E"/>
    <w:multiLevelType w:val="multilevel"/>
    <w:tmpl w:val="B0E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88323">
    <w:abstractNumId w:val="5"/>
  </w:num>
  <w:num w:numId="2" w16cid:durableId="845368045">
    <w:abstractNumId w:val="4"/>
  </w:num>
  <w:num w:numId="3" w16cid:durableId="1428967369">
    <w:abstractNumId w:val="2"/>
  </w:num>
  <w:num w:numId="4" w16cid:durableId="1550024552">
    <w:abstractNumId w:val="1"/>
  </w:num>
  <w:num w:numId="5" w16cid:durableId="295768099">
    <w:abstractNumId w:val="0"/>
  </w:num>
  <w:num w:numId="6" w16cid:durableId="1219632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AB"/>
    <w:rsid w:val="00281BE8"/>
    <w:rsid w:val="007F5559"/>
    <w:rsid w:val="00976EAB"/>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3EA0"/>
  <w15:chartTrackingRefBased/>
  <w15:docId w15:val="{A68FF464-48DA-4A29-B00B-63CA2F4B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2025-03-31T10:16:00Z</dcterms:created>
  <dcterms:modified xsi:type="dcterms:W3CDTF">2025-03-31T10:16:00Z</dcterms:modified>
</cp:coreProperties>
</file>