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2"/>
          <w:szCs w:val="32"/>
        </w:rPr>
        <w:t xml:space="preserve">RÀ SOÁT TIẾNG VIỆT — LUẬN VĂN THẠC SĨ</w:t>
      </w:r>
    </w:p>
    <w:p>
      <w:pPr>
        <w:spacing w:after="60"/>
        <w:jc w:val="center"/>
      </w:pPr>
      <w:r>
        <w:rPr>
          <w:rFonts w:ascii="Times New Roman" w:cs="Times New Roman" w:eastAsia="Times New Roman" w:hAnsi="Times New Roman"/>
          <w:i/>
          <w:iCs/>
          <w:sz w:val="24"/>
          <w:szCs w:val="24"/>
        </w:rPr>
        <w:t xml:space="preserve">Ứng dụng LightGBM xây dựng mô hình dự báo và phát hiện nguyên nhân bỏ học của sinh viên</w:t>
      </w:r>
    </w:p>
    <w:p>
      <w:pPr>
        <w:spacing w:after="300"/>
        <w:jc w:val="center"/>
      </w:pPr>
      <w:r>
        <w:rPr>
          <w:rFonts w:ascii="Times New Roman" w:cs="Times New Roman" w:eastAsia="Times New Roman" w:hAnsi="Times New Roman"/>
          <w:color w:val="666666"/>
          <w:sz w:val="20"/>
          <w:szCs w:val="20"/>
        </w:rPr>
        <w:t xml:space="preserve">Bản đối chiếu để tự chỉnh sửa · Nguồn: LuanVan_BanIn.docx (541 đoạn, 17 bảng)</w:t>
      </w:r>
    </w:p>
    <w:p>
      <w:pPr>
        <w:pStyle w:val="Heading1"/>
        <w:spacing w:after="160" w:before="280"/>
      </w:pPr>
      <w:r>
        <w:rPr>
          <w:rFonts w:ascii="Times New Roman" w:cs="Times New Roman" w:eastAsia="Times New Roman" w:hAnsi="Times New Roman"/>
          <w:b/>
          <w:bCs/>
          <w:color w:val="1F3864"/>
          <w:sz w:val="30"/>
          <w:szCs w:val="30"/>
        </w:rPr>
        <w:t xml:space="preserve">1. Chẩn đoán: vì sao thầy nói "tiếng Việt phải sửa nhiều"</w:t>
      </w:r>
    </w:p>
    <w:p>
      <w:pPr>
        <w:spacing w:after="140" w:line="300"/>
      </w:pPr>
      <w:r>
        <w:rPr>
          <w:rFonts w:ascii="Times New Roman" w:cs="Times New Roman" w:eastAsia="Times New Roman" w:hAnsi="Times New Roman"/>
          <w:sz w:val="24"/>
          <w:szCs w:val="24"/>
        </w:rPr>
        <w:t xml:space="preserve">Bản luận văn không sai ngữ pháp. Vấn đề nằm ở chỗ khác, và đó là lý do nó khó tự phát hiện: phần lớn thuật ngữ chuyên môn được dịch sát chữ từ tiếng Anh, tạo ra những cụm từ đúng cấu trúc nhưng không mang nghĩa trong tiếng Việt. Song song với đó là kiểu câu chèn mệnh đề phụ giữa hai dấu gạch ngang — một quy ước của tiếng Anh, không phải tiếng Việt — làm đứt mạch giữa chủ ngữ và vị ngữ.</w:t>
      </w:r>
    </w:p>
    <w:p>
      <w:pPr>
        <w:spacing w:after="140" w:line="300"/>
      </w:pPr>
      <w:r>
        <w:rPr>
          <w:rFonts w:ascii="Times New Roman" w:cs="Times New Roman" w:eastAsia="Times New Roman" w:hAnsi="Times New Roman"/>
          <w:sz w:val="24"/>
          <w:szCs w:val="24"/>
        </w:rPr>
        <w:t xml:space="preserve">Rà soát toàn văn cho thấy bốn nhóm vấn đề, xếp theo mức độ ảnh hưởng: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00"/>
        <w:gridCol w:w="1600"/>
        <w:gridCol w:w="2260"/>
      </w:tblGrid>
      <w:tr>
        <w:trPr>
          <w:tblHeader/>
        </w:trPr>
        <w:tc>
          <w:tcPr>
            <w:tcW w:type="dxa" w:w="6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w:t>
            </w:r>
          </w:p>
        </w:tc>
        <w:tc>
          <w:tcPr>
            <w:tcW w:type="dxa" w:w="49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Nhóm vấn đề</w:t>
            </w:r>
          </w:p>
        </w:tc>
        <w:tc>
          <w:tcPr>
            <w:tcW w:type="dxa" w:w="16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Số chỗ</w:t>
            </w:r>
          </w:p>
        </w:tc>
        <w:tc>
          <w:tcPr>
            <w:tcW w:type="dxa" w:w="226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Mức ưu tiên</w:t>
            </w:r>
          </w:p>
        </w:tc>
      </w:tr>
      <w:tr>
        <w:tc>
          <w:tcPr>
            <w:tcW w:type="dxa" w:w="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Thuật ngữ dịch sát chữ, không có nghĩa trong tiếng Việt</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17 thuật ngữ, ~120 lần xuất hiện</w:t>
            </w:r>
          </w:p>
        </w:tc>
        <w:tc>
          <w:tcPr>
            <w:tcW w:type="dxa" w:w="22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Cao — đây chính là điều thầy nói</w:t>
            </w:r>
          </w:p>
        </w:tc>
      </w:tr>
      <w:tr>
        <w:tc>
          <w:tcPr>
            <w:tcW w:type="dxa" w:w="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Câu chèn mệnh đề bằng dấu gạch ngang, gãy mạch nghĩa</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158 dấu gạch ngang; 31 câu có từ 2 dấu trở lên</w:t>
            </w:r>
          </w:p>
        </w:tc>
        <w:tc>
          <w:tcPr>
            <w:tcW w:type="dxa" w:w="22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Cao — "câu không rõ nghĩa"</w:t>
            </w:r>
          </w:p>
        </w:tc>
      </w:tr>
      <w:tr>
        <w:tc>
          <w:tcPr>
            <w:tcW w:type="dxa" w:w="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Thuật ngữ Anh–Việt dùng lẫn lộn, không nhất quán</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9 thuật ngữ, ~140 lần</w:t>
            </w:r>
          </w:p>
        </w:tc>
        <w:tc>
          <w:tcPr>
            <w:tcW w:type="dxa" w:w="22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Trung bình</w:t>
            </w:r>
          </w:p>
        </w:tc>
      </w:tr>
      <w:tr>
        <w:tc>
          <w:tcPr>
            <w:tcW w:type="dxa" w:w="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Giọng văn khẩu ngữ, xưng hô không phù hợp</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11 lỗi mẫu, ~30 lần</w:t>
            </w:r>
          </w:p>
        </w:tc>
        <w:tc>
          <w:tcPr>
            <w:tcW w:type="dxa" w:w="22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Trung bình</w:t>
            </w:r>
          </w:p>
        </w:tc>
      </w:tr>
    </w:tbl>
    <w:p>
      <w:pPr>
        <w:spacing w:after="200"/>
      </w:pPr>
    </w:p>
    <w:p>
      <w:pPr>
        <w:spacing w:after="140" w:line="300"/>
      </w:pPr>
      <w:r>
        <w:rPr>
          <w:rFonts w:ascii="Times New Roman" w:cs="Times New Roman" w:eastAsia="Times New Roman" w:hAnsi="Times New Roman"/>
          <w:sz w:val="24"/>
          <w:szCs w:val="24"/>
        </w:rPr>
        <w:t xml:space="preserve">Một lỗi riêng cần xử lý trước tiên. </w:t>
      </w:r>
      <w:r>
        <w:rPr>
          <w:rFonts w:ascii="Times New Roman" w:cs="Times New Roman" w:eastAsia="Times New Roman" w:hAnsi="Times New Roman"/>
          <w:sz w:val="24"/>
          <w:szCs w:val="24"/>
        </w:rPr>
        <w:t xml:space="preserve">Từ "độ chính xác" đang được dùng cho hai khái niệm khác nhau: ở mục 2.5.1 nó là accuracy, ở mục 5.1 ("gắn cờ 5,1% với độ chính xác 80,1%") nó là precision. Hai chỉ số này khác nhau và cùng xuất hiện trong Bảng 4.2. Người phản biện đọc tới đây sẽ dừng lại. Cần tách bạch: accuracy = độ chính xác tổng thể; precision = độ chính xác dương tính.</w:t>
      </w:r>
    </w:p>
    <w:p>
      <w:pPr>
        <w:pStyle w:val="Heading1"/>
        <w:spacing w:after="160" w:before="280"/>
      </w:pPr>
      <w:r>
        <w:rPr>
          <w:rFonts w:ascii="Times New Roman" w:cs="Times New Roman" w:eastAsia="Times New Roman" w:hAnsi="Times New Roman"/>
          <w:b/>
          <w:bCs/>
          <w:color w:val="1F3864"/>
          <w:sz w:val="30"/>
          <w:szCs w:val="30"/>
        </w:rPr>
        <w:t xml:space="preserve">2. Bảng A — Thuật ngữ dùng sai (ưu tiên 1)</w:t>
      </w:r>
    </w:p>
    <w:p>
      <w:pPr>
        <w:spacing w:after="140" w:line="300"/>
      </w:pPr>
      <w:r>
        <w:rPr>
          <w:rFonts w:ascii="Times New Roman" w:cs="Times New Roman" w:eastAsia="Times New Roman" w:hAnsi="Times New Roman"/>
          <w:i/>
          <w:iCs/>
          <w:sz w:val="22"/>
          <w:szCs w:val="22"/>
        </w:rPr>
        <w:t xml:space="preserve">Đây là nhóm tương ứng trực tiếp với nhận xét "dùng một số từ tiếng Việt không có nghĩa". Cột "Đề nghị thay bằng" là phương án dùng thống nhất cho toàn luận văn.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20"/>
        <w:gridCol w:w="2100"/>
        <w:gridCol w:w="3180"/>
        <w:gridCol w:w="1760"/>
      </w:tblGrid>
      <w:tr>
        <w:trPr>
          <w:tblHeader/>
        </w:trPr>
        <w:tc>
          <w:tcPr>
            <w:tcW w:type="dxa" w:w="17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Từ đang dùng</w:t>
            </w:r>
          </w:p>
        </w:tc>
        <w:tc>
          <w:tcPr>
            <w:tcW w:type="dxa" w:w="62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Lần</w:t>
            </w:r>
          </w:p>
        </w:tc>
        <w:tc>
          <w:tcPr>
            <w:tcW w:type="dxa" w:w="21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Đề nghị thay bằng</w:t>
            </w:r>
          </w:p>
        </w:tc>
        <w:tc>
          <w:tcPr>
            <w:tcW w:type="dxa" w:w="318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Vì sao sai</w:t>
            </w:r>
          </w:p>
        </w:tc>
        <w:tc>
          <w:tcPr>
            <w:tcW w:type="dxa" w:w="176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Vị trí</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chân trời (thời gian / kết quả / HK1)</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72</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mốc dự báo; thời điểm dự báo. "outcome horizon" → khoảng theo dõi kết quả</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"Chân trời" trong tiếng Việt là đường giao giữa trời và đất. Đây là dịch sát chữ từ "horizon". Người đọc tiếng Việt không hiểu "chân trời HK1" nghĩa là gì.</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1.2, 1.4, 2.4, 3.3, toàn Chương 4</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cây tăng cường độ dốc</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cây quyết định tăng cường gradient (gradient boosting); các lần sau viết "gradient boosting"</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"Độ dốc" là nghĩa đen của gradient trong hình học. Không có thuật ngữ "tăng cường độ dốc" trong tài liệu tiếng Việt.</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2.2.5, 2.3.1, 2.9</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quy gán đặc trưng</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9</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phân bổ đóng góp của đặc trưng (feature attribution)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"Quy gán" không phải từ tiếng Việt. Đây là ghép chữ mới.</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2.7.2, 2.7.4, 4.10, 5.2.3</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hồi quy đẳng hướng</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hồi quy đơn điệu (isotonic regression)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"Đẳng hướng" là isotropic trong vật lý, không phải isotonic. Sai nghĩa hoàn toàn.</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2.5.2</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lề tối đa</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cực đại hóa biên (max-margin)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"Lề" là lề trang giấy. Margin trong học máy là "biên".</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2.5.2</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hạt giống 42</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7</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giá trị khởi tạo ngẫu nhiên = 42; hoặc giữ "seed = 42"</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"Hạt giống" là hạt để gieo trồng. Dịch sát chữ từ "seed".</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3.6.1, 3.7, 3.8, 3.9, 3.10</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sàn nhiễu</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mức nhiễu nền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Dịch sát chữ từ "noise floor". Không tồn tại trong tiếng Việt thống kê.</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2.5.3, 3.8, 4.6, 5.1</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nhãn trá hình</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biến chứa sẵn thông tin của nhãn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"Trá hình" hàm ý cố tình che giấu, dùng cho hành vi con người. Sai sắc thái với một biến dữ liệu.</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3.3.3, 5.4, 5.5</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tính hợp lệ nội tại / ngoại tại</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giá trị nội tại (internal validity) / giá trị ngoại suy (external validity)</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"Hợp lệ" nghĩa là đúng quy định pháp lý. Validity trong phương pháp nghiên cứu là "giá trị".</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5.4</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có tính chuẩn tắc</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mang tính giá trị; không thuần túy kỹ thuật</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"Chuẩn tắc" trong toán học là dạng chính tắc (canonical form). Ở đây tác giả muốn nói "normative".</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2.6.2</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không thể hoàn nguyên</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không thể khắc phục / không thể bù đắp</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"Hoàn nguyên" là thuật ngữ hóa học (phản ứng khử).</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2.6.5</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kết tinh thành</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chuyển hóa thành (nhân lực); hợp thành (hệ thống)</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Ẩn dụ dùng sai. "Kết tinh" là quá trình vật chất hình thành tinh thể.</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1.1, 2.10</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biến thay thế cho nhãn</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biến đại diện cho nhãn (proxy)</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"Thay thế" hàm ý dùng cái này thay cái kia. Proxy là "đại diện".</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3.3.1, 4.7, 5.2.1</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trôi mô hình</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suy giảm hiệu năng theo thời gian (model drift)</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"Trôi" đứng một mình không tạo nghĩa. Cần diễn giải đầy đủ ở lần đầu.</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4.8, 5.4, 5.5</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khớp trên dữ liệu / dữ liệu đang khớp</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ước lượng trên; huấn luyện trên; phần dữ liệu đang huấn luyện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"Khớp" là nối/vừa vặn. Dịch sát chữ từ "fit".</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2.3.3, 3.5, 3.8</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công suất thấp</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lực kiểm định (statistical power) thấp</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"Công suất" đứng một mình gợi công suất điện.</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5.4</w:t>
            </w:r>
          </w:p>
        </w:tc>
      </w:tr>
      <w:tr>
        <w:tc>
          <w:tcPr>
            <w:tcW w:type="dxa" w:w="1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qui kết nguyên nhân</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21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quy kết nguyên nhân</w:t>
            </w:r>
          </w:p>
        </w:tc>
        <w:tc>
          <w:tcPr>
            <w:tcW w:type="dxa" w:w="31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Lỗi chính tả. Toàn luận văn dùng "quy", riêng chỗ này viết "qui".</w:t>
            </w:r>
          </w:p>
        </w:tc>
        <w:tc>
          <w:tcPr>
            <w:tcW w:type="dxa" w:w="17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4.7</w:t>
            </w:r>
          </w:p>
        </w:tc>
      </w:tr>
    </w:tbl>
    <w:p>
      <w:pPr>
        <w:spacing w:after="200"/>
      </w:pPr>
    </w:p>
    <w:p>
      <w:pPr>
        <w:spacing w:after="140" w:line="300"/>
      </w:pPr>
      <w:r>
        <w:rPr>
          <w:rFonts w:ascii="Times New Roman" w:cs="Times New Roman" w:eastAsia="Times New Roman" w:hAnsi="Times New Roman"/>
          <w:sz w:val="24"/>
          <w:szCs w:val="24"/>
        </w:rPr>
        <w:t xml:space="preserve">Lưu ý về "chân trời". </w:t>
      </w:r>
      <w:r>
        <w:rPr>
          <w:rFonts w:ascii="Times New Roman" w:cs="Times New Roman" w:eastAsia="Times New Roman" w:hAnsi="Times New Roman"/>
          <w:sz w:val="24"/>
          <w:szCs w:val="24"/>
        </w:rPr>
        <w:t xml:space="preserve">Đây là từ cần sửa nhiều nhất (72 lần) và cũng là từ dễ bị hỏi nhất khi bảo vệ. Trong tiếng Việt, "chân trời" là đường giao giữa trời và đất; không ai hiểu "chân trời HK1" nghĩa là gì. Thuật ngữ gốc là </w:t>
      </w:r>
      <w:r>
        <w:rPr>
          <w:rFonts w:ascii="Times New Roman" w:cs="Times New Roman" w:eastAsia="Times New Roman" w:hAnsi="Times New Roman"/>
          <w:sz w:val="24"/>
          <w:szCs w:val="24"/>
        </w:rPr>
        <w:t xml:space="preserve">prediction horizon / landmark time</w:t>
      </w:r>
      <w:r>
        <w:rPr>
          <w:rFonts w:ascii="Times New Roman" w:cs="Times New Roman" w:eastAsia="Times New Roman" w:hAnsi="Times New Roman"/>
          <w:sz w:val="24"/>
          <w:szCs w:val="24"/>
        </w:rPr>
        <w:t xml:space="preserve">, tức thời điểm đứng ra dự báo. Đề nghị dùng "mốc dự báo" xuyên suốt, và ở lần đầu tiên viết đầy đủ: </w:t>
      </w:r>
      <w:r>
        <w:rPr>
          <w:rFonts w:ascii="Times New Roman" w:cs="Times New Roman" w:eastAsia="Times New Roman" w:hAnsi="Times New Roman"/>
          <w:sz w:val="24"/>
          <w:szCs w:val="24"/>
        </w:rPr>
        <w:t xml:space="preserve">mốc dự báo (landmark time)</w:t>
      </w:r>
      <w:r>
        <w:rPr>
          <w:rFonts w:ascii="Times New Roman" w:cs="Times New Roman" w:eastAsia="Times New Roman" w:hAnsi="Times New Roman"/>
          <w:sz w:val="24"/>
          <w:szCs w:val="24"/>
        </w:rPr>
        <w:t xml:space="preserve">. Cụm "outcome horizon" thì dịch là "khoảng theo dõi kết quả".</w:t>
      </w:r>
    </w:p>
    <w:p>
      <w:pPr>
        <w:pStyle w:val="Heading1"/>
        <w:spacing w:after="160" w:before="280"/>
      </w:pPr>
      <w:r>
        <w:rPr>
          <w:rFonts w:ascii="Times New Roman" w:cs="Times New Roman" w:eastAsia="Times New Roman" w:hAnsi="Times New Roman"/>
          <w:b/>
          <w:bCs/>
          <w:color w:val="1F3864"/>
          <w:sz w:val="30"/>
          <w:szCs w:val="30"/>
        </w:rPr>
        <w:t xml:space="preserve">3. Bảng B — Thuật ngữ Anh–Việt dùng lẫn lộn (ưu tiên 2)</w:t>
      </w:r>
    </w:p>
    <w:p>
      <w:pPr>
        <w:spacing w:after="140" w:line="300"/>
      </w:pPr>
      <w:r>
        <w:rPr>
          <w:rFonts w:ascii="Times New Roman" w:cs="Times New Roman" w:eastAsia="Times New Roman" w:hAnsi="Times New Roman"/>
          <w:i/>
          <w:iCs/>
          <w:sz w:val="22"/>
          <w:szCs w:val="22"/>
        </w:rPr>
        <w:t xml:space="preserve">Nguyên tắc: mỗi khái niệm chỉ có một cách gọi trong toàn luận văn. Lần xuất hiện đầu tiên viết tiếng Việt kèm tiếng Anh trong ngoặc; từ lần thứ hai chỉ dùng tiếng Việt.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620"/>
        <w:gridCol w:w="2440"/>
        <w:gridCol w:w="4640"/>
      </w:tblGrid>
      <w:tr>
        <w:trPr>
          <w:tblHeader/>
        </w:trPr>
        <w:tc>
          <w:tcPr>
            <w:tcW w:type="dxa" w:w="166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Từ đang dùng</w:t>
            </w:r>
          </w:p>
        </w:tc>
        <w:tc>
          <w:tcPr>
            <w:tcW w:type="dxa" w:w="62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Lần</w:t>
            </w:r>
          </w:p>
        </w:tc>
        <w:tc>
          <w:tcPr>
            <w:tcW w:type="dxa" w:w="244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Đề nghị</w:t>
            </w:r>
          </w:p>
        </w:tc>
        <w:tc>
          <w:tcPr>
            <w:tcW w:type="dxa" w:w="464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Ghi chú</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fold</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55</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Định nghĩa một lần ở mục 3.6.1: "chia dữ liệu thành 5 phần (fold)". Sau đó dùng "phần" hoặc "lần chia".</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"Dự báo ngoài fold", "mọi thao tác đều trong fold", "4/5 fold" — tiếng Anh chèn vào cú pháp tiếng Việt không có từ loại đi kèm, đọc rất gượng.</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ngoài fold</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13</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dự báo trên phần dữ liệu giữ lại (out-of-fold)</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Cụm này xuất hiện 13 lần và là cụm khó hiểu nhất với người đọc ngoài ngành.</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precision</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10</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độ chính xác dương tính (precision)</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Nguy hiểm: mục 2.5.1 dùng "độ chính xác" cho accuracy, còn mục 5.1 dùng "độ chính xác 80,1%" cho precision. Hai khái niệm khác nhau, cùng một từ tiếng Việt.</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recall / độ nhạy</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12</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độ nhạy (recall) — chọn một cách gọi</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Luận văn dùng cả hai, có chỗ trong cùng một bảng.</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nested cross-validation / nested CV / kiểm định chéo lồng nhau</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19</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kiểm định chéo lồng nhau (nested cross-validation)</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Ba cách gọi cho cùng một thứ, trộn lẫn trong cùng chương.</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bootstrap</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11</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lấy mẫu lặp (bootstrap)</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Nên định nghĩa một lần ở mục 3.6.2 rồi dùng thống nhất.</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bin</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6</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khoảng chia</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"10 bin đều", "cách chia bin" — không dịch, không giải thích.</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proper scoring rule</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quy tắc chấm điểm chuẩn (proper scoring rule)</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Để nguyên tiếng Anh giữa câu tiếng Việt.</w:t>
            </w:r>
          </w:p>
        </w:tc>
      </w:tr>
      <w:tr>
        <w:tc>
          <w:tcPr>
            <w:tcW w:type="dxa" w:w="16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mitigation / optimism / baseline</w:t>
            </w:r>
          </w:p>
        </w:tc>
        <w:tc>
          <w:tcPr>
            <w:tcW w:type="dxa" w:w="62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7</w:t>
            </w:r>
          </w:p>
        </w:tc>
        <w:tc>
          <w:tcPr>
            <w:tcW w:type="dxa" w:w="24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kỹ thuật giảm thiểu; mức lạc quan; giá trị tham chiếu</w:t>
            </w:r>
          </w:p>
        </w:tc>
        <w:tc>
          <w:tcPr>
            <w:tcW w:type="dxa" w:w="464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Ba từ này đã có bản tiếng Việt ngay trong luận văn nhưng vẫn dùng lẫn tiếng Anh.</w:t>
            </w:r>
          </w:p>
        </w:tc>
      </w:tr>
    </w:tbl>
    <w:p>
      <w:pPr>
        <w:pStyle w:val="Heading1"/>
        <w:spacing w:after="160" w:before="280"/>
      </w:pPr>
      <w:r>
        <w:rPr>
          <w:rFonts w:ascii="Times New Roman" w:cs="Times New Roman" w:eastAsia="Times New Roman" w:hAnsi="Times New Roman"/>
          <w:b/>
          <w:bCs/>
          <w:color w:val="1F3864"/>
          <w:sz w:val="30"/>
          <w:szCs w:val="30"/>
        </w:rPr>
        <w:t xml:space="preserve">4. Bảng C — Giọng văn khẩu ngữ (ưu tiên 2)</w:t>
      </w:r>
    </w:p>
    <w:p>
      <w:pPr>
        <w:spacing w:after="140" w:line="300"/>
      </w:pPr>
      <w:r>
        <w:rPr>
          <w:rFonts w:ascii="Times New Roman" w:cs="Times New Roman" w:eastAsia="Times New Roman" w:hAnsi="Times New Roman"/>
          <w:i/>
          <w:iCs/>
          <w:sz w:val="22"/>
          <w:szCs w:val="22"/>
        </w:rPr>
        <w:t xml:space="preserve">Luận văn nhiều chỗ chuyển sang giọng đối thoại hoặc giọng báo chí. Từng chỗ riêng lẻ không nghiêm trọng, nhưng cộng lại làm bản thảo mất chất văn khoa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600"/>
        <w:gridCol w:w="3360"/>
      </w:tblGrid>
      <w:tr>
        <w:trPr>
          <w:tblHeader/>
        </w:trPr>
        <w:tc>
          <w:tcPr>
            <w:tcW w:type="dxa" w:w="24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Cách viết hiện tại</w:t>
            </w:r>
          </w:p>
        </w:tc>
        <w:tc>
          <w:tcPr>
            <w:tcW w:type="dxa" w:w="10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Mục</w:t>
            </w:r>
          </w:p>
        </w:tc>
        <w:tc>
          <w:tcPr>
            <w:tcW w:type="dxa" w:w="26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Đề nghị</w:t>
            </w:r>
          </w:p>
        </w:tc>
        <w:tc>
          <w:tcPr>
            <w:tcW w:type="dxa" w:w="336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Vì sao</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Được. (trả lời câu hỏi nghiên cứu)</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Câu trả lời là có.</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Câu một từ là văn báo chí, không phải văn luận văn.</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Có — và điều quan trọng là...</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Kết quả là đáng tin, nhưng cần xác định rõ đáng tin theo nghĩa nào.</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Cùng lỗi trên, cộng thêm dấu gạch ngang.</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bắt được 73,6% số trường hợp</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4.11, 5.1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phát hiện được 73,6% số trường hợp</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"Bắt" mang sắc thái truy đuổi, không phù hợp khi nói về sinh viên.</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gắn cờ 901 sinh viên</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3.11, 4.11 (5 lần)</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đánh dấu 901 sinh viên / đưa 901 sinh viên vào danh sách cảnh báo</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Dịch sát chữ từ "flag".</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dồn nguồn lực đắt</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2.8.4, 4.11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tập trung các hình thức hỗ trợ tốn kém</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"Nguồn lực đắt" không phải cách nói tiếng Việt.</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tỷ lệ "làm phiền nhầm"</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4.11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tỷ lệ cảnh báo nhầm</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Khẩu ngữ.</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em đó / gần một em</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2.6.1, 2.7.3, 4.11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sinh viên đó / gần một sinh viên</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Xưng hô "em" không dùng trong văn bản khoa học.</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mô hình thắng cuộc</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3.5</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mô hình tốt nhất</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Khẩu ngữ.</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một thao tác thêm cho đủ</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2.5.2</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một thao tác bổ sung mang tính hình thức</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Khẩu ngữ.</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Cần nói thẳng / Cần nói rõ / Cần nói thêm</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4.3, 4.7, 4.11</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Bỏ hẳn, hoặc thay bằng "Cần lưu ý"</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Giọng đối thoại, không phù hợp văn luận văn.</w:t>
            </w:r>
          </w:p>
        </w:tc>
      </w:tr>
      <w:tr>
        <w:tc>
          <w:tcPr>
            <w:tcW w:type="dxa" w:w="24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Nói cách khác</w:t>
            </w:r>
          </w:p>
        </w:tc>
        <w:tc>
          <w:tcPr>
            <w:tcW w:type="dxa" w:w="10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9 lần, rải khắp</w:t>
            </w:r>
          </w:p>
        </w:tc>
        <w:tc>
          <w:tcPr>
            <w:tcW w:type="dxa" w:w="2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Giữ lại tối đa 2–3 lần</w:t>
            </w:r>
          </w:p>
        </w:tc>
        <w:tc>
          <w:tcPr>
            <w:tcW w:type="dxa" w:w="33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Lặp lại 9 lần khiến văn bản có cảm giác được dịch máy.</w:t>
            </w:r>
          </w:p>
        </w:tc>
      </w:tr>
    </w:tbl>
    <w:p>
      <w:pPr>
        <w:pStyle w:val="Heading1"/>
        <w:spacing w:after="160" w:before="280"/>
      </w:pPr>
      <w:r>
        <w:rPr>
          <w:rFonts w:ascii="Times New Roman" w:cs="Times New Roman" w:eastAsia="Times New Roman" w:hAnsi="Times New Roman"/>
          <w:b/>
          <w:bCs/>
          <w:color w:val="1F3864"/>
          <w:sz w:val="30"/>
          <w:szCs w:val="30"/>
        </w:rPr>
        <w:t xml:space="preserve">5. Bảng D — Câu tối nghĩa và bản viết lại (ưu tiên 1)</w:t>
      </w:r>
    </w:p>
    <w:p>
      <w:pPr>
        <w:spacing w:after="140" w:line="300"/>
      </w:pPr>
      <w:r>
        <w:rPr>
          <w:rFonts w:ascii="Times New Roman" w:cs="Times New Roman" w:eastAsia="Times New Roman" w:hAnsi="Times New Roman"/>
          <w:i/>
          <w:iCs/>
          <w:sz w:val="22"/>
          <w:szCs w:val="22"/>
        </w:rPr>
        <w:t xml:space="preserve">24 câu tiêu biểu, chọn từ những chỗ nghĩa bị đứt hoặc từ dùng sai làm sai nghĩa. Đây là nhóm tương ứng với nhận xét "có những câu không rõ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Mục</w:t>
            </w:r>
          </w:p>
        </w:tc>
        <w:tc>
          <w:tcPr>
            <w:tcW w:type="dxa" w:w="428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Nguyên văn</w:t>
            </w:r>
          </w:p>
        </w:tc>
        <w:tc>
          <w:tcPr>
            <w:tcW w:type="dxa" w:w="428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Đề nghị viết lại</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Với nhà trường và xã hội, đó là nguồn lực đào tạo đã đầu tư nhưng không kết tinh thành nhân lực có trình độ.</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Với nhà trường và xã hội, đó là nguồn lực đào tạo đã đầu tư nhưng không chuyển hóa thành nhân lực có trình độ.</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2.2.5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Bốn đặc thù nêu ở mục 2.2.3 — dữ liệu dạng bảng kiểu hỗn hợp, cấu trúc thời gian rời rạc và ngắn, giá trị thiếu mang ý nghĩa, và mất cân bằng lớp — trực tiếp thu hẹp không gian lựa chọn mô hình.</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Bốn đặc thù nêu ở mục 2.2.3 (dữ liệu dạng bảng kiểu hỗn hợp, cấu trúc thời gian rời rạc và ngắn, giá trị thiếu mang ý nghĩa, mất cân bằng lớp) trực tiếp thu hẹp không gian lựa chọn mô hình.</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2.4.2</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(i) Về đặc trưng: sử dụng các biến chỉ có được ở cuối chương trình — điểm trung bình tích lũy toàn khóa, tổng số môn trượt, hay trạng thái đăng ký/tốt nghiệp — vốn là hệ quả trực tiếp của việc sinh viên đã (hoặc chưa) bỏ học.</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(i) Về đặc trưng: sử dụng các biến chỉ có được ở cuối chương trình, chẳng hạn điểm trung bình tích lũy toàn khóa, tổng số môn trượt hay trạng thái đăng ký và tốt nghiệp. Đây đều là hệ quả trực tiếp của việc sinh viên đã bỏ học hoặc chưa bỏ học.</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2.5.2</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Vì vậy, bước hiệu chỉnh ở đây là cần thiết, không phải một thao tác thêm cho đủ.</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Vì vậy, bước hiệu chỉnh ở đây là cần thiết, không phải một thao tác bổ sung mang tính hình thức.</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Một âm tính giả (sinh viên có nguy cơ nhưng mô hình bỏ sót) đồng nghĩa với việc em đó không nhận được hỗ trợ và có thể rời trường — thiệt hại lớn và khó đảo ngược.</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Một âm tính giả, tức sinh viên có nguy cơ nhưng mô hình bỏ sót, đồng nghĩa với việc sinh viên đó không nhận được hỗ trợ và có thể rời trường. Đây là thiệt hại lớn và khó đảo ngược.</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2.6.2</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Do đó, việc chọn tiêu chí là một quyết định có tính chuẩn tắc: nó phải được nêu rõ, chứ không thể coi là kỹ thuật thuần túy.</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Do đó, việc chọn tiêu chí là một quyết định mang tính giá trị. Lựa chọn này phải được nêu rõ, không thể coi là một quyết định kỹ thuật thuần túy.</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2.6.5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Thứ ba, nếu chỉ đánh giá sau khi hệ thống đã vận hành, thiệt hại — những sinh viên đã rời trường mà không được tiếp cận — là không thể hoàn nguyên.</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Thứ ba, nếu chỉ đánh giá sau khi hệ thống đã vận hành thì thiệt hại không thể khắc phục được, bởi những sinh viên đã rời trường mà không được tiếp cận thì không thể quay lại.</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2.7.4</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Với các lớp mô hình đủ phong phú, mọi phương pháp quy gán đặc trưng thỏa mãn tính đầy đủ và tuyến tính — bao gồm SHAP — có thể không tốt hơn đoán ngẫu nhiên khi dùng để suy ra một số tính chất hành vi của mô hình.</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Với các lớp mô hình đủ phong phú, mọi phương pháp phân bổ đóng góp của đặc trưng thỏa mãn tính đầy đủ và tính tuyến tính, trong đó có SHAP, đều có thể không tốt hơn phép đoán ngẫu nhiên khi dùng để suy ra một số tính chất hành vi của mô hình.</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2.7.4</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Khi các đặc trưng phụ thuộc lẫn nhau — điều hiển nhiên với các chỉ số học tập qua nhiều học kỳ — việc "loại bỏ" một đặc trưng trong khuôn khổ Shapley có thể tạo ra những tổ hợp không tồn tại trong thực tế.</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Khi các đặc trưng phụ thuộc lẫn nhau, điều gần như luôn xảy ra với các chỉ số học tập qua nhiều học kỳ, việc loại bỏ một đặc trưng trong khuôn khổ Shapley có thể tạo ra những tổ hợp không tồn tại trong thực tế.</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2.10</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Cuối cùng, tất cả kết tinh thành một hệ thống cảnh báo sớm hai tầng dẫn tới can thiệp. Khung này vừa khép lại phần tổng quan — mỗi khối tương ứng một mục ở Chương 2 — vừa là bản thiết kế trực tiếp cho phương pháp nghiên cứu trình bày ở Chương 3.</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Cuối cùng, các thành phần này hợp thành một hệ thống cảnh báo sớm hai tầng dẫn tới can thiệp. Khung khái niệm vừa khép lại phần tổng quan, với mỗi khối tương ứng một mục ở Chương 2, vừa đóng vai trò bản thiết kế cho phương pháp nghiên cứu ở Chương 3.</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3.3.3</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Nếu trên thực tế biến này mã hóa trạng thái "đã thôi học", nó là nhãn trá hình và phải loại bỏ.</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Nếu trên thực tế biến này mã hóa trạng thái đã thôi học thì nó chứa sẵn thông tin của nhãn và phải bị loại khỏi tập đặc trưng.</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Ba thuật toán được chọn để bao phủ các họ phương pháp khác nhau về mặt cấu trúc, chứ không phải để tìm ra mô hình thắng cuộc.</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Ba thuật toán được chọn để bao phủ các họ phương pháp khác nhau về mặt cấu trúc, chứ không nhằm tìm ra mô hình tốt nhất.</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Nếu chỉ tinh chỉnh riêng LightGBM rồi so với các mô hình chưa tinh chỉnh, phép so sánh sẽ trộn lẫn hai câu hỏi khác nhau — ưu thế của thuật toán và ưu thế của việc tối ưu siêu tham số — và không còn công bằng.</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Nếu chỉ tinh chỉnh riêng LightGBM rồi so với các mô hình chưa tinh chỉnh, phép so sánh sẽ trộn lẫn hai câu hỏi khác nhau: ưu thế của thuật toán và ưu thế của việc tối ưu siêu tham số. Khi đó phép so sánh không còn công bằng.</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Tương tự, cân bằng lớp của LightGBM dùng is_unbalance=True để trọng số được tính trên đúng dữ liệu đang khớp.</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Tương tự, LightGBM dùng is_unbalance=True để trọng số cân bằng lớp được tính trên đúng phần dữ liệu đang dùng để huấn luyện.</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4.3</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Mẫu hình này — độ nhạy cao đi kèm precision thấp và Brier lớn — phù hợp với một ảnh hưởng có thể có: việc kết hợp cơ chế bù mất cân bằng class_weight='balanced' với việc đánh giá tại ngưỡng cố định 0,5.</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Mẫu hình này, gồm độ nhạy cao đi kèm độ chính xác dương tính thấp và Brier lớn, có thể được giải thích bằng việc kết hợp cơ chế bù mất cân bằng class_weight='balanced' với việc đánh giá tại ngưỡng cố định 0,5.</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4.7</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Một phép so sánh chỉ cho phép qui kết nguyên nhân khi mọi yếu tố khác được giữ nguyên.</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Một phép so sánh chỉ cho phép quy kết nguyên nhân khi mọi yếu tố khác được giữ nguyên.</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4.11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Ở mức này, cứ khoảng hai sinh viên được nhắc thì có gần một em thực sự có nguy cơ — chấp nhận được khi hình thức can thiệp không tốn kém.</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Ở mức này, cứ khoảng hai sinh viên được nhắc thì có gần một sinh viên thực sự có nguy cơ. Tỷ lệ này chấp nhận được khi hình thức can thiệp không tốn kém.</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4.11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Đây là mức phù hợp để dồn nguồn lực đắt — gặp trực tiếp, hỗ trợ tài chính hoặc tâm lý — vì tỷ lệ "làm phiền nhầm" đã thấp.</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Đây là mức phù hợp để tập trung các hình thức hỗ trợ tốn kém như gặp trực tiếp, hỗ trợ tài chính hoặc tâm lý, vì tỷ lệ cảnh báo nhầm đã thấp.</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Thứ nhất, có thể dự báo sớm được không, và sớm tới đâu? Được. Với những sinh viên còn theo học sau học kỳ 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Thứ nhất, có thể dự báo sớm được không, và sớm tới đâu? Câu trả lời là có. Với những sinh viên còn theo học sau học kỳ 1...</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...hệ thống gắn cờ 12,8% quần thể và bắt được 73,6% số trường hợp bỏ học (tầng sàng lọc), hoặc gắn cờ 5,1% với độ chính xác 80,1% (tầng can thiệp sâu).</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...hệ thống đánh dấu 12,8% quần thể và phát hiện được 73,6% số trường hợp bỏ học ở tầng sàng lọc, hoặc đánh dấu 5,1% với độ chính xác dương tính 80,1% ở tầng can thiệp sâu.</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5.1</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Thứ hai, kết quả có đáng tin không? Có — và điều quan trọng là đáng tin theo nghĩa nào.</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Thứ hai, kết quả có đáng tin không? Kết quả là đáng tin, nhưng cần xác định rõ đáng tin theo nghĩa nào.</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5.4</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Về tính hợp lệ nội tại. / Về tính hợp lệ ngoại tại.</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Về giá trị nội tại (internal validity). / Về giá trị ngoại suy (external validity).</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5.4</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Kiểm định theo lần lặp chỉ có 10 quan sát nên công suất thấp.</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Kiểm định theo lần lặp chỉ có 10 quan sát nên lực kiểm định (statistical power) thấp.</w:t>
            </w:r>
          </w:p>
        </w:tc>
      </w:tr>
      <w:tr>
        <w:tc>
          <w:tcPr>
            <w:tcW w:type="dxa" w:w="8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5.6</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iCs/>
                <w:sz w:val="20"/>
                <w:szCs w:val="20"/>
              </w:rPr>
              <w:t xml:space="preserve">Hai là — và đây là điểm nghiên cứu muốn nhấn mạnh — rò rỉ dữ liệu xảy ra trước khi thuật toán bắt đầu học.</w:t>
            </w:r>
          </w:p>
        </w:tc>
        <w:tc>
          <w:tcPr>
            <w:tcW w:type="dxa" w:w="428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Hai là, và đây là điểm nghiên cứu muốn nhấn mạnh, rò rỉ dữ liệu xảy ra trước khi thuật toán bắt đầu học.</w:t>
            </w:r>
          </w:p>
        </w:tc>
      </w:tr>
    </w:tbl>
    <w:p>
      <w:pPr>
        <w:pStyle w:val="Heading1"/>
        <w:spacing w:after="160" w:before="280"/>
      </w:pPr>
      <w:r>
        <w:rPr>
          <w:rFonts w:ascii="Times New Roman" w:cs="Times New Roman" w:eastAsia="Times New Roman" w:hAnsi="Times New Roman"/>
          <w:b/>
          <w:bCs/>
          <w:color w:val="1F3864"/>
          <w:sz w:val="30"/>
          <w:szCs w:val="30"/>
        </w:rPr>
        <w:t xml:space="preserve">6. Vấn đề cấu trúc câu: dấu gạch ngang</w:t>
      </w:r>
    </w:p>
    <w:p>
      <w:pPr>
        <w:spacing w:after="140" w:line="300"/>
      </w:pPr>
      <w:r>
        <w:rPr>
          <w:rFonts w:ascii="Times New Roman" w:cs="Times New Roman" w:eastAsia="Times New Roman" w:hAnsi="Times New Roman"/>
          <w:sz w:val="24"/>
          <w:szCs w:val="24"/>
        </w:rPr>
        <w:t xml:space="preserve">Toàn luận văn có 158 dấu gạch ngang dài, trong đó 31 câu dùng từ 2 dấu trở lên để chèn một mệnh đề vào giữa câu. Đây là quy ước của tiếng Anh. Tiếng Việt học thuật xử lý cùng chức năng đó bằng bốn cách khác:</w:t>
      </w:r>
    </w:p>
    <w:p>
      <w:pPr>
        <w:pStyle w:val="ListParagraph"/>
        <w:numPr>
          <w:ilvl w:val="0"/>
          <w:numId w:val="1"/>
        </w:numPr>
        <w:spacing w:after="90" w:line="290"/>
      </w:pPr>
      <w:r>
        <w:rPr>
          <w:rFonts w:ascii="Times New Roman" w:cs="Times New Roman" w:eastAsia="Times New Roman" w:hAnsi="Times New Roman"/>
          <w:sz w:val="24"/>
          <w:szCs w:val="24"/>
        </w:rPr>
        <w:t xml:space="preserve">Chèn ngắn, bổ nghĩa trực tiếp → dùng dấu phẩy. Ví dụ: "Khi các đặc trưng phụ thuộc lẫn nhau, điều gần như luôn xảy ra với dữ liệu học tập, việc loại bỏ một đặc trưng..."</w:t>
      </w:r>
    </w:p>
    <w:p>
      <w:pPr>
        <w:pStyle w:val="ListParagraph"/>
        <w:numPr>
          <w:ilvl w:val="0"/>
          <w:numId w:val="1"/>
        </w:numPr>
        <w:spacing w:after="90" w:line="290"/>
      </w:pPr>
      <w:r>
        <w:rPr>
          <w:rFonts w:ascii="Times New Roman" w:cs="Times New Roman" w:eastAsia="Times New Roman" w:hAnsi="Times New Roman"/>
          <w:sz w:val="24"/>
          <w:szCs w:val="24"/>
        </w:rPr>
        <w:t xml:space="preserve">Liệt kê minh họa → dùng dấu ngoặc đơn. Ví dụ: "Bốn đặc thù (dữ liệu dạng bảng, cấu trúc thời gian rời rạc, giá trị thiếu mang ý nghĩa, mất cân bằng lớp) trực tiếp thu hẹp..."</w:t>
      </w:r>
    </w:p>
    <w:p>
      <w:pPr>
        <w:pStyle w:val="ListParagraph"/>
        <w:numPr>
          <w:ilvl w:val="0"/>
          <w:numId w:val="1"/>
        </w:numPr>
        <w:spacing w:after="90" w:line="290"/>
      </w:pPr>
      <w:r>
        <w:rPr>
          <w:rFonts w:ascii="Times New Roman" w:cs="Times New Roman" w:eastAsia="Times New Roman" w:hAnsi="Times New Roman"/>
          <w:sz w:val="24"/>
          <w:szCs w:val="24"/>
        </w:rPr>
        <w:t xml:space="preserve">Giải thích, khai triển ý vừa nêu → dùng dấu hai chấm.</w:t>
      </w:r>
    </w:p>
    <w:p>
      <w:pPr>
        <w:pStyle w:val="ListParagraph"/>
        <w:numPr>
          <w:ilvl w:val="0"/>
          <w:numId w:val="1"/>
        </w:numPr>
        <w:spacing w:after="90" w:line="290"/>
      </w:pPr>
      <w:r>
        <w:rPr>
          <w:rFonts w:ascii="Times New Roman" w:cs="Times New Roman" w:eastAsia="Times New Roman" w:hAnsi="Times New Roman"/>
          <w:sz w:val="24"/>
          <w:szCs w:val="24"/>
        </w:rPr>
        <w:t xml:space="preserve">Mệnh đề chèn dài quá một dòng → tách hẳn thành câu riêng. Đây là cách xử lý cho phần lớn 31 câu nói trên.</w:t>
      </w:r>
    </w:p>
    <w:p>
      <w:pPr>
        <w:spacing w:after="200"/>
      </w:pPr>
    </w:p>
    <w:p>
      <w:pPr>
        <w:spacing w:after="140" w:line="300"/>
      </w:pPr>
      <w:r>
        <w:rPr>
          <w:rFonts w:ascii="Times New Roman" w:cs="Times New Roman" w:eastAsia="Times New Roman" w:hAnsi="Times New Roman"/>
          <w:sz w:val="24"/>
          <w:szCs w:val="24"/>
        </w:rPr>
        <w:t xml:space="preserve">Cách rà nhanh: mở Word, Ctrl+H, tìm ký tự "—" (em dash) và chuyển sang chế độ Highlight All. Với mỗi câu, thử đọc to. Nếu phải dừng lại giữa câu để nhớ chủ ngữ là gì thì câu đó cần tách.</w:t>
      </w:r>
    </w:p>
    <w:p>
      <w:pPr>
        <w:pStyle w:val="Heading1"/>
        <w:spacing w:after="160" w:before="280"/>
      </w:pPr>
      <w:r>
        <w:rPr>
          <w:rFonts w:ascii="Times New Roman" w:cs="Times New Roman" w:eastAsia="Times New Roman" w:hAnsi="Times New Roman"/>
          <w:b/>
          <w:bCs/>
          <w:color w:val="1F3864"/>
          <w:sz w:val="30"/>
          <w:szCs w:val="30"/>
        </w:rPr>
        <w:t xml:space="preserve">7. Sáu quy tắc để tự rà phần còn lại</w:t>
      </w:r>
    </w:p>
    <w:p>
      <w:pPr>
        <w:spacing w:after="140" w:line="300"/>
      </w:pPr>
      <w:r>
        <w:rPr>
          <w:rFonts w:ascii="Times New Roman" w:cs="Times New Roman" w:eastAsia="Times New Roman" w:hAnsi="Times New Roman"/>
          <w:sz w:val="24"/>
          <w:szCs w:val="24"/>
        </w:rPr>
        <w:t xml:space="preserve">Bảng A đến D không liệt kê hết. Sáu quy tắc dưới đây giúp bắt những chỗ chưa được nêu tên:</w:t>
      </w:r>
    </w:p>
    <w:p>
      <w:pPr>
        <w:spacing w:after="100" w:line="30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Mỗi câu một mệnh đề chính. Không chèn mệnh đề phụ vào giữa chủ ngữ và vị ngữ.</w:t>
      </w:r>
    </w:p>
    <w:p>
      <w:pPr>
        <w:spacing w:after="100" w:line="30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Mỗi thuật ngữ một cách gọi duy nhất trong toàn luận văn. Lập một bảng thuật ngữ riêng và đối chiếu.</w:t>
      </w:r>
    </w:p>
    <w:p>
      <w:pPr>
        <w:spacing w:after="100" w:line="30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Thuật ngữ tiếng Anh: lần đầu viết tiếng Việt kèm tiếng Anh trong ngoặc, các lần sau chỉ dùng tiếng Việt.</w:t>
      </w:r>
    </w:p>
    <w:p>
      <w:pPr>
        <w:spacing w:after="100" w:line="30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Không dùng câu trả lời một từ ("Được.", "Có.") và không dùng "Cần nói thẳng", "Nói cách khác" quá 2–3 lần cả luận văn.</w:t>
      </w:r>
    </w:p>
    <w:p>
      <w:pPr>
        <w:spacing w:after="100" w:line="30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Gọi đối tượng nghiên cứu là "sinh viên", không phải "em".</w:t>
      </w:r>
    </w:p>
    <w:p>
      <w:pPr>
        <w:spacing w:after="100" w:line="30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Trước khi nộp, đọc to Chương 1 và Chương 5. Đây là hai chương hội đồng đọc kỹ nhất, và cũng là hai chương hiện có nhiều lỗi giọng văn nhất.</w:t>
      </w:r>
    </w:p>
    <w:p>
      <w:pPr>
        <w:pStyle w:val="Heading1"/>
        <w:spacing w:after="160" w:before="280"/>
      </w:pPr>
      <w:r>
        <w:rPr>
          <w:rFonts w:ascii="Times New Roman" w:cs="Times New Roman" w:eastAsia="Times New Roman" w:hAnsi="Times New Roman"/>
          <w:b/>
          <w:bCs/>
          <w:color w:val="1F3864"/>
          <w:sz w:val="30"/>
          <w:szCs w:val="30"/>
        </w:rPr>
        <w:t xml:space="preserve">8. Thứ tự thực hiện đề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600"/>
        <w:gridCol w:w="2160"/>
      </w:tblGrid>
      <w:tr>
        <w:trPr>
          <w:tblHeader/>
        </w:trPr>
        <w:tc>
          <w:tcPr>
            <w:tcW w:type="dxa" w:w="7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Bước</w:t>
            </w:r>
          </w:p>
        </w:tc>
        <w:tc>
          <w:tcPr>
            <w:tcW w:type="dxa" w:w="49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Việc cần làm</w:t>
            </w:r>
          </w:p>
        </w:tc>
        <w:tc>
          <w:tcPr>
            <w:tcW w:type="dxa" w:w="160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Ước lượng</w:t>
            </w:r>
          </w:p>
        </w:tc>
        <w:tc>
          <w:tcPr>
            <w:tcW w:type="dxa" w:w="2160"/>
            <w:shd w:fill="D9E2F3" w:color="auto" w:val="clear"/>
            <w:tcMar>
              <w:top w:type="dxa" w:w="70"/>
              <w:left w:type="dxa" w:w="100"/>
              <w:bottom w:type="dxa" w:w="70"/>
              <w:right w:type="dxa" w:w="100"/>
            </w:tcMar>
          </w:tcPr>
          <w:p>
            <w:pPr>
              <w:spacing w:after="40" w:line="270"/>
            </w:pPr>
            <w:r>
              <w:rPr>
                <w:rFonts w:ascii="Times New Roman" w:cs="Times New Roman" w:eastAsia="Times New Roman" w:hAnsi="Times New Roman"/>
                <w:b/>
                <w:bCs/>
                <w:sz w:val="20"/>
                <w:szCs w:val="20"/>
              </w:rPr>
              <w:t xml:space="preserve">Kết quả</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Sửa lỗi "độ chính xác" dùng cho hai khái niệm (mục 1 của báo cáo này)</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20 phút</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Bỏ được lỗi nặng nhất về mặt học thuật</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Tìm–thay toàn văn theo Bảng A, bắt đầu từ "chân trời" (72 chỗ)</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2–3 giờ</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Xử lý xong nhận xét "từ không có nghĩa"</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Sửa 24 câu ở Bảng D, rồi rà tiếp 31 câu nhiều dấu gạch ngang</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3–4 giờ</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Xử lý xong nhận xét "câu không rõ nghĩa"</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4</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Chuẩn hóa thuật ngữ Anh–Việt theo Bảng B</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2 giờ</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Bản thảo nhất quán</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5</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Sửa giọng văn theo Bảng C</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 giờ</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Đúng văn phong luận văn</w:t>
            </w:r>
          </w:p>
        </w:tc>
      </w:tr>
      <w:tr>
        <w:tc>
          <w:tcPr>
            <w:tcW w:type="dxa" w:w="7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6</w:t>
            </w:r>
          </w:p>
        </w:tc>
        <w:tc>
          <w:tcPr>
            <w:tcW w:type="dxa" w:w="49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Đọc to toàn bộ Chương 1 và Chương 5</w:t>
            </w:r>
          </w:p>
        </w:tc>
        <w:tc>
          <w:tcPr>
            <w:tcW w:type="dxa" w:w="160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1 giờ</w:t>
            </w:r>
          </w:p>
        </w:tc>
        <w:tc>
          <w:tcPr>
            <w:tcW w:type="dxa" w:w="2160"/>
            <w:tcMar>
              <w:top w:type="dxa" w:w="70"/>
              <w:left w:type="dxa" w:w="100"/>
              <w:bottom w:type="dxa" w:w="70"/>
              <w:right w:type="dxa" w:w="100"/>
            </w:tcMar>
          </w:tcPr>
          <w:p>
            <w:pPr>
              <w:spacing w:after="40" w:line="270"/>
            </w:pPr>
            <w:r>
              <w:rPr>
                <w:rFonts w:ascii="Times New Roman" w:cs="Times New Roman" w:eastAsia="Times New Roman" w:hAnsi="Times New Roman"/>
                <w:i w:val="false"/>
                <w:iCs w:val="false"/>
                <w:sz w:val="20"/>
                <w:szCs w:val="20"/>
              </w:rPr>
              <w:t xml:space="preserve">Bắt các lỗi còn sót</w:t>
            </w:r>
          </w:p>
        </w:tc>
      </w:tr>
    </w:tbl>
    <w:p>
      <w:pPr>
        <w:spacing w:after="200"/>
      </w:pPr>
    </w:p>
    <w:p>
      <w:pPr>
        <w:spacing w:after="0" w:line="300"/>
      </w:pPr>
      <w:r>
        <w:rPr>
          <w:rFonts w:ascii="Times New Roman" w:cs="Times New Roman" w:eastAsia="Times New Roman" w:hAnsi="Times New Roman"/>
          <w:sz w:val="24"/>
          <w:szCs w:val="24"/>
        </w:rPr>
        <w:t xml:space="preserve">Về câu hỏi của thầy "em có quen ai check và sửa lại tiếng Việt": nên tự sửa theo bảng này trước, rồi mới nhờ người đọc lại. Lý do là phần lớn lỗi ở đây là lỗi thuật ngữ chuyên ngành — người ngoài ngành sẽ không biết "chân trời" đáng lẽ phải là gì, còn người trong ngành thì lại quen mắt với cách dịch sát chữ. Sau khi sửa xong Bảng A và Bảng D, việc nhờ đọc lại mới thực sự có hiệu quả.</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2026-08-07T05:55:33.905Z</dcterms:created>
  <dcterms:modified xsi:type="dcterms:W3CDTF">2026-08-07T05:55:33.906Z</dcterms:modified>
</cp:coreProperties>
</file>

<file path=docProps/custom.xml><?xml version="1.0" encoding="utf-8"?>
<Properties xmlns="http://schemas.openxmlformats.org/officeDocument/2006/custom-properties" xmlns:vt="http://schemas.openxmlformats.org/officeDocument/2006/docPropsVTypes"/>
</file>