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FF4CA" w14:textId="77777777" w:rsidR="00D65F7D" w:rsidRDefault="00D65F7D"/>
    <w:p w14:paraId="32CEA52D" w14:textId="77777777" w:rsidR="00D65F7D" w:rsidRDefault="00D65F7D"/>
    <w:p w14:paraId="3CA3873D" w14:textId="77777777" w:rsidR="00D65F7D" w:rsidRDefault="00D65F7D"/>
    <w:p w14:paraId="455C4444" w14:textId="77777777" w:rsidR="00D65F7D" w:rsidRDefault="00000000">
      <w:pPr>
        <w:spacing w:after="160"/>
        <w:jc w:val="center"/>
      </w:pPr>
      <w:r>
        <w:rPr>
          <w:rFonts w:cs="Calibri"/>
          <w:b/>
          <w:bCs/>
          <w:color w:val="0F2742"/>
          <w:sz w:val="60"/>
        </w:rPr>
        <w:t>Leave Management System</w:t>
      </w:r>
    </w:p>
    <w:p w14:paraId="4A104154" w14:textId="5E3F1E43" w:rsidR="00BF74C5" w:rsidRDefault="00000000" w:rsidP="00BF74C5">
      <w:pPr>
        <w:spacing w:after="560"/>
        <w:jc w:val="center"/>
        <w:rPr>
          <w:rFonts w:cs="Calibri"/>
          <w:color w:val="64748B"/>
          <w:sz w:val="28"/>
        </w:rPr>
      </w:pPr>
      <w:r>
        <w:rPr>
          <w:rFonts w:cs="Calibri"/>
          <w:color w:val="64748B"/>
          <w:sz w:val="28"/>
        </w:rPr>
        <w:t>System workflow, architecture, implementation, and design decision</w:t>
      </w:r>
      <w:r w:rsidR="00BF74C5">
        <w:rPr>
          <w:rFonts w:cs="Calibri"/>
          <w:color w:val="64748B"/>
          <w:sz w:val="28"/>
        </w:rPr>
        <w:t>s</w:t>
      </w:r>
    </w:p>
    <w:p w14:paraId="31CA4C76" w14:textId="77777777" w:rsidR="00BF74C5" w:rsidRDefault="00BF74C5">
      <w:pPr>
        <w:spacing w:after="560"/>
        <w:jc w:val="center"/>
      </w:pPr>
    </w:p>
    <w:p w14:paraId="2DBE6AE0" w14:textId="77777777" w:rsidR="00D65F7D" w:rsidRDefault="00000000">
      <w:pPr>
        <w:spacing w:after="680"/>
        <w:ind w:left="792" w:right="792"/>
        <w:jc w:val="center"/>
        <w:rPr>
          <w:rFonts w:cs="Calibri"/>
        </w:rPr>
      </w:pPr>
      <w:r>
        <w:rPr>
          <w:rFonts w:cs="Calibri"/>
        </w:rPr>
        <w:t>A role-based, responsive application for employee leave requests, manager approvals, and administrative account management.</w:t>
      </w:r>
    </w:p>
    <w:p w14:paraId="704F3142" w14:textId="77777777" w:rsidR="00BF74C5" w:rsidRDefault="00BF74C5">
      <w:pPr>
        <w:spacing w:after="680"/>
        <w:ind w:left="792" w:right="792"/>
        <w:jc w:val="center"/>
      </w:pPr>
    </w:p>
    <w:tbl>
      <w:tblPr>
        <w:tblW w:w="9360" w:type="dxa"/>
        <w:jc w:val="center"/>
        <w:tblLayout w:type="fixed"/>
        <w:tblLook w:val="07E0" w:firstRow="1" w:lastRow="1" w:firstColumn="1" w:lastColumn="1" w:noHBand="1" w:noVBand="1"/>
      </w:tblPr>
      <w:tblGrid>
        <w:gridCol w:w="2700"/>
        <w:gridCol w:w="6660"/>
      </w:tblGrid>
      <w:tr w:rsidR="00D65F7D" w14:paraId="14E53505" w14:textId="77777777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6E9EA" w14:textId="77777777" w:rsidR="00D65F7D" w:rsidRDefault="00000000">
            <w:r>
              <w:rPr>
                <w:rFonts w:cs="Calibri"/>
                <w:b/>
                <w:bCs/>
              </w:rPr>
              <w:t>Application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8AE57" w14:textId="77777777" w:rsidR="00D65F7D" w:rsidRDefault="00000000">
            <w:r>
              <w:rPr>
                <w:rFonts w:cs="Calibri"/>
              </w:rPr>
              <w:t>Leave Management System</w:t>
            </w:r>
          </w:p>
        </w:tc>
      </w:tr>
      <w:tr w:rsidR="00D65F7D" w14:paraId="37777F56" w14:textId="77777777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FCC92" w14:textId="77777777" w:rsidR="00D65F7D" w:rsidRDefault="00000000">
            <w:r>
              <w:rPr>
                <w:rFonts w:cs="Calibri"/>
                <w:b/>
                <w:bCs/>
              </w:rPr>
              <w:t>Technology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7C905" w14:textId="77777777" w:rsidR="00D65F7D" w:rsidRDefault="00000000">
            <w:r>
              <w:rPr>
                <w:rFonts w:cs="Calibri"/>
              </w:rPr>
              <w:t>Go, PostgreSQL / Supabase, React</w:t>
            </w:r>
          </w:p>
        </w:tc>
      </w:tr>
      <w:tr w:rsidR="00D65F7D" w14:paraId="2153A034" w14:textId="77777777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CDAC2" w14:textId="77777777" w:rsidR="00D65F7D" w:rsidRDefault="00000000">
            <w:r>
              <w:rPr>
                <w:rFonts w:cs="Calibri"/>
                <w:b/>
                <w:bCs/>
              </w:rPr>
              <w:t>Prepared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1407C" w14:textId="77777777" w:rsidR="00D65F7D" w:rsidRDefault="00000000">
            <w:r>
              <w:rPr>
                <w:rFonts w:cs="Calibri"/>
              </w:rPr>
              <w:t>30 July 2026</w:t>
            </w:r>
          </w:p>
        </w:tc>
      </w:tr>
    </w:tbl>
    <w:p w14:paraId="451A6189" w14:textId="77777777" w:rsidR="00D65F7D" w:rsidRDefault="00D65F7D">
      <w:pPr>
        <w:pageBreakBefore/>
      </w:pPr>
    </w:p>
    <w:p w14:paraId="201C964B" w14:textId="77777777" w:rsidR="00D65F7D" w:rsidRDefault="00000000">
      <w:pPr>
        <w:pStyle w:val="Heading1"/>
      </w:pPr>
      <w:r>
        <w:rPr>
          <w:rFonts w:cs="Calibri"/>
        </w:rPr>
        <w:t>1. Executive Summary</w:t>
      </w:r>
    </w:p>
    <w:p w14:paraId="03BE86B4" w14:textId="77777777" w:rsidR="00D65F7D" w:rsidRDefault="00000000">
      <w:r>
        <w:rPr>
          <w:rFonts w:cs="Calibri"/>
        </w:rPr>
        <w:t>The Leave Management System is a compact, role-based web application that supports three core workflows: employees submit and track leave, managers review requests from their assigned team, and administrators maintain accounts, reporting relationships, and yearly balances. The deployed application runs as a single Go server with an embedded React frontend and a Supabase-backed PostgreSQL database.</w:t>
      </w:r>
    </w:p>
    <w:p w14:paraId="3D452E19" w14:textId="77777777" w:rsidR="00D65F7D" w:rsidRDefault="00D65F7D">
      <w:pPr>
        <w:spacing w:after="40"/>
      </w:pPr>
    </w:p>
    <w:p w14:paraId="220658D0" w14:textId="77777777" w:rsidR="00D65F7D" w:rsidRDefault="00000000">
      <w:pPr>
        <w:pStyle w:val="Heading2"/>
      </w:pPr>
      <w:r>
        <w:rPr>
          <w:rFonts w:cs="Calibri"/>
        </w:rPr>
        <w:t>Evaluation Alignment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100"/>
        <w:gridCol w:w="3900"/>
        <w:gridCol w:w="3360"/>
      </w:tblGrid>
      <w:tr w:rsidR="00D65F7D" w14:paraId="4FAABE14" w14:textId="77777777" w:rsidTr="00EC3483">
        <w:trPr>
          <w:tblHeader/>
        </w:trPr>
        <w:tc>
          <w:tcPr>
            <w:tcW w:w="21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89F455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Evaluation area</w:t>
            </w:r>
          </w:p>
        </w:tc>
        <w:tc>
          <w:tcPr>
            <w:tcW w:w="39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6F59BE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Evidence in the solution</w:t>
            </w:r>
          </w:p>
        </w:tc>
        <w:tc>
          <w:tcPr>
            <w:tcW w:w="33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280FA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Why it matters</w:t>
            </w:r>
          </w:p>
        </w:tc>
      </w:tr>
      <w:tr w:rsidR="00D65F7D" w14:paraId="3A8C0429" w14:textId="77777777" w:rsidTr="00EC3483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4AD523" w14:textId="77777777" w:rsidR="00D65F7D" w:rsidRDefault="00000000">
            <w:r>
              <w:rPr>
                <w:rFonts w:cs="Calibri"/>
              </w:rPr>
              <w:t>System design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DF91AF" w14:textId="77777777" w:rsidR="00D65F7D" w:rsidRDefault="00000000">
            <w:r>
              <w:rPr>
                <w:rFonts w:cs="Calibri"/>
              </w:rPr>
              <w:t>Single-server deployment, trust boundaries, role-based workflows</w:t>
            </w:r>
          </w:p>
        </w:tc>
        <w:tc>
          <w:tcPr>
            <w:tcW w:w="3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E4A49E" w14:textId="77777777" w:rsidR="00D65F7D" w:rsidRDefault="00000000">
            <w:r>
              <w:rPr>
                <w:rFonts w:cs="Calibri"/>
              </w:rPr>
              <w:t>Simple to operate and explain</w:t>
            </w:r>
          </w:p>
        </w:tc>
      </w:tr>
      <w:tr w:rsidR="00D65F7D" w14:paraId="1048F8DA" w14:textId="77777777" w:rsidTr="00EC3483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86CAB" w14:textId="77777777" w:rsidR="00D65F7D" w:rsidRDefault="00000000">
            <w:r>
              <w:rPr>
                <w:rFonts w:cs="Calibri"/>
              </w:rPr>
              <w:t>Backend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D9272" w14:textId="77777777" w:rsidR="00D65F7D" w:rsidRDefault="00000000">
            <w:r>
              <w:rPr>
                <w:rFonts w:cs="Calibri"/>
              </w:rPr>
              <w:t>Go HTTP API, middleware, transactions, typed errors</w:t>
            </w:r>
          </w:p>
        </w:tc>
        <w:tc>
          <w:tcPr>
            <w:tcW w:w="3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7ED57" w14:textId="77777777" w:rsidR="00D65F7D" w:rsidRDefault="00000000">
            <w:r>
              <w:rPr>
                <w:rFonts w:cs="Calibri"/>
              </w:rPr>
              <w:t>Correct and maintainable behavior</w:t>
            </w:r>
          </w:p>
        </w:tc>
      </w:tr>
      <w:tr w:rsidR="00D65F7D" w14:paraId="0293E40F" w14:textId="77777777" w:rsidTr="00EC3483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F794B" w14:textId="77777777" w:rsidR="00D65F7D" w:rsidRDefault="00000000">
            <w:r>
              <w:rPr>
                <w:rFonts w:cs="Calibri"/>
              </w:rPr>
              <w:t>Database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5D11A1" w14:textId="77777777" w:rsidR="00D65F7D" w:rsidRDefault="00000000">
            <w:r>
              <w:rPr>
                <w:rFonts w:cs="Calibri"/>
              </w:rPr>
              <w:t>Foreign keys, exclusions, balance checks, triggers</w:t>
            </w:r>
          </w:p>
        </w:tc>
        <w:tc>
          <w:tcPr>
            <w:tcW w:w="3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A3017" w14:textId="77777777" w:rsidR="00D65F7D" w:rsidRDefault="00000000">
            <w:r>
              <w:rPr>
                <w:rFonts w:cs="Calibri"/>
              </w:rPr>
              <w:t>Integrity survives application bugs</w:t>
            </w:r>
          </w:p>
        </w:tc>
      </w:tr>
      <w:tr w:rsidR="00D65F7D" w14:paraId="47EA4A45" w14:textId="77777777" w:rsidTr="00EC3483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0D71B" w14:textId="77777777" w:rsidR="00D65F7D" w:rsidRDefault="00000000">
            <w:r>
              <w:rPr>
                <w:rFonts w:cs="Calibri"/>
              </w:rPr>
              <w:t>UI / UX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927D6" w14:textId="77777777" w:rsidR="00D65F7D" w:rsidRDefault="00000000">
            <w:r>
              <w:rPr>
                <w:rFonts w:cs="Calibri"/>
              </w:rPr>
              <w:t>Role-specific screens and responsive layouts</w:t>
            </w:r>
          </w:p>
        </w:tc>
        <w:tc>
          <w:tcPr>
            <w:tcW w:w="3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A256C" w14:textId="77777777" w:rsidR="00D65F7D" w:rsidRDefault="00000000">
            <w:r>
              <w:rPr>
                <w:rFonts w:cs="Calibri"/>
              </w:rPr>
              <w:t>Usable on PC, tablet, and mobile</w:t>
            </w:r>
          </w:p>
        </w:tc>
      </w:tr>
      <w:tr w:rsidR="00D65F7D" w14:paraId="3CE6F6C9" w14:textId="77777777" w:rsidTr="00EC3483"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300F17" w14:textId="77777777" w:rsidR="00D65F7D" w:rsidRDefault="00000000">
            <w:r>
              <w:rPr>
                <w:rFonts w:cs="Calibri"/>
              </w:rPr>
              <w:t>Code quality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F868D" w14:textId="77777777" w:rsidR="00D65F7D" w:rsidRDefault="00000000">
            <w:r>
              <w:rPr>
                <w:rFonts w:cs="Calibri"/>
              </w:rPr>
              <w:t>Layered packages, tests, linting, vetting</w:t>
            </w:r>
          </w:p>
        </w:tc>
        <w:tc>
          <w:tcPr>
            <w:tcW w:w="3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9949C" w14:textId="77777777" w:rsidR="00D65F7D" w:rsidRDefault="00000000">
            <w:r>
              <w:rPr>
                <w:rFonts w:cs="Calibri"/>
              </w:rPr>
              <w:t>Evidence of disciplined delivery</w:t>
            </w:r>
          </w:p>
        </w:tc>
      </w:tr>
    </w:tbl>
    <w:p w14:paraId="03964A93" w14:textId="77777777" w:rsidR="00D65F7D" w:rsidRDefault="00000000">
      <w:pPr>
        <w:pStyle w:val="Heading1"/>
      </w:pPr>
      <w:r>
        <w:rPr>
          <w:rFonts w:cs="Calibri"/>
        </w:rPr>
        <w:t>2. System Workflow</w:t>
      </w:r>
    </w:p>
    <w:p w14:paraId="37B79CCE" w14:textId="77777777" w:rsidR="00D65F7D" w:rsidRDefault="00000000">
      <w:pPr>
        <w:pStyle w:val="ListNumber"/>
      </w:pPr>
      <w:r>
        <w:rPr>
          <w:rFonts w:cs="Calibri"/>
        </w:rPr>
        <w:t>A user signs in through Supabase Authentication. The frontend exchanges the access token for an HttpOnly backend session cookie.</w:t>
      </w:r>
    </w:p>
    <w:p w14:paraId="1A07558B" w14:textId="77777777" w:rsidR="00D65F7D" w:rsidRDefault="00000000">
      <w:pPr>
        <w:pStyle w:val="ListNumber"/>
      </w:pPr>
      <w:r>
        <w:rPr>
          <w:rFonts w:cs="Calibri"/>
        </w:rPr>
        <w:t>The Go API verifies the token locally through the project JWT secret or cached JWKS, with a secure Supabase verification fallback.</w:t>
      </w:r>
    </w:p>
    <w:p w14:paraId="26696CA5" w14:textId="77777777" w:rsidR="00D65F7D" w:rsidRDefault="00000000">
      <w:pPr>
        <w:pStyle w:val="ListNumber"/>
      </w:pPr>
      <w:r>
        <w:rPr>
          <w:rFonts w:cs="Calibri"/>
        </w:rPr>
        <w:t>The backend loads the application profile and derives the authoritative user role and employee identifier.</w:t>
      </w:r>
    </w:p>
    <w:p w14:paraId="3579C3CB" w14:textId="77777777" w:rsidR="00D65F7D" w:rsidRDefault="00000000">
      <w:pPr>
        <w:pStyle w:val="ListNumber"/>
      </w:pPr>
      <w:r>
        <w:rPr>
          <w:rFonts w:cs="Calibri"/>
        </w:rPr>
        <w:t>Employees submit leave requests; the service rejects invalid dates, cross-year requests, and overlaps.</w:t>
      </w:r>
    </w:p>
    <w:p w14:paraId="1B591206" w14:textId="77777777" w:rsidR="00D65F7D" w:rsidRDefault="00000000">
      <w:pPr>
        <w:pStyle w:val="ListNumber"/>
      </w:pPr>
      <w:r>
        <w:rPr>
          <w:rFonts w:cs="Calibri"/>
        </w:rPr>
        <w:t>Only the assigned manager or an administrator can decide a pending request. Approval and leave-balance deduction occur in one transaction.</w:t>
      </w:r>
    </w:p>
    <w:p w14:paraId="43152A66" w14:textId="77777777" w:rsidR="00D65F7D" w:rsidRDefault="00000000">
      <w:pPr>
        <w:pStyle w:val="ListNumber"/>
      </w:pPr>
      <w:r>
        <w:rPr>
          <w:rFonts w:cs="Calibri"/>
        </w:rPr>
        <w:t>Administrators create or update accounts through the Supabase Admin API and synchronize application profiles, manager assignment, departments, and balances.</w:t>
      </w:r>
    </w:p>
    <w:p w14:paraId="382A9F5C" w14:textId="746729DC" w:rsidR="00BF74C5" w:rsidRDefault="005859D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764945" wp14:editId="2B8DA7B2">
            <wp:extent cx="5943600" cy="3714115"/>
            <wp:effectExtent l="0" t="0" r="0" b="635"/>
            <wp:docPr id="17659265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E5CB55" wp14:editId="53832D1B">
            <wp:extent cx="5943600" cy="3714115"/>
            <wp:effectExtent l="0" t="0" r="0" b="635"/>
            <wp:docPr id="53198079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BB6720A" wp14:editId="3A5800D8">
            <wp:extent cx="5943600" cy="3714115"/>
            <wp:effectExtent l="0" t="0" r="0" b="635"/>
            <wp:docPr id="13776555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86A11" w14:textId="7C40C806" w:rsidR="00D65F7D" w:rsidRDefault="00D65F7D">
      <w:pPr>
        <w:keepNext/>
        <w:jc w:val="center"/>
      </w:pPr>
    </w:p>
    <w:p w14:paraId="43D9CDF1" w14:textId="77777777" w:rsidR="00D65F7D" w:rsidRDefault="00000000">
      <w:pPr>
        <w:pStyle w:val="Caption"/>
        <w:jc w:val="center"/>
      </w:pPr>
      <w:r>
        <w:rPr>
          <w:rFonts w:cs="Calibri"/>
          <w:iCs/>
        </w:rPr>
        <w:t>Figure 1. Employee dashboard showing leave status and recent requests.</w:t>
      </w:r>
    </w:p>
    <w:p w14:paraId="15BE6022" w14:textId="77777777" w:rsidR="00D65F7D" w:rsidRDefault="00000000">
      <w:pPr>
        <w:pStyle w:val="Heading2"/>
      </w:pPr>
      <w:r>
        <w:rPr>
          <w:rFonts w:cs="Calibri"/>
        </w:rPr>
        <w:t>Employee Experience</w:t>
      </w:r>
    </w:p>
    <w:p w14:paraId="437ABA10" w14:textId="77777777" w:rsidR="00D65F7D" w:rsidRDefault="00000000">
      <w:pPr>
        <w:pStyle w:val="ListBullet"/>
      </w:pPr>
      <w:r>
        <w:rPr>
          <w:rFonts w:cs="Calibri"/>
        </w:rPr>
        <w:t>View personal pending, approved, and rejected request counts.</w:t>
      </w:r>
    </w:p>
    <w:p w14:paraId="5640DD1D" w14:textId="77777777" w:rsidR="00D65F7D" w:rsidRDefault="00000000">
      <w:pPr>
        <w:pStyle w:val="ListBullet"/>
      </w:pPr>
      <w:r>
        <w:rPr>
          <w:rFonts w:cs="Calibri"/>
        </w:rPr>
        <w:t>See yearly balance usage by leave type.</w:t>
      </w:r>
    </w:p>
    <w:p w14:paraId="116F918E" w14:textId="77777777" w:rsidR="00D65F7D" w:rsidRDefault="00000000">
      <w:pPr>
        <w:pStyle w:val="ListBullet"/>
      </w:pPr>
      <w:r>
        <w:rPr>
          <w:rFonts w:cs="Calibri"/>
        </w:rPr>
        <w:t>Submit a reason, date range, and optional PDF/JPEG/PNG supporting document.</w:t>
      </w:r>
    </w:p>
    <w:p w14:paraId="002FBD45" w14:textId="77777777" w:rsidR="00D65F7D" w:rsidRDefault="00000000">
      <w:pPr>
        <w:pStyle w:val="ListBullet"/>
      </w:pPr>
      <w:r>
        <w:rPr>
          <w:rFonts w:cs="Calibri"/>
        </w:rPr>
        <w:t>Review personal leave history without exposing another employee's records.</w:t>
      </w:r>
    </w:p>
    <w:p w14:paraId="427CBAE3" w14:textId="77777777" w:rsidR="00D65F7D" w:rsidRDefault="00000000">
      <w:pPr>
        <w:pStyle w:val="Heading2"/>
      </w:pPr>
      <w:r>
        <w:rPr>
          <w:rFonts w:cs="Calibri"/>
        </w:rPr>
        <w:lastRenderedPageBreak/>
        <w:t>Manager Experience</w:t>
      </w:r>
    </w:p>
    <w:p w14:paraId="461A607F" w14:textId="76BD8DFE" w:rsidR="00D65F7D" w:rsidRDefault="005859D4">
      <w:pPr>
        <w:keepNext/>
        <w:jc w:val="center"/>
      </w:pPr>
      <w:r>
        <w:rPr>
          <w:noProof/>
        </w:rPr>
        <w:drawing>
          <wp:inline distT="0" distB="0" distL="0" distR="0" wp14:anchorId="058C65A3" wp14:editId="58880F3D">
            <wp:extent cx="5943600" cy="3714115"/>
            <wp:effectExtent l="0" t="0" r="0" b="635"/>
            <wp:docPr id="748608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23C8FF" wp14:editId="2A821CAF">
            <wp:extent cx="5943600" cy="3714115"/>
            <wp:effectExtent l="0" t="0" r="0" b="635"/>
            <wp:docPr id="16419133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E2D3F9" wp14:editId="06C19C56">
            <wp:extent cx="5943600" cy="3714115"/>
            <wp:effectExtent l="0" t="0" r="0" b="635"/>
            <wp:docPr id="497617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EAE2AD" wp14:editId="5944D0B9">
            <wp:extent cx="5943600" cy="3714115"/>
            <wp:effectExtent l="0" t="0" r="0" b="635"/>
            <wp:docPr id="3480674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4BBAE" w14:textId="77777777" w:rsidR="00D65F7D" w:rsidRDefault="00000000">
      <w:pPr>
        <w:pStyle w:val="Caption"/>
        <w:jc w:val="center"/>
      </w:pPr>
      <w:r>
        <w:rPr>
          <w:rFonts w:cs="Calibri"/>
          <w:iCs/>
        </w:rPr>
        <w:t>Figure 2. Manager approval card with scoped employee data, attachment access, and decision actions.</w:t>
      </w:r>
    </w:p>
    <w:p w14:paraId="53D0F05B" w14:textId="77777777" w:rsidR="00D65F7D" w:rsidRDefault="00000000">
      <w:pPr>
        <w:pStyle w:val="ListBullet"/>
      </w:pPr>
      <w:r>
        <w:rPr>
          <w:rFonts w:cs="Calibri"/>
        </w:rPr>
        <w:t>View only employees explicitly assigned through users.manager_id.</w:t>
      </w:r>
    </w:p>
    <w:p w14:paraId="11A1AD80" w14:textId="77777777" w:rsidR="00D65F7D" w:rsidRDefault="00000000">
      <w:pPr>
        <w:pStyle w:val="ListBullet"/>
      </w:pPr>
      <w:r>
        <w:rPr>
          <w:rFonts w:cs="Calibri"/>
        </w:rPr>
        <w:t>Review only pending requests for that team.</w:t>
      </w:r>
    </w:p>
    <w:p w14:paraId="0289C432" w14:textId="77777777" w:rsidR="00D65F7D" w:rsidRDefault="00000000">
      <w:pPr>
        <w:pStyle w:val="ListBullet"/>
      </w:pPr>
      <w:r>
        <w:rPr>
          <w:rFonts w:cs="Calibri"/>
        </w:rPr>
        <w:t>Open a short-lived signed attachment URL after server-side authorization.</w:t>
      </w:r>
    </w:p>
    <w:p w14:paraId="7A386A95" w14:textId="77777777" w:rsidR="00D65F7D" w:rsidRDefault="00000000">
      <w:pPr>
        <w:pStyle w:val="ListBullet"/>
      </w:pPr>
      <w:r>
        <w:rPr>
          <w:rFonts w:cs="Calibri"/>
        </w:rPr>
        <w:lastRenderedPageBreak/>
        <w:t>Approve or reject once; repeated decisions return a conflict response.</w:t>
      </w:r>
    </w:p>
    <w:p w14:paraId="615DCDB7" w14:textId="77777777" w:rsidR="00D65F7D" w:rsidRDefault="00000000">
      <w:pPr>
        <w:pStyle w:val="Heading2"/>
      </w:pPr>
      <w:r>
        <w:rPr>
          <w:rFonts w:cs="Calibri"/>
        </w:rPr>
        <w:t>Administrator Experience</w:t>
      </w:r>
    </w:p>
    <w:p w14:paraId="66A9D280" w14:textId="45AD0FD2" w:rsidR="00D65F7D" w:rsidRDefault="005859D4">
      <w:pPr>
        <w:keepNext/>
        <w:jc w:val="center"/>
      </w:pPr>
      <w:r>
        <w:rPr>
          <w:noProof/>
        </w:rPr>
        <w:drawing>
          <wp:inline distT="0" distB="0" distL="0" distR="0" wp14:anchorId="1B44BAF1" wp14:editId="03E52549">
            <wp:extent cx="5943600" cy="3714115"/>
            <wp:effectExtent l="0" t="0" r="0" b="635"/>
            <wp:docPr id="15603703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013816" wp14:editId="5E7452E5">
            <wp:extent cx="5943600" cy="3728720"/>
            <wp:effectExtent l="0" t="0" r="0" b="5080"/>
            <wp:docPr id="2017418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5D5B" w14:textId="77777777" w:rsidR="00D65F7D" w:rsidRDefault="00000000">
      <w:pPr>
        <w:pStyle w:val="Caption"/>
        <w:jc w:val="center"/>
      </w:pPr>
      <w:r>
        <w:rPr>
          <w:rFonts w:cs="Calibri"/>
          <w:iCs/>
        </w:rPr>
        <w:t>Figure 3. Administrator account creation and manager-assignment workflow.</w:t>
      </w:r>
    </w:p>
    <w:p w14:paraId="61F33244" w14:textId="77777777" w:rsidR="00D65F7D" w:rsidRDefault="00000000">
      <w:pPr>
        <w:pStyle w:val="ListBullet"/>
      </w:pPr>
      <w:r>
        <w:rPr>
          <w:rFonts w:cs="Calibri"/>
        </w:rPr>
        <w:lastRenderedPageBreak/>
        <w:t>Create employee and manager authentication accounts.</w:t>
      </w:r>
    </w:p>
    <w:p w14:paraId="49DC3C1C" w14:textId="77777777" w:rsidR="00D65F7D" w:rsidRDefault="00000000">
      <w:pPr>
        <w:pStyle w:val="ListBullet"/>
      </w:pPr>
      <w:r>
        <w:rPr>
          <w:rFonts w:cs="Calibri"/>
        </w:rPr>
        <w:t>Update names, emails, designations, departments, and temporary passwords.</w:t>
      </w:r>
    </w:p>
    <w:p w14:paraId="20FADD1C" w14:textId="77777777" w:rsidR="00D65F7D" w:rsidRDefault="00000000">
      <w:pPr>
        <w:pStyle w:val="ListBullet"/>
      </w:pPr>
      <w:r>
        <w:rPr>
          <w:rFonts w:cs="Calibri"/>
        </w:rPr>
        <w:t>Assign employees to valid manager-role accounts.</w:t>
      </w:r>
    </w:p>
    <w:p w14:paraId="530133F7" w14:textId="77777777" w:rsidR="00D65F7D" w:rsidRDefault="00000000">
      <w:pPr>
        <w:pStyle w:val="ListBullet"/>
      </w:pPr>
      <w:r>
        <w:rPr>
          <w:rFonts w:cs="Calibri"/>
        </w:rPr>
        <w:t>Maintain annual allocations and used-day values within database constraints.</w:t>
      </w:r>
    </w:p>
    <w:p w14:paraId="70337ECB" w14:textId="77777777" w:rsidR="00D65F7D" w:rsidRDefault="00D65F7D">
      <w:pPr>
        <w:pageBreakBefore/>
      </w:pPr>
    </w:p>
    <w:p w14:paraId="02941973" w14:textId="77777777" w:rsidR="00D65F7D" w:rsidRDefault="00000000">
      <w:pPr>
        <w:pStyle w:val="Heading1"/>
      </w:pPr>
      <w:r>
        <w:rPr>
          <w:rFonts w:cs="Calibri"/>
        </w:rPr>
        <w:t>3. Architecture and System Design</w:t>
      </w:r>
    </w:p>
    <w:p w14:paraId="06A1133E" w14:textId="77777777" w:rsidR="00D65F7D" w:rsidRDefault="00000000">
      <w:pPr>
        <w:jc w:val="center"/>
      </w:pPr>
      <w:r>
        <w:rPr>
          <w:noProof/>
        </w:rPr>
        <w:drawing>
          <wp:inline distT="0" distB="0" distL="0" distR="0" wp14:anchorId="53F276FC" wp14:editId="17CB911E">
            <wp:extent cx="5895975" cy="2609850"/>
            <wp:effectExtent l="0" t="0" r="0" b="0"/>
            <wp:docPr id="100003" name="Picture 100003" descr="Image: 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Image: 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E96B" w14:textId="77777777" w:rsidR="00D65F7D" w:rsidRDefault="00000000">
      <w:pPr>
        <w:pStyle w:val="Caption"/>
        <w:jc w:val="center"/>
      </w:pPr>
      <w:r>
        <w:rPr>
          <w:rFonts w:cs="Calibri"/>
          <w:iCs/>
        </w:rPr>
        <w:t>Figure 4. Runtime architecture and primary trust boundaries.</w:t>
      </w:r>
    </w:p>
    <w:p w14:paraId="02E6B20A" w14:textId="77777777" w:rsidR="00D65F7D" w:rsidRDefault="00000000" w:rsidP="00B84324">
      <w:pPr>
        <w:pStyle w:val="Heading2"/>
      </w:pPr>
      <w:r>
        <w:t xml:space="preserve">Key </w:t>
      </w:r>
      <w:r w:rsidRPr="00B84324">
        <w:t>Design</w:t>
      </w:r>
      <w:r>
        <w:t xml:space="preserve"> Decisions</w:t>
      </w:r>
    </w:p>
    <w:p w14:paraId="6748DDDB" w14:textId="77777777" w:rsidR="00D65F7D" w:rsidRDefault="00000000">
      <w:r>
        <w:rPr>
          <w:rFonts w:cs="Calibri"/>
          <w:b/>
          <w:bCs/>
          <w:color w:val="1F4D78"/>
        </w:rPr>
        <w:t xml:space="preserve">Single Go </w:t>
      </w:r>
      <w:proofErr w:type="gramStart"/>
      <w:r>
        <w:rPr>
          <w:rFonts w:cs="Calibri"/>
          <w:b/>
          <w:bCs/>
          <w:color w:val="1F4D78"/>
        </w:rPr>
        <w:t>runtime</w:t>
      </w:r>
      <w:proofErr w:type="gramEnd"/>
      <w:r>
        <w:rPr>
          <w:rFonts w:cs="Calibri"/>
          <w:b/>
          <w:bCs/>
          <w:color w:val="1F4D78"/>
        </w:rPr>
        <w:t xml:space="preserve">. </w:t>
      </w:r>
      <w:r>
        <w:rPr>
          <w:rFonts w:cs="Calibri"/>
        </w:rPr>
        <w:t>The production server embeds the built React assets, serves the SPA, and exposes /api. Node.js is build-time only.</w:t>
      </w:r>
    </w:p>
    <w:p w14:paraId="71740B8D" w14:textId="77777777" w:rsidR="00D65F7D" w:rsidRDefault="00000000">
      <w:r>
        <w:rPr>
          <w:rFonts w:cs="Calibri"/>
          <w:b/>
          <w:bCs/>
          <w:color w:val="1F4D78"/>
        </w:rPr>
        <w:t xml:space="preserve">Server-side roles. </w:t>
      </w:r>
      <w:r>
        <w:rPr>
          <w:rFonts w:cs="Calibri"/>
        </w:rPr>
        <w:t>The API derives identity from verified tokens and database profiles; client-supplied IDs and roles are never authoritative.</w:t>
      </w:r>
    </w:p>
    <w:p w14:paraId="0BEC0DC5" w14:textId="77777777" w:rsidR="00D65F7D" w:rsidRDefault="00000000">
      <w:r>
        <w:rPr>
          <w:rFonts w:cs="Calibri"/>
          <w:b/>
          <w:bCs/>
          <w:color w:val="1F4D78"/>
        </w:rPr>
        <w:t xml:space="preserve">Database-enforced invariants. </w:t>
      </w:r>
      <w:r>
        <w:rPr>
          <w:rFonts w:cs="Calibri"/>
        </w:rPr>
        <w:t>Constraints prevent overlapping active leave, invalid decisions, cross-year requests, and inconsistent balances.</w:t>
      </w:r>
    </w:p>
    <w:p w14:paraId="79D9079E" w14:textId="77777777" w:rsidR="00D65F7D" w:rsidRDefault="00000000">
      <w:r>
        <w:rPr>
          <w:rFonts w:cs="Calibri"/>
          <w:b/>
          <w:bCs/>
          <w:color w:val="1F4D78"/>
        </w:rPr>
        <w:t xml:space="preserve">Private attachments. </w:t>
      </w:r>
      <w:r>
        <w:rPr>
          <w:rFonts w:cs="Calibri"/>
        </w:rPr>
        <w:t>Supporting files are stored in a private bucket and accessed through short-lived signed URLs after authorization.</w:t>
      </w:r>
    </w:p>
    <w:p w14:paraId="16063C6D" w14:textId="77777777" w:rsidR="00D65F7D" w:rsidRDefault="00000000">
      <w:pPr>
        <w:rPr>
          <w:rFonts w:cs="Calibri"/>
        </w:rPr>
      </w:pPr>
      <w:r>
        <w:rPr>
          <w:rFonts w:cs="Calibri"/>
          <w:b/>
          <w:bCs/>
          <w:color w:val="1F4D78"/>
        </w:rPr>
        <w:t xml:space="preserve">Scoped caching. </w:t>
      </w:r>
      <w:r>
        <w:rPr>
          <w:rFonts w:cs="Calibri"/>
        </w:rPr>
        <w:t>Cached responses are keyed per user and invalidated for related employee, manager, and administrator views after writes.</w:t>
      </w:r>
    </w:p>
    <w:p w14:paraId="7DCB2BDB" w14:textId="77777777" w:rsidR="00B1755E" w:rsidRDefault="00B1755E">
      <w:pPr>
        <w:rPr>
          <w:rFonts w:cs="Calibri"/>
        </w:rPr>
      </w:pPr>
    </w:p>
    <w:p w14:paraId="217A4AC2" w14:textId="5C8120DF" w:rsidR="00B1755E" w:rsidRPr="00B84324" w:rsidRDefault="00B1755E" w:rsidP="00B84324">
      <w:pPr>
        <w:pStyle w:val="Heading2"/>
      </w:pPr>
      <w:r w:rsidRPr="00B84324">
        <w:lastRenderedPageBreak/>
        <w:t>Flow diagram:</w:t>
      </w:r>
    </w:p>
    <w:p w14:paraId="5EB58B45" w14:textId="451F1536" w:rsidR="00B1755E" w:rsidRDefault="00B1755E">
      <w:pPr>
        <w:rPr>
          <w:rFonts w:cs="Calibri"/>
        </w:rPr>
      </w:pPr>
      <w:r>
        <w:rPr>
          <w:noProof/>
        </w:rPr>
        <w:drawing>
          <wp:inline distT="0" distB="0" distL="0" distR="0" wp14:anchorId="547DA078" wp14:editId="52EAD80F">
            <wp:extent cx="2566033" cy="8074855"/>
            <wp:effectExtent l="0" t="0" r="6350" b="2540"/>
            <wp:docPr id="42058807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88077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580" cy="812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11858" w14:textId="77777777" w:rsidR="00B84324" w:rsidRDefault="00B84324">
      <w:pPr>
        <w:rPr>
          <w:rFonts w:cs="Calibri"/>
        </w:rPr>
      </w:pPr>
    </w:p>
    <w:p w14:paraId="04711C72" w14:textId="4D28EB44" w:rsidR="00B84324" w:rsidRPr="00B84324" w:rsidRDefault="00F33AD1" w:rsidP="00B84324">
      <w:pPr>
        <w:pStyle w:val="Heading2"/>
        <w:rPr>
          <w:lang w:val="en-GB"/>
        </w:rPr>
      </w:pPr>
      <w:r>
        <w:rPr>
          <w:lang w:val="en-GB"/>
        </w:rPr>
        <w:t>i</w:t>
      </w:r>
      <w:r w:rsidRPr="00B84324">
        <w:rPr>
          <w:lang w:val="en-GB"/>
        </w:rPr>
        <w:t>mportant, enforced</w:t>
      </w:r>
      <w:r w:rsidR="00B84324" w:rsidRPr="00B84324">
        <w:rPr>
          <w:lang w:val="en-GB"/>
        </w:rPr>
        <w:t xml:space="preserve"> rules:</w:t>
      </w:r>
    </w:p>
    <w:p w14:paraId="025CE336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Managers only see requests from employees assigned to them.</w:t>
      </w:r>
    </w:p>
    <w:p w14:paraId="40853F05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Admins can review any pending request.</w:t>
      </w:r>
    </w:p>
    <w:p w14:paraId="52CF89B2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Only pending requests can be approved or rejected.</w:t>
      </w:r>
    </w:p>
    <w:p w14:paraId="7EE24B33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Leave dates cannot overlap another pending or approved request.</w:t>
      </w:r>
    </w:p>
    <w:p w14:paraId="4A6BE60D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A request cannot cross calendar years.</w:t>
      </w:r>
    </w:p>
    <w:p w14:paraId="28656ABF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Leave balance is deducted only when approval succeeds.</w:t>
      </w:r>
    </w:p>
    <w:p w14:paraId="55BCFC0D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Rejected requests do not affect the balance.</w:t>
      </w:r>
    </w:p>
    <w:p w14:paraId="4E1E5052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Leave duration includes both the start and end dates.</w:t>
      </w:r>
    </w:p>
    <w:p w14:paraId="7BFC2C35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Attachments can only be uploaded while the request is pending.</w:t>
      </w:r>
    </w:p>
    <w:p w14:paraId="1438E5F7" w14:textId="77777777" w:rsidR="00B84324" w:rsidRPr="00B84324" w:rsidRDefault="00B84324" w:rsidP="00B84324">
      <w:pPr>
        <w:numPr>
          <w:ilvl w:val="0"/>
          <w:numId w:val="10"/>
        </w:numPr>
        <w:rPr>
          <w:rFonts w:cs="Calibri"/>
          <w:lang w:val="en-GB"/>
        </w:rPr>
      </w:pPr>
      <w:r w:rsidRPr="00B84324">
        <w:rPr>
          <w:rFonts w:cs="Calibri"/>
          <w:lang w:val="en-GB"/>
        </w:rPr>
        <w:t>The application currently does not reject requests merely because the start date is in the past.</w:t>
      </w:r>
    </w:p>
    <w:p w14:paraId="307AC0D5" w14:textId="77777777" w:rsidR="00B1755E" w:rsidRDefault="00B1755E"/>
    <w:p w14:paraId="0848D72D" w14:textId="77777777" w:rsidR="00D65F7D" w:rsidRDefault="00000000">
      <w:pPr>
        <w:pStyle w:val="Heading1"/>
      </w:pPr>
      <w:r>
        <w:rPr>
          <w:rFonts w:cs="Calibri"/>
        </w:rPr>
        <w:t>4. Backend Implementation</w:t>
      </w:r>
    </w:p>
    <w:p w14:paraId="6D7387F3" w14:textId="77777777" w:rsidR="00D65F7D" w:rsidRDefault="00000000">
      <w:pPr>
        <w:pStyle w:val="ListBullet"/>
      </w:pPr>
      <w:r>
        <w:rPr>
          <w:rFonts w:cs="Calibri"/>
        </w:rPr>
        <w:t>Handlers own HTTP concerns: method checks, JSON decoding, status codes, and safe response bodies.</w:t>
      </w:r>
    </w:p>
    <w:p w14:paraId="043374BC" w14:textId="77777777" w:rsidR="00D65F7D" w:rsidRDefault="00000000">
      <w:pPr>
        <w:pStyle w:val="ListBullet"/>
      </w:pPr>
      <w:r>
        <w:rPr>
          <w:rFonts w:cs="Calibri"/>
        </w:rPr>
        <w:t>Services implement application rules and database transactions.</w:t>
      </w:r>
    </w:p>
    <w:p w14:paraId="451202B9" w14:textId="77777777" w:rsidR="00D65F7D" w:rsidRDefault="00000000">
      <w:pPr>
        <w:pStyle w:val="ListBullet"/>
      </w:pPr>
      <w:r>
        <w:rPr>
          <w:rFonts w:cs="Calibri"/>
        </w:rPr>
        <w:t>Middleware performs authentication, role checks, CSRF protection, CORS, caching, rate limiting, and request logging.</w:t>
      </w:r>
    </w:p>
    <w:p w14:paraId="5EFF5669" w14:textId="77777777" w:rsidR="00D65F7D" w:rsidRDefault="00000000">
      <w:pPr>
        <w:pStyle w:val="ListBullet"/>
      </w:pPr>
      <w:r>
        <w:rPr>
          <w:rFonts w:cs="Calibri"/>
        </w:rPr>
        <w:t>Database initialization applies bounded retry, connection-pool limits, idle/lifetime settings, and readiness checks.</w:t>
      </w:r>
    </w:p>
    <w:p w14:paraId="04A2E6DF" w14:textId="77777777" w:rsidR="00D65F7D" w:rsidRDefault="00000000">
      <w:pPr>
        <w:pStyle w:val="ListBullet"/>
      </w:pPr>
      <w:r>
        <w:rPr>
          <w:rFonts w:cs="Calibri"/>
        </w:rPr>
        <w:t>Typed service errors map expected failures to 400, 404, 409, 502, or 503 without leaking database or provider details.</w:t>
      </w:r>
    </w:p>
    <w:p w14:paraId="6ACB32B1" w14:textId="77777777" w:rsidR="00D65F7D" w:rsidRDefault="00D65F7D">
      <w:pPr>
        <w:spacing w:after="40"/>
      </w:pPr>
    </w:p>
    <w:p w14:paraId="1064A44B" w14:textId="77777777" w:rsidR="00D65F7D" w:rsidRDefault="00000000">
      <w:pPr>
        <w:pStyle w:val="Heading2"/>
      </w:pPr>
      <w:r>
        <w:rPr>
          <w:rFonts w:cs="Calibri"/>
        </w:rPr>
        <w:t>Security Controls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500"/>
        <w:gridCol w:w="6860"/>
      </w:tblGrid>
      <w:tr w:rsidR="00D65F7D" w14:paraId="3EC56538" w14:textId="77777777" w:rsidTr="00EC3483">
        <w:trPr>
          <w:tblHeader/>
        </w:trPr>
        <w:tc>
          <w:tcPr>
            <w:tcW w:w="25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F8B9D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Control</w:t>
            </w:r>
          </w:p>
        </w:tc>
        <w:tc>
          <w:tcPr>
            <w:tcW w:w="68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BF2FC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Implementation</w:t>
            </w:r>
          </w:p>
        </w:tc>
      </w:tr>
      <w:tr w:rsidR="00D65F7D" w14:paraId="3C785C1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C8ED9C" w14:textId="77777777" w:rsidR="00D65F7D" w:rsidRDefault="00000000">
            <w:r>
              <w:rPr>
                <w:rFonts w:cs="Calibri"/>
              </w:rPr>
              <w:t>Authentication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505275" w14:textId="77777777" w:rsidR="00D65F7D" w:rsidRDefault="00000000">
            <w:r>
              <w:rPr>
                <w:rFonts w:cs="Calibri"/>
              </w:rPr>
              <w:t>Supabase JWT validation with issuer, audience, expiry, algorithm, and signature checks</w:t>
            </w:r>
          </w:p>
        </w:tc>
      </w:tr>
      <w:tr w:rsidR="00D65F7D" w14:paraId="48966AA1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10B42" w14:textId="77777777" w:rsidR="00D65F7D" w:rsidRDefault="00000000">
            <w:r>
              <w:rPr>
                <w:rFonts w:cs="Calibri"/>
              </w:rPr>
              <w:t>Authorization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9D252" w14:textId="77777777" w:rsidR="00D65F7D" w:rsidRDefault="00000000">
            <w:r>
              <w:rPr>
                <w:rFonts w:cs="Calibri"/>
              </w:rPr>
              <w:t>Employee, manager, and admin middleware plus query-level ownership filters</w:t>
            </w:r>
          </w:p>
        </w:tc>
      </w:tr>
      <w:tr w:rsidR="00D65F7D" w14:paraId="2A899FA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859055" w14:textId="77777777" w:rsidR="00D65F7D" w:rsidRDefault="00000000">
            <w:r>
              <w:rPr>
                <w:rFonts w:cs="Calibri"/>
              </w:rPr>
              <w:lastRenderedPageBreak/>
              <w:t>Session security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FEF1A9" w14:textId="77777777" w:rsidR="00D65F7D" w:rsidRDefault="00000000">
            <w:r>
              <w:rPr>
                <w:rFonts w:cs="Calibri"/>
              </w:rPr>
              <w:t>HttpOnly SameSite cookie and separate CSRF token for cookie-authenticated writes</w:t>
            </w:r>
          </w:p>
        </w:tc>
      </w:tr>
      <w:tr w:rsidR="00D65F7D" w14:paraId="00FD86F2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BDEF60" w14:textId="77777777" w:rsidR="00D65F7D" w:rsidRDefault="00000000">
            <w:r>
              <w:rPr>
                <w:rFonts w:cs="Calibri"/>
              </w:rPr>
              <w:t>Abuse protection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53ACD" w14:textId="77777777" w:rsidR="00D65F7D" w:rsidRDefault="00000000">
            <w:r>
              <w:rPr>
                <w:rFonts w:cs="Calibri"/>
              </w:rPr>
              <w:t>IP-based general and stricter session-exchange rate limits</w:t>
            </w:r>
          </w:p>
        </w:tc>
      </w:tr>
      <w:tr w:rsidR="00D65F7D" w14:paraId="24952D2F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E956F" w14:textId="77777777" w:rsidR="00D65F7D" w:rsidRDefault="00000000">
            <w:r>
              <w:rPr>
                <w:rFonts w:cs="Calibri"/>
              </w:rPr>
              <w:t>Secrets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277A8D" w14:textId="77777777" w:rsidR="00D65F7D" w:rsidRDefault="00000000">
            <w:r>
              <w:rPr>
                <w:rFonts w:cs="Calibri"/>
              </w:rPr>
              <w:t>Server-only service-role and database credentials; no VITE_ prefix for privileged values</w:t>
            </w:r>
          </w:p>
        </w:tc>
      </w:tr>
      <w:tr w:rsidR="00D65F7D" w14:paraId="3A24EEA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31784" w14:textId="77777777" w:rsidR="00D65F7D" w:rsidRDefault="00000000">
            <w:r>
              <w:rPr>
                <w:rFonts w:cs="Calibri"/>
              </w:rPr>
              <w:t>Uploads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9DDF5" w14:textId="77777777" w:rsidR="00D65F7D" w:rsidRDefault="00000000">
            <w:r>
              <w:rPr>
                <w:rFonts w:cs="Calibri"/>
              </w:rPr>
              <w:t>5 MB limit, byte-derived MIME detection, allowlist, private bucket, signed access</w:t>
            </w:r>
          </w:p>
        </w:tc>
      </w:tr>
    </w:tbl>
    <w:p w14:paraId="35E3B14B" w14:textId="77777777" w:rsidR="00D65F7D" w:rsidRDefault="00000000">
      <w:pPr>
        <w:pStyle w:val="Heading1"/>
      </w:pPr>
      <w:r>
        <w:rPr>
          <w:rFonts w:cs="Calibri"/>
        </w:rPr>
        <w:t>5. Database Design</w:t>
      </w:r>
    </w:p>
    <w:p w14:paraId="7B15480F" w14:textId="77777777" w:rsidR="00D65F7D" w:rsidRDefault="00000000">
      <w:r>
        <w:rPr>
          <w:rFonts w:cs="Calibri"/>
        </w:rPr>
        <w:t>The schema is supplied as one fresh-install SQL file. It creates extensions, enum types, application tables, indexes, triggers, constraints, reference departments and leave types, the private storage bucket, and the restricted leave_app role.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1750"/>
        <w:gridCol w:w="2900"/>
        <w:gridCol w:w="4710"/>
      </w:tblGrid>
      <w:tr w:rsidR="00D65F7D" w14:paraId="26D81A87" w14:textId="77777777" w:rsidTr="00EC3483">
        <w:trPr>
          <w:tblHeader/>
        </w:trPr>
        <w:tc>
          <w:tcPr>
            <w:tcW w:w="175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A6207" w14:textId="77777777" w:rsidR="00D65F7D" w:rsidRDefault="00000000">
            <w:r>
              <w:rPr>
                <w:rFonts w:cs="Calibri"/>
                <w:b/>
                <w:bCs/>
                <w:color w:val="FFFFFF"/>
                <w:sz w:val="18"/>
              </w:rPr>
              <w:t>Entity</w:t>
            </w:r>
          </w:p>
        </w:tc>
        <w:tc>
          <w:tcPr>
            <w:tcW w:w="29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0FAD0A" w14:textId="77777777" w:rsidR="00D65F7D" w:rsidRDefault="00000000">
            <w:r>
              <w:rPr>
                <w:rFonts w:cs="Calibri"/>
                <w:b/>
                <w:bCs/>
                <w:color w:val="FFFFFF"/>
                <w:sz w:val="18"/>
              </w:rPr>
              <w:t>Responsibility</w:t>
            </w:r>
          </w:p>
        </w:tc>
        <w:tc>
          <w:tcPr>
            <w:tcW w:w="471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6E3446" w14:textId="77777777" w:rsidR="00D65F7D" w:rsidRDefault="00000000">
            <w:r>
              <w:rPr>
                <w:rFonts w:cs="Calibri"/>
                <w:b/>
                <w:bCs/>
                <w:color w:val="FFFFFF"/>
                <w:sz w:val="18"/>
              </w:rPr>
              <w:t>Important relationships / rules</w:t>
            </w:r>
          </w:p>
        </w:tc>
      </w:tr>
      <w:tr w:rsidR="00D65F7D" w14:paraId="0945D0C8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7E7041" w14:textId="77777777" w:rsidR="00D65F7D" w:rsidRDefault="00000000">
            <w:r>
              <w:rPr>
                <w:rFonts w:cs="Calibri"/>
              </w:rPr>
              <w:t>users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544D4" w14:textId="77777777" w:rsidR="00D65F7D" w:rsidRDefault="00000000">
            <w:r>
              <w:rPr>
                <w:rFonts w:cs="Calibri"/>
              </w:rPr>
              <w:t>Application identity and role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E6356" w14:textId="77777777" w:rsidR="00D65F7D" w:rsidRDefault="00000000">
            <w:r>
              <w:rPr>
                <w:rFonts w:cs="Calibri"/>
              </w:rPr>
              <w:t>ID references auth.users; manager_id is self-referencing</w:t>
            </w:r>
          </w:p>
        </w:tc>
      </w:tr>
      <w:tr w:rsidR="00D65F7D" w14:paraId="340B9D93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749EB" w14:textId="77777777" w:rsidR="00D65F7D" w:rsidRDefault="00000000">
            <w:r>
              <w:rPr>
                <w:rFonts w:cs="Calibri"/>
              </w:rPr>
              <w:t>employees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B9E3A" w14:textId="77777777" w:rsidR="00D65F7D" w:rsidRDefault="00000000">
            <w:r>
              <w:rPr>
                <w:rFonts w:cs="Calibri"/>
              </w:rPr>
              <w:t>Employment-specific profile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41F974" w14:textId="77777777" w:rsidR="00D65F7D" w:rsidRDefault="00000000">
            <w:r>
              <w:rPr>
                <w:rFonts w:cs="Calibri"/>
              </w:rPr>
              <w:t>One-to-one with employee-role user; department reference</w:t>
            </w:r>
          </w:p>
        </w:tc>
      </w:tr>
      <w:tr w:rsidR="00D65F7D" w14:paraId="423AE40C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8E05A" w14:textId="77777777" w:rsidR="00D65F7D" w:rsidRDefault="00000000">
            <w:r>
              <w:rPr>
                <w:rFonts w:cs="Calibri"/>
              </w:rPr>
              <w:t>leave_types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3AF44" w14:textId="77777777" w:rsidR="00D65F7D" w:rsidRDefault="00000000">
            <w:r>
              <w:rPr>
                <w:rFonts w:cs="Calibri"/>
              </w:rPr>
              <w:t>Configured leave categories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57A3FC" w14:textId="77777777" w:rsidR="00D65F7D" w:rsidRDefault="00000000">
            <w:r>
              <w:rPr>
                <w:rFonts w:cs="Calibri"/>
              </w:rPr>
              <w:t>Unique name and positive yearly maximum</w:t>
            </w:r>
          </w:p>
        </w:tc>
      </w:tr>
      <w:tr w:rsidR="00D65F7D" w14:paraId="4CFF5CA4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B709B" w14:textId="77777777" w:rsidR="00D65F7D" w:rsidRDefault="00000000">
            <w:r>
              <w:rPr>
                <w:rFonts w:cs="Calibri"/>
              </w:rPr>
              <w:t>leaves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2BD8C1" w14:textId="77777777" w:rsidR="00D65F7D" w:rsidRDefault="00000000">
            <w:r>
              <w:rPr>
                <w:rFonts w:cs="Calibri"/>
              </w:rPr>
              <w:t>Requests and decisions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2733E9" w14:textId="77777777" w:rsidR="00D65F7D" w:rsidRDefault="00000000">
            <w:r>
              <w:rPr>
                <w:rFonts w:cs="Calibri"/>
              </w:rPr>
              <w:t>Employee/type references; decision consistency and overlap exclusion</w:t>
            </w:r>
          </w:p>
        </w:tc>
      </w:tr>
      <w:tr w:rsidR="00D65F7D" w14:paraId="6F863A2C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91E81A" w14:textId="77777777" w:rsidR="00D65F7D" w:rsidRDefault="00000000">
            <w:r>
              <w:rPr>
                <w:rFonts w:cs="Calibri"/>
              </w:rPr>
              <w:t>leave_balances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21632" w14:textId="77777777" w:rsidR="00D65F7D" w:rsidRDefault="00000000">
            <w:r>
              <w:rPr>
                <w:rFonts w:cs="Calibri"/>
              </w:rPr>
              <w:t>Yearly allocation and usage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9A539B" w14:textId="77777777" w:rsidR="00D65F7D" w:rsidRDefault="00000000">
            <w:r>
              <w:rPr>
                <w:rFonts w:cs="Calibri"/>
              </w:rPr>
              <w:t>Unique employee/type/year; remaining = allocated - used</w:t>
            </w:r>
          </w:p>
        </w:tc>
      </w:tr>
      <w:tr w:rsidR="00D65F7D" w14:paraId="4E925CD0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29429" w14:textId="77777777" w:rsidR="00D65F7D" w:rsidRDefault="00000000">
            <w:r>
              <w:rPr>
                <w:rFonts w:cs="Calibri"/>
              </w:rPr>
              <w:t>departments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AAB35" w14:textId="77777777" w:rsidR="00D65F7D" w:rsidRDefault="00000000">
            <w:r>
              <w:rPr>
                <w:rFonts w:cs="Calibri"/>
              </w:rPr>
              <w:t>Organizational grouping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6E094" w14:textId="77777777" w:rsidR="00D65F7D" w:rsidRDefault="00000000">
            <w:r>
              <w:rPr>
                <w:rFonts w:cs="Calibri"/>
              </w:rPr>
              <w:t>Referenced by employee profile</w:t>
            </w:r>
          </w:p>
        </w:tc>
      </w:tr>
    </w:tbl>
    <w:p w14:paraId="5FFF899A" w14:textId="77777777" w:rsidR="00D65F7D" w:rsidRDefault="00000000">
      <w:pPr>
        <w:pStyle w:val="Heading2"/>
      </w:pPr>
      <w:r>
        <w:rPr>
          <w:rFonts w:cs="Calibri"/>
        </w:rPr>
        <w:t>Integrity Policies</w:t>
      </w:r>
    </w:p>
    <w:p w14:paraId="0DCE3C6F" w14:textId="77777777" w:rsidR="00D65F7D" w:rsidRDefault="00000000">
      <w:pPr>
        <w:pStyle w:val="ListBullet"/>
      </w:pPr>
      <w:r>
        <w:rPr>
          <w:rFonts w:cs="Calibri"/>
        </w:rPr>
        <w:t>Pending and approved leave cannot overlap for the same employee through a GiST exclusion constraint.</w:t>
      </w:r>
    </w:p>
    <w:p w14:paraId="3BF11C1B" w14:textId="77777777" w:rsidR="00D65F7D" w:rsidRDefault="00000000">
      <w:pPr>
        <w:pStyle w:val="ListBullet"/>
      </w:pPr>
      <w:r>
        <w:rPr>
          <w:rFonts w:cs="Calibri"/>
        </w:rPr>
        <w:t>Requests cannot span calendar years; each request deducts from one yearly balance.</w:t>
      </w:r>
    </w:p>
    <w:p w14:paraId="2BD010FA" w14:textId="77777777" w:rsidR="00D65F7D" w:rsidRDefault="00000000">
      <w:pPr>
        <w:pStyle w:val="ListBullet"/>
      </w:pPr>
      <w:r>
        <w:rPr>
          <w:rFonts w:cs="Calibri"/>
        </w:rPr>
        <w:lastRenderedPageBreak/>
        <w:t>Managers and administrators are management-only accounts in the current scope; only employee-role users own employee rows.</w:t>
      </w:r>
    </w:p>
    <w:p w14:paraId="68280023" w14:textId="77777777" w:rsidR="00D65F7D" w:rsidRDefault="00000000">
      <w:pPr>
        <w:pStyle w:val="ListBullet"/>
      </w:pPr>
      <w:r>
        <w:rPr>
          <w:rFonts w:cs="Calibri"/>
        </w:rPr>
        <w:t>The approval record requires approver and timestamp together, and pending records require both to be null.</w:t>
      </w:r>
    </w:p>
    <w:p w14:paraId="30EA560D" w14:textId="1AC2CD34" w:rsidR="00D65F7D" w:rsidRDefault="00000000">
      <w:pPr>
        <w:pStyle w:val="Heading1"/>
      </w:pPr>
      <w:r>
        <w:rPr>
          <w:rFonts w:cs="Calibri"/>
        </w:rPr>
        <w:t>7</w:t>
      </w:r>
      <w:proofErr w:type="gramStart"/>
      <w:r>
        <w:rPr>
          <w:rFonts w:cs="Calibri"/>
        </w:rPr>
        <w:t>. Code</w:t>
      </w:r>
      <w:proofErr w:type="gramEnd"/>
      <w:r>
        <w:rPr>
          <w:rFonts w:cs="Calibri"/>
        </w:rPr>
        <w:t xml:space="preserve"> Quality and Verification</w:t>
      </w:r>
      <w:r w:rsidR="00EC3483">
        <w:rPr>
          <w:rFonts w:cs="Calibri"/>
        </w:rPr>
        <w:t>s</w:t>
      </w:r>
    </w:p>
    <w:p w14:paraId="28F3F9B4" w14:textId="77777777" w:rsidR="00D65F7D" w:rsidRDefault="00000000">
      <w:pPr>
        <w:pStyle w:val="ListBullet"/>
      </w:pPr>
      <w:r>
        <w:rPr>
          <w:rFonts w:cs="Calibri"/>
        </w:rPr>
        <w:t>Go packages separate database initialization, middleware, handlers, services, and data models.</w:t>
      </w:r>
    </w:p>
    <w:p w14:paraId="32BF4515" w14:textId="77777777" w:rsidR="00D65F7D" w:rsidRDefault="00000000">
      <w:pPr>
        <w:pStyle w:val="ListBullet"/>
      </w:pPr>
      <w:r>
        <w:rPr>
          <w:rFonts w:cs="Calibri"/>
        </w:rPr>
        <w:t>Frontend code separates pages, reusable components, authentication context, API helpers, and shared styles.</w:t>
      </w:r>
    </w:p>
    <w:p w14:paraId="6ECA1689" w14:textId="77777777" w:rsidR="00D65F7D" w:rsidRDefault="00000000">
      <w:pPr>
        <w:pStyle w:val="ListBullet"/>
      </w:pPr>
      <w:r>
        <w:rPr>
          <w:rFonts w:cs="Calibri"/>
        </w:rPr>
        <w:t>No static business data is used by the application API; records come from PostgreSQL.</w:t>
      </w:r>
    </w:p>
    <w:p w14:paraId="59CF72CA" w14:textId="77777777" w:rsidR="00D65F7D" w:rsidRDefault="00000000">
      <w:pPr>
        <w:pStyle w:val="ListBullet"/>
      </w:pPr>
      <w:r>
        <w:rPr>
          <w:rFonts w:cs="Calibri"/>
        </w:rPr>
        <w:t>The frontend API client rejects non-JSON responses and preserves safe backend error messages.</w:t>
      </w:r>
    </w:p>
    <w:p w14:paraId="06739451" w14:textId="77777777" w:rsidR="00D65F7D" w:rsidRDefault="00000000">
      <w:pPr>
        <w:pStyle w:val="ListBullet"/>
      </w:pPr>
      <w:r>
        <w:rPr>
          <w:rFonts w:cs="Calibri"/>
        </w:rPr>
        <w:t>Generated production assets are embedded into the Go binary for a consistent runtime artifact.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200"/>
        <w:gridCol w:w="5160"/>
        <w:gridCol w:w="2000"/>
      </w:tblGrid>
      <w:tr w:rsidR="00D65F7D" w14:paraId="5179C7D8" w14:textId="77777777" w:rsidTr="00C9592E">
        <w:trPr>
          <w:tblHeader/>
        </w:trPr>
        <w:tc>
          <w:tcPr>
            <w:tcW w:w="22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D8E3E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Check</w:t>
            </w:r>
          </w:p>
        </w:tc>
        <w:tc>
          <w:tcPr>
            <w:tcW w:w="51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69771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Coverage</w:t>
            </w:r>
          </w:p>
        </w:tc>
        <w:tc>
          <w:tcPr>
            <w:tcW w:w="20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CCFB9" w14:textId="77777777" w:rsidR="00D65F7D" w:rsidRDefault="00000000">
            <w:r>
              <w:rPr>
                <w:rFonts w:cs="Calibri"/>
                <w:b/>
                <w:bCs/>
                <w:color w:val="FFFFFF"/>
                <w:sz w:val="19"/>
              </w:rPr>
              <w:t>Current result</w:t>
            </w:r>
          </w:p>
        </w:tc>
      </w:tr>
      <w:tr w:rsidR="00D65F7D" w14:paraId="2A02035A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F488ED" w14:textId="77777777" w:rsidR="00D65F7D" w:rsidRDefault="00000000">
            <w:r>
              <w:rPr>
                <w:rFonts w:cs="Calibri"/>
              </w:rPr>
              <w:t>go test ./...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5D5AD" w14:textId="77777777" w:rsidR="00D65F7D" w:rsidRDefault="00000000">
            <w:r>
              <w:rPr>
                <w:rFonts w:cs="Calibri"/>
              </w:rPr>
              <w:t>Middleware, JWT, handlers, validation, attachment helpers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52FEB4" w14:textId="77777777" w:rsidR="00D65F7D" w:rsidRDefault="00000000">
            <w:r>
              <w:rPr>
                <w:rFonts w:cs="Calibri"/>
                <w:b/>
                <w:bCs/>
                <w:color w:val="166534"/>
              </w:rPr>
              <w:t>Pass</w:t>
            </w:r>
          </w:p>
        </w:tc>
      </w:tr>
      <w:tr w:rsidR="00D65F7D" w14:paraId="019BFD20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763DF" w14:textId="77777777" w:rsidR="00D65F7D" w:rsidRDefault="00000000">
            <w:r>
              <w:rPr>
                <w:rFonts w:cs="Calibri"/>
              </w:rPr>
              <w:t>go vet ./...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F2321" w14:textId="77777777" w:rsidR="00D65F7D" w:rsidRDefault="00000000">
            <w:r>
              <w:rPr>
                <w:rFonts w:cs="Calibri"/>
              </w:rPr>
              <w:t>Go static analysis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83568C" w14:textId="77777777" w:rsidR="00D65F7D" w:rsidRDefault="00000000">
            <w:r>
              <w:rPr>
                <w:rFonts w:cs="Calibri"/>
                <w:b/>
                <w:bCs/>
                <w:color w:val="166534"/>
              </w:rPr>
              <w:t>Pass</w:t>
            </w:r>
          </w:p>
        </w:tc>
      </w:tr>
      <w:tr w:rsidR="00D65F7D" w14:paraId="40EB19C7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A53F2" w14:textId="77777777" w:rsidR="00D65F7D" w:rsidRDefault="00000000">
            <w:r>
              <w:rPr>
                <w:rFonts w:cs="Calibri"/>
              </w:rPr>
              <w:t>npm run lint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41E8" w14:textId="77777777" w:rsidR="00D65F7D" w:rsidRDefault="00000000">
            <w:r>
              <w:rPr>
                <w:rFonts w:cs="Calibri"/>
              </w:rPr>
              <w:t>React / JavaScript quality rules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44229" w14:textId="77777777" w:rsidR="00D65F7D" w:rsidRDefault="00000000">
            <w:r>
              <w:rPr>
                <w:rFonts w:cs="Calibri"/>
                <w:b/>
                <w:bCs/>
                <w:color w:val="166534"/>
              </w:rPr>
              <w:t>Pass</w:t>
            </w:r>
          </w:p>
        </w:tc>
      </w:tr>
      <w:tr w:rsidR="00D65F7D" w14:paraId="2AD005FC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48BCF0" w14:textId="77777777" w:rsidR="00D65F7D" w:rsidRDefault="00000000">
            <w:r>
              <w:rPr>
                <w:rFonts w:cs="Calibri"/>
              </w:rPr>
              <w:t>vitest run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850E43" w14:textId="77777777" w:rsidR="00D65F7D" w:rsidRDefault="00000000">
            <w:r>
              <w:rPr>
                <w:rFonts w:cs="Calibri"/>
              </w:rPr>
              <w:t>Frontend utilities and API behavior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8120B2" w14:textId="77777777" w:rsidR="00D65F7D" w:rsidRDefault="00000000">
            <w:r>
              <w:rPr>
                <w:rFonts w:cs="Calibri"/>
                <w:b/>
                <w:bCs/>
                <w:color w:val="166534"/>
              </w:rPr>
              <w:t>Pass</w:t>
            </w:r>
          </w:p>
        </w:tc>
      </w:tr>
      <w:tr w:rsidR="00D65F7D" w14:paraId="3FB48705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826CAB" w14:textId="77777777" w:rsidR="00D65F7D" w:rsidRDefault="00000000">
            <w:r>
              <w:rPr>
                <w:rFonts w:cs="Calibri"/>
              </w:rPr>
              <w:t>vite build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F809C" w14:textId="77777777" w:rsidR="00D65F7D" w:rsidRDefault="00000000">
            <w:r>
              <w:rPr>
                <w:rFonts w:cs="Calibri"/>
              </w:rPr>
              <w:t>Production frontend compilation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5CC1E" w14:textId="77777777" w:rsidR="00D65F7D" w:rsidRDefault="00000000">
            <w:r>
              <w:rPr>
                <w:rFonts w:cs="Calibri"/>
                <w:b/>
                <w:bCs/>
                <w:color w:val="166534"/>
              </w:rPr>
              <w:t>Pass</w:t>
            </w:r>
          </w:p>
        </w:tc>
      </w:tr>
      <w:tr w:rsidR="00D65F7D" w14:paraId="40593E50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ACA8DB" w14:textId="77777777" w:rsidR="00D65F7D" w:rsidRDefault="00000000">
            <w:r>
              <w:rPr>
                <w:rFonts w:cs="Calibri"/>
              </w:rPr>
              <w:t>npm audit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D68B75" w14:textId="77777777" w:rsidR="00D65F7D" w:rsidRDefault="00000000">
            <w:r>
              <w:rPr>
                <w:rFonts w:cs="Calibri"/>
              </w:rPr>
              <w:t>Known dependency vulnerabilities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B106A8" w14:textId="77777777" w:rsidR="00D65F7D" w:rsidRDefault="00000000">
            <w:r>
              <w:rPr>
                <w:rFonts w:cs="Calibri"/>
                <w:b/>
                <w:bCs/>
                <w:color w:val="166534"/>
              </w:rPr>
              <w:t>0 vulnerabilities</w:t>
            </w:r>
          </w:p>
        </w:tc>
      </w:tr>
    </w:tbl>
    <w:p w14:paraId="3AB85064" w14:textId="77777777" w:rsidR="00D65F7D" w:rsidRDefault="00000000">
      <w:pPr>
        <w:pStyle w:val="Heading1"/>
      </w:pPr>
      <w:r>
        <w:rPr>
          <w:rFonts w:cs="Calibri"/>
        </w:rPr>
        <w:t>8. Deployment and Configuration</w:t>
      </w:r>
    </w:p>
    <w:p w14:paraId="4BF0D130" w14:textId="77777777" w:rsidR="00D65F7D" w:rsidRDefault="00000000">
      <w:pPr>
        <w:pStyle w:val="ListNumber"/>
      </w:pPr>
      <w:r>
        <w:rPr>
          <w:rFonts w:cs="Calibri"/>
        </w:rPr>
        <w:t>Create or reset the Supabase project and run backend/internal/database/schema.sql once.</w:t>
      </w:r>
    </w:p>
    <w:p w14:paraId="7095F580" w14:textId="77777777" w:rsidR="00D65F7D" w:rsidRDefault="00000000">
      <w:pPr>
        <w:pStyle w:val="ListNumber"/>
      </w:pPr>
      <w:r>
        <w:rPr>
          <w:rFonts w:cs="Calibri"/>
        </w:rPr>
        <w:t>Create a long random password for leave_app and place its URL-encoded connection string in SUPABASE_DB_URL.</w:t>
      </w:r>
    </w:p>
    <w:p w14:paraId="43F83240" w14:textId="77777777" w:rsidR="00D65F7D" w:rsidRDefault="00000000">
      <w:pPr>
        <w:pStyle w:val="ListNumber"/>
      </w:pPr>
      <w:r>
        <w:rPr>
          <w:rFonts w:cs="Calibri"/>
        </w:rPr>
        <w:t>Configure Supabase URL, anon key, server-only service-role key, cookie security, allowed origins, pool sizes, and rate limits.</w:t>
      </w:r>
    </w:p>
    <w:p w14:paraId="23AC99BE" w14:textId="77777777" w:rsidR="00D65F7D" w:rsidRDefault="00000000">
      <w:pPr>
        <w:pStyle w:val="ListNumber"/>
      </w:pPr>
      <w:r>
        <w:rPr>
          <w:rFonts w:cs="Calibri"/>
        </w:rPr>
        <w:t>Build the React frontend and copy the output into backend/cmd/web.</w:t>
      </w:r>
    </w:p>
    <w:p w14:paraId="2F92D55B" w14:textId="77777777" w:rsidR="00D65F7D" w:rsidRDefault="00000000">
      <w:pPr>
        <w:pStyle w:val="ListNumber"/>
      </w:pPr>
      <w:r>
        <w:rPr>
          <w:rFonts w:cs="Calibri"/>
        </w:rPr>
        <w:t>Run the Go server directly or package it as a container. Use /health/live and /health/ready for orchestration checks.</w:t>
      </w:r>
    </w:p>
    <w:p w14:paraId="2F0FDAE7" w14:textId="77777777" w:rsidR="00D65F7D" w:rsidRDefault="00000000">
      <w:pPr>
        <w:pStyle w:val="ListNumber"/>
      </w:pPr>
      <w:r>
        <w:rPr>
          <w:rFonts w:cs="Calibri"/>
        </w:rPr>
        <w:t>For multiple instances, place a load balancer in front and replace the in-memory limiter/cache with shared infrastructure if strict global consistency is required.</w:t>
      </w:r>
    </w:p>
    <w:p w14:paraId="0E4D9767" w14:textId="77777777" w:rsidR="00D65F7D" w:rsidRDefault="00000000">
      <w:pPr>
        <w:pStyle w:val="Heading1"/>
      </w:pPr>
      <w:r>
        <w:rPr>
          <w:rFonts w:cs="Calibri"/>
        </w:rPr>
        <w:lastRenderedPageBreak/>
        <w:t>9. Trade-offs and Future Improvements</w:t>
      </w:r>
    </w:p>
    <w:p w14:paraId="51B608D5" w14:textId="77777777" w:rsidR="00D65F7D" w:rsidRDefault="00000000">
      <w:pPr>
        <w:pStyle w:val="ListBullet"/>
      </w:pPr>
      <w:r>
        <w:rPr>
          <w:rFonts w:cs="Calibri"/>
        </w:rPr>
        <w:t>In-memory cache and rate limiting are intentionally simple; Redis is the natural next step for multi-instance deployment.</w:t>
      </w:r>
    </w:p>
    <w:p w14:paraId="4F7DB8FB" w14:textId="77777777" w:rsidR="00D65F7D" w:rsidRDefault="00000000">
      <w:pPr>
        <w:pStyle w:val="ListBullet"/>
      </w:pPr>
      <w:r>
        <w:rPr>
          <w:rFonts w:cs="Calibri"/>
        </w:rPr>
        <w:t>Managers are management-only in the current assessment. If managers request personal leave, add an employee profile policy for those accounts.</w:t>
      </w:r>
    </w:p>
    <w:p w14:paraId="252E5AB7" w14:textId="77777777" w:rsidR="00D65F7D" w:rsidRDefault="00000000">
      <w:pPr>
        <w:pStyle w:val="ListBullet"/>
      </w:pPr>
      <w:r>
        <w:rPr>
          <w:rFonts w:cs="Calibri"/>
        </w:rPr>
        <w:t>The cross-year policy rejects requests rather than splitting deductions, keeping the assessment behavior explicit and auditable.</w:t>
      </w:r>
    </w:p>
    <w:p w14:paraId="7E5AD6AC" w14:textId="77777777" w:rsidR="00D65F7D" w:rsidRDefault="00000000">
      <w:pPr>
        <w:pStyle w:val="ListBullet"/>
      </w:pPr>
      <w:r>
        <w:rPr>
          <w:rFonts w:cs="Calibri"/>
        </w:rPr>
        <w:t>A production rollout should add browser end-to-end tests against a disposable Supabase test project and centralized observability.</w:t>
      </w:r>
    </w:p>
    <w:p w14:paraId="7DEA8D86" w14:textId="77777777" w:rsidR="00D65F7D" w:rsidRDefault="00000000">
      <w:pPr>
        <w:pStyle w:val="ListBullet"/>
      </w:pPr>
      <w:r>
        <w:rPr>
          <w:rFonts w:cs="Calibri"/>
        </w:rPr>
        <w:t>Email notifications and audit-event reporting are deliberately outside the core assessment scope but fit naturally behind the service layer.</w:t>
      </w:r>
    </w:p>
    <w:p w14:paraId="2A44566D" w14:textId="77777777" w:rsidR="00D65F7D" w:rsidRDefault="00000000">
      <w:pPr>
        <w:pStyle w:val="Heading1"/>
      </w:pPr>
      <w:r>
        <w:rPr>
          <w:rFonts w:cs="Calibri"/>
        </w:rPr>
        <w:t>10. Conclusion</w:t>
      </w:r>
    </w:p>
    <w:p w14:paraId="1AB45A1C" w14:textId="77777777" w:rsidR="00D65F7D" w:rsidRDefault="00000000">
      <w:r>
        <w:rPr>
          <w:rFonts w:cs="Calibri"/>
        </w:rPr>
        <w:t>The solution demonstrates a complete, explainable path from responsive user interaction to authenticated API handling, transactional business rules, and database-enforced integrity. Its design stays intentionally small enough for a technical assessment while showing the engineering practices expected in a production system: clear trust boundaries, scoped access, safe failure behavior, deterministic setup, verification, and documentation.</w:t>
      </w:r>
    </w:p>
    <w:p w14:paraId="719A0A79" w14:textId="77777777" w:rsidR="00D65F7D" w:rsidRDefault="00D65F7D">
      <w:pPr>
        <w:spacing w:after="40"/>
      </w:pPr>
    </w:p>
    <w:sectPr w:rsidR="00D65F7D">
      <w:headerReference w:type="default" r:id="rId20"/>
      <w:footerReference w:type="default" r:id="rId21"/>
      <w:pgSz w:w="12240" w:h="15840"/>
      <w:pgMar w:top="1224" w:right="1440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9E797" w14:textId="77777777" w:rsidR="00EA380B" w:rsidRDefault="00EA380B">
      <w:pPr>
        <w:spacing w:after="0" w:line="240" w:lineRule="auto"/>
      </w:pPr>
      <w:r>
        <w:separator/>
      </w:r>
    </w:p>
  </w:endnote>
  <w:endnote w:type="continuationSeparator" w:id="0">
    <w:p w14:paraId="45CFB515" w14:textId="77777777" w:rsidR="00EA380B" w:rsidRDefault="00EA38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68FA" w14:textId="77777777" w:rsidR="00D65F7D" w:rsidRDefault="00000000">
    <w:pPr>
      <w:pStyle w:val="Footer"/>
      <w:jc w:val="right"/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>
      <w:rPr>
        <w:color w:val="64748B"/>
        <w:sz w:val="18"/>
      </w:rPr>
      <w:fldChar w:fldCharType="separate"/>
    </w:r>
    <w:r w:rsidR="00EC3483">
      <w:rPr>
        <w:noProof/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2EB2B" w14:textId="77777777" w:rsidR="00EA380B" w:rsidRDefault="00EA380B">
      <w:pPr>
        <w:spacing w:after="0" w:line="240" w:lineRule="auto"/>
      </w:pPr>
      <w:r>
        <w:separator/>
      </w:r>
    </w:p>
  </w:footnote>
  <w:footnote w:type="continuationSeparator" w:id="0">
    <w:p w14:paraId="20B667D8" w14:textId="77777777" w:rsidR="00EA380B" w:rsidRDefault="00EA38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690E6" w14:textId="77777777" w:rsidR="00D65F7D" w:rsidRDefault="00D65F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0A16C2"/>
    <w:multiLevelType w:val="multilevel"/>
    <w:tmpl w:val="749A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156529">
    <w:abstractNumId w:val="8"/>
  </w:num>
  <w:num w:numId="2" w16cid:durableId="1840845652">
    <w:abstractNumId w:val="6"/>
  </w:num>
  <w:num w:numId="3" w16cid:durableId="240599088">
    <w:abstractNumId w:val="5"/>
  </w:num>
  <w:num w:numId="4" w16cid:durableId="1814329368">
    <w:abstractNumId w:val="4"/>
  </w:num>
  <w:num w:numId="5" w16cid:durableId="1376155632">
    <w:abstractNumId w:val="7"/>
  </w:num>
  <w:num w:numId="6" w16cid:durableId="2090275218">
    <w:abstractNumId w:val="3"/>
  </w:num>
  <w:num w:numId="7" w16cid:durableId="650524776">
    <w:abstractNumId w:val="2"/>
  </w:num>
  <w:num w:numId="8" w16cid:durableId="264651438">
    <w:abstractNumId w:val="1"/>
  </w:num>
  <w:num w:numId="9" w16cid:durableId="1285576374">
    <w:abstractNumId w:val="0"/>
  </w:num>
  <w:num w:numId="10" w16cid:durableId="1527138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59D4"/>
    <w:rsid w:val="005E02A5"/>
    <w:rsid w:val="006756F5"/>
    <w:rsid w:val="008D4E80"/>
    <w:rsid w:val="00AA1D8D"/>
    <w:rsid w:val="00B1755E"/>
    <w:rsid w:val="00B47730"/>
    <w:rsid w:val="00B84324"/>
    <w:rsid w:val="00BF74C5"/>
    <w:rsid w:val="00C9592E"/>
    <w:rsid w:val="00CB0664"/>
    <w:rsid w:val="00D65A1C"/>
    <w:rsid w:val="00D65F7D"/>
    <w:rsid w:val="00EA380B"/>
    <w:rsid w:val="00EC3483"/>
    <w:rsid w:val="00F33A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5629D0"/>
  <w14:defaultImageDpi w14:val="300"/>
  <w15:docId w15:val="{6684786B-D10D-40A9-866E-D483AEF8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00" w:line="240" w:lineRule="auto"/>
    </w:pPr>
    <w:rPr>
      <w:b/>
      <w:bCs/>
      <w:i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14</Pages>
  <Words>1458</Words>
  <Characters>8312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Leave Management System - Technical Assessment Documentation</vt:lpstr>
    </vt:vector>
  </TitlesOfParts>
  <Manager/>
  <Company/>
  <LinksUpToDate>false</LinksUpToDate>
  <CharactersWithSpaces>9751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Management System - Technical Assessment Documentation</dc:title>
  <dc:subject>System workflow, architecture, implementation, and design decisions</dc:subject>
  <dc:creator/>
  <cp:keywords>Go, Supabase, PostgreSQL, React, leave management, technical assessment</cp:keywords>
  <dc:description>generated by python-docx</dc:description>
  <cp:lastModifiedBy>haneef 20231259</cp:lastModifiedBy>
  <cp:revision>4</cp:revision>
  <dcterms:created xsi:type="dcterms:W3CDTF">2013-12-23T23:15:00Z</dcterms:created>
  <dcterms:modified xsi:type="dcterms:W3CDTF">2026-07-30T14:28:00Z</dcterms:modified>
  <cp:category/>
</cp:coreProperties>
</file>