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VS Selection — Mode Comparison</w:t>
      </w:r>
    </w:p>
    <w:p>
      <w:r>
        <w:t>Modes: all50, evidence. Each metric is the mean across that mode's repeat runs.</w:t>
      </w:r>
    </w:p>
    <w:p>
      <w:pPr>
        <w:pStyle w:val="Heading1"/>
      </w:pPr>
      <w:r>
        <w:t>Verdict</w:t>
      </w:r>
    </w:p>
    <w:p>
      <w:pPr>
        <w:pStyle w:val="ListBullet"/>
      </w:pPr>
      <w:r>
        <w:t>Winner: 'evidence' - best recall (0.743) and F1 (0.301).</w:t>
      </w:r>
    </w:p>
    <w:p>
      <w:pPr>
        <w:pStyle w:val="ListBullet"/>
      </w:pPr>
      <w:r>
        <w:t>It lifts recall +0.168 over 'all50' (0.575 -&gt; 0.743) - about 29% relative.</w:t>
      </w:r>
    </w:p>
    <w:p>
      <w:pPr>
        <w:pStyle w:val="ListBullet"/>
      </w:pPr>
      <w:r>
        <w:t>Single-VS recall (easy half): 0.676 -&gt; 0.848; multi-VS F1 (hard half): 0.347 -&gt; 0.454 - it lifts BOTH, so the gain is real, not easy-case bias.</w:t>
      </w:r>
    </w:p>
    <w:p>
      <w:pPr>
        <w:pStyle w:val="ListBullet"/>
      </w:pPr>
      <w:r>
        <w:t>Historic boost in 'evidence': GT shown in the evidence is picked 0.787 of the time vs 0.439 when it isn't (+0.348) - the model is genuinely using the precedent.</w:t>
      </w:r>
    </w:p>
    <w:p>
      <w:pPr>
        <w:pStyle w:val="ListBullet"/>
      </w:pPr>
      <w:r>
        <w:t>Headroom: the historic lane SURFACES 0.887 of GT but the model only CAPTURES 0.787 - ~0.10 of the signal is in the evidence yet not picked. A more trusting prompt (or more historic tickets) could capture it.</w:t>
      </w:r>
    </w:p>
    <w:p>
      <w:pPr>
        <w:pStyle w:val="ListBullet"/>
      </w:pPr>
      <w:r>
        <w:t>Precision is count-capped (predicting 10 vs ~2.5 GT) - read recall/F1, not precision.</w:t>
      </w:r>
    </w:p>
    <w:p>
      <w:pPr>
        <w:pStyle w:val="Heading1"/>
      </w:pPr>
      <w:r>
        <w:t>1. Selection quality (P / R / F1)</w:t>
      </w:r>
    </w:p>
    <w:p>
      <w:r>
        <w:t>Precision is count-capped (predicting 10 when avg GT is ~2.5), so READ RECALL and F1, not precision. Best F1: 'evidence' (0.301). Best recall: 'evidence' (0.743).</w:t>
      </w:r>
    </w:p>
    <w:p>
      <w:r>
        <w:drawing>
          <wp:inline xmlns:a="http://schemas.openxmlformats.org/drawingml/2006/main" xmlns:pic="http://schemas.openxmlformats.org/drawingml/2006/picture">
            <wp:extent cx="5669280" cy="3365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Single-VS vs Multi-VS</w:t>
      </w:r>
    </w:p>
    <w:p>
      <w:r>
        <w:t>Single-VS tickets (one obvious answer) are the easy half - watch recall. Multi-VS is the hard half. A mode that lifts BOTH is genuinely better, not just easy-case-biased.</w:t>
      </w:r>
    </w:p>
    <w:p>
      <w:r>
        <w:drawing>
          <wp:inline xmlns:a="http://schemas.openxmlformats.org/drawingml/2006/main" xmlns:pic="http://schemas.openxmlformats.org/drawingml/2006/picture">
            <wp:extent cx="5669280" cy="3365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Retrieval recall - the ceiling</w:t>
      </w:r>
    </w:p>
    <w:p>
      <w:r>
        <w:t>Did retrieval put the GT in front of the LLM? Selection recall cannot exceed review-pool recall. VS lane R@10 = semantic-ranking quality (low = embedding ranks GT poorly). Historic lane R = what precedent surfaces. Pool R = the ceiling the LLM sees.</w:t>
      </w:r>
    </w:p>
    <w:p>
      <w:r>
        <w:drawing>
          <wp:inline xmlns:a="http://schemas.openxmlformats.org/drawingml/2006/main" xmlns:pic="http://schemas.openxmlformats.org/drawingml/2006/picture">
            <wp:extent cx="5669280" cy="3365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Historic boost</w:t>
      </w:r>
    </w:p>
    <w:p>
      <w:r>
        <w:t>Recall on GT that appeared in the historic evidence vs GT that didn't. A big gap means the model is USING the precedent: GT shown in similar past tickets gets picked far more.</w:t>
      </w:r>
    </w:p>
    <w:p>
      <w:r>
        <w:drawing>
          <wp:inline xmlns:a="http://schemas.openxmlformats.org/drawingml/2006/main" xmlns:pic="http://schemas.openxmlformats.org/drawingml/2006/picture">
            <wp:extent cx="5669280" cy="3365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Latency</w:t>
      </w:r>
    </w:p>
    <w:p>
      <w:r>
        <w:t>Per-prediction latency (excludes the eval-only judge calls). The richer modes (more candidates/evidence) cost a little more time per ticket.</w:t>
      </w:r>
    </w:p>
    <w:p>
      <w:r>
        <w:drawing>
          <wp:inline xmlns:a="http://schemas.openxmlformats.org/drawingml/2006/main" xmlns:pic="http://schemas.openxmlformats.org/drawingml/2006/picture">
            <wp:extent cx="5669280" cy="3431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single-R</w:t>
            </w:r>
          </w:p>
        </w:tc>
        <w:tc>
          <w:tcPr>
            <w:tcW w:type="dxa" w:w="1234"/>
          </w:tcPr>
          <w:p>
            <w:r>
              <w:t>multi-F1</w:t>
            </w:r>
          </w:p>
        </w:tc>
        <w:tc>
          <w:tcPr>
            <w:tcW w:type="dxa" w:w="1234"/>
          </w:tcPr>
          <w:p>
            <w:r>
              <w:t>hist boost</w:t>
            </w:r>
          </w:p>
        </w:tc>
      </w:tr>
      <w:tr>
        <w:tc>
          <w:tcPr>
            <w:tcW w:type="dxa" w:w="1234"/>
          </w:tcPr>
          <w:p>
            <w:r>
              <w:t>all50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0.575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  <w:tc>
          <w:tcPr>
            <w:tcW w:type="dxa" w:w="1234"/>
          </w:tcPr>
          <w:p>
            <w:r>
              <w:t>0.676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evidence</w:t>
            </w:r>
          </w:p>
        </w:tc>
        <w:tc>
          <w:tcPr>
            <w:tcW w:type="dxa" w:w="1234"/>
          </w:tcPr>
          <w:p>
            <w:r>
              <w:t>0.188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0.301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0.454</w:t>
            </w:r>
          </w:p>
        </w:tc>
        <w:tc>
          <w:tcPr>
            <w:tcW w:type="dxa" w:w="1234"/>
          </w:tcPr>
          <w:p>
            <w:r>
              <w:t>+0.348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