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EB869F8">
      <w:pPr>
        <w:rPr>
          <w:rFonts w:eastAsia="黑体"/>
          <w:b/>
          <w:color w:val="000000"/>
          <w:sz w:val="44"/>
          <w:szCs w:val="44"/>
        </w:rPr>
      </w:pPr>
    </w:p>
    <w:p w14:paraId="1BFC4181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/>
          <w:b/>
          <w:color w:val="000000"/>
          <w:sz w:val="44"/>
          <w:szCs w:val="44"/>
        </w:rPr>
        <w:drawing>
          <wp:inline distT="0" distB="0" distL="114300" distR="114300">
            <wp:extent cx="4029075" cy="753110"/>
            <wp:effectExtent l="0" t="0" r="9525" b="8890"/>
            <wp:docPr id="1" name="图片 1" descr="西电科大背景透明LOGO-标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电科大背景透明LOGO-标准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FE94">
      <w:pPr>
        <w:jc w:val="center"/>
        <w:rPr>
          <w:rFonts w:eastAsia="黑体"/>
          <w:b/>
          <w:color w:val="000000"/>
          <w:sz w:val="44"/>
          <w:szCs w:val="44"/>
        </w:rPr>
      </w:pPr>
    </w:p>
    <w:p w14:paraId="21A68396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hint="eastAsia" w:eastAsia="黑体"/>
          <w:b/>
          <w:color w:val="000000"/>
          <w:sz w:val="44"/>
          <w:szCs w:val="44"/>
        </w:rPr>
        <w:t>计算机科学与技术学院</w:t>
      </w:r>
    </w:p>
    <w:p w14:paraId="47DB0541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hint="eastAsia" w:eastAsia="黑体"/>
          <w:b/>
          <w:color w:val="000000"/>
          <w:sz w:val="44"/>
          <w:szCs w:val="44"/>
        </w:rPr>
        <w:t>网络</w:t>
      </w:r>
      <w:r>
        <w:rPr>
          <w:rFonts w:eastAsia="黑体"/>
          <w:b/>
          <w:color w:val="000000"/>
          <w:sz w:val="44"/>
          <w:szCs w:val="44"/>
        </w:rPr>
        <w:t>综合工程设计</w:t>
      </w:r>
      <w:r>
        <w:rPr>
          <w:rFonts w:hint="eastAsia" w:eastAsia="黑体"/>
          <w:b/>
          <w:color w:val="000000"/>
          <w:sz w:val="44"/>
          <w:szCs w:val="44"/>
        </w:rPr>
        <w:t>中期</w:t>
      </w:r>
      <w:r>
        <w:rPr>
          <w:rFonts w:eastAsia="黑体"/>
          <w:b/>
          <w:color w:val="000000"/>
          <w:sz w:val="44"/>
          <w:szCs w:val="44"/>
        </w:rPr>
        <w:t>报告</w:t>
      </w:r>
    </w:p>
    <w:p w14:paraId="68247013">
      <w:pPr>
        <w:spacing w:line="900" w:lineRule="exact"/>
        <w:ind w:firstLine="1200" w:firstLineChars="400"/>
        <w:rPr>
          <w:rFonts w:eastAsia="仿宋"/>
          <w:color w:val="000000"/>
          <w:sz w:val="30"/>
          <w:szCs w:val="30"/>
        </w:rPr>
      </w:pPr>
    </w:p>
    <w:p w14:paraId="7D6B52C2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t>题     目：</w:t>
      </w:r>
      <w:r>
        <w:rPr>
          <w:rFonts w:eastAsia="仿宋"/>
          <w:b/>
          <w:color w:val="000000"/>
          <w:sz w:val="30"/>
          <w:szCs w:val="30"/>
          <w:u w:val="single"/>
        </w:rPr>
        <w:t xml:space="preserve">                               </w:t>
      </w:r>
      <w:r>
        <w:rPr>
          <w:rFonts w:ascii="宋体" w:hAnsi="宋体" w:eastAsia="宋体"/>
          <w:b w:val="0"/>
          <w:sz w:val="30"/>
        </w:rPr>
        <w:t>基于大模型的智能疏导仓共情语音交互与状态监测系统</w:t>
      </w:r>
    </w:p>
    <w:p w14:paraId="42B40945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  <w:u w:val="single"/>
        </w:rPr>
      </w:pPr>
      <w:r>
        <w:rPr>
          <w:rFonts w:eastAsia="仿宋"/>
          <w:b/>
          <w:color w:val="000000"/>
          <w:sz w:val="30"/>
          <w:szCs w:val="30"/>
        </w:rPr>
        <w:t>负  责 人：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                    </w:t>
      </w:r>
      <w:r>
        <w:rPr>
          <w:rFonts w:ascii="宋体" w:hAnsi="宋体" w:eastAsia="宋体"/>
          <w:b w:val="0"/>
          <w:sz w:val="30"/>
        </w:rPr>
        <w:t>赵阳</w:t>
      </w:r>
    </w:p>
    <w:p w14:paraId="24408F1D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t>学     号：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                    </w:t>
      </w:r>
    </w:p>
    <w:p w14:paraId="10A3DB50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t>专     业：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                    </w:t>
      </w:r>
      <w:r>
        <w:rPr>
          <w:rFonts w:ascii="宋体" w:hAnsi="宋体" w:eastAsia="宋体"/>
          <w:b w:val="0"/>
          <w:sz w:val="30"/>
        </w:rPr>
        <w:t>计算机科学与技术</w:t>
      </w:r>
    </w:p>
    <w:p w14:paraId="5F1C3774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  <w:u w:val="single"/>
        </w:rPr>
      </w:pPr>
      <w:r>
        <w:rPr>
          <w:rFonts w:eastAsia="仿宋"/>
          <w:b/>
          <w:color w:val="000000"/>
          <w:sz w:val="30"/>
          <w:szCs w:val="30"/>
        </w:rPr>
        <w:t>指导老师：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                    </w:t>
      </w:r>
      <w:r>
        <w:rPr>
          <w:rFonts w:ascii="宋体" w:hAnsi="宋体" w:eastAsia="宋体"/>
          <w:b w:val="0"/>
          <w:sz w:val="30"/>
        </w:rPr>
        <w:t>赵梦婷</w:t>
      </w:r>
    </w:p>
    <w:p w14:paraId="4C4534BB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ascii="宋体" w:hAnsi="宋体" w:eastAsia="宋体"/>
          <w:b/>
          <w:sz w:val="30"/>
        </w:rPr>
        <w:t>起止时间： 2026 年 9 月 至  2027 年 1 月</w:t>
      </w:r>
    </w:p>
    <w:p w14:paraId="28635864">
      <w:pPr>
        <w:ind w:firstLine="1807" w:firstLineChars="600"/>
        <w:rPr>
          <w:rFonts w:eastAsia="仿宋"/>
          <w:b/>
          <w:color w:val="000000"/>
          <w:sz w:val="30"/>
          <w:szCs w:val="30"/>
          <w:u w:val="single"/>
        </w:rPr>
      </w:pPr>
    </w:p>
    <w:p w14:paraId="4B3D3B3E">
      <w:pPr>
        <w:jc w:val="center"/>
        <w:rPr>
          <w:rFonts w:eastAsia="仿宋"/>
          <w:b/>
          <w:color w:val="000000"/>
          <w:sz w:val="30"/>
          <w:szCs w:val="30"/>
        </w:rPr>
      </w:pPr>
    </w:p>
    <w:p w14:paraId="35AAE217">
      <w:pPr>
        <w:jc w:val="center"/>
        <w:rPr>
          <w:rFonts w:eastAsia="仿宋"/>
          <w:b/>
          <w:color w:val="000000"/>
          <w:sz w:val="30"/>
          <w:szCs w:val="30"/>
        </w:rPr>
      </w:pPr>
    </w:p>
    <w:p w14:paraId="7C6E3040">
      <w:pPr>
        <w:spacing w:line="360" w:lineRule="auto"/>
        <w:jc w:val="center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t xml:space="preserve">   </w:t>
      </w:r>
      <w:r>
        <w:rPr>
          <w:rFonts w:hint="eastAsia" w:eastAsia="仿宋"/>
          <w:b/>
          <w:color w:val="000000"/>
          <w:sz w:val="30"/>
          <w:szCs w:val="30"/>
        </w:rPr>
        <w:t>计算机科学与技术学院</w:t>
      </w:r>
      <w:r>
        <w:rPr>
          <w:rFonts w:eastAsia="仿宋"/>
          <w:b/>
          <w:color w:val="000000"/>
          <w:sz w:val="30"/>
          <w:szCs w:val="30"/>
        </w:rPr>
        <w:t xml:space="preserve"> 网络工程系</w:t>
      </w:r>
    </w:p>
    <w:p w14:paraId="2252B6DC">
      <w:pPr>
        <w:spacing w:line="360" w:lineRule="auto"/>
        <w:ind w:firstLine="3463" w:firstLineChars="1150"/>
        <w:rPr>
          <w:b/>
          <w:color w:val="000000"/>
          <w:sz w:val="30"/>
          <w:szCs w:val="30"/>
        </w:rPr>
      </w:pPr>
      <w:r>
        <w:rPr>
          <w:rFonts w:ascii="宋体" w:hAnsi="宋体" w:eastAsia="宋体"/>
          <w:sz w:val="30"/>
        </w:rPr>
        <w:t>2026年9月</w:t>
      </w:r>
    </w:p>
    <w:p w14:paraId="3873163A">
      <w:pPr>
        <w:spacing w:line="360" w:lineRule="auto"/>
        <w:ind w:firstLine="3162" w:firstLineChars="1050"/>
        <w:rPr>
          <w:rFonts w:eastAsia="仿宋"/>
          <w:b/>
          <w:color w:val="000000"/>
          <w:sz w:val="30"/>
          <w:szCs w:val="30"/>
        </w:rPr>
      </w:pPr>
    </w:p>
    <w:p w14:paraId="08013BFA">
      <w:pPr>
        <w:rPr>
          <w:rFonts w:eastAsia="仿宋"/>
          <w:b/>
          <w:color w:val="000000"/>
          <w:sz w:val="30"/>
          <w:szCs w:val="30"/>
        </w:rPr>
      </w:pPr>
    </w:p>
    <w:tbl>
      <w:tblPr>
        <w:tblStyle w:val="4"/>
        <w:tblW w:w="88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260"/>
        <w:gridCol w:w="1620"/>
        <w:gridCol w:w="1080"/>
        <w:gridCol w:w="1260"/>
        <w:gridCol w:w="1620"/>
        <w:gridCol w:w="1220"/>
        <w:gridCol w:w="367"/>
      </w:tblGrid>
      <w:tr w14:paraId="4CC3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3348" w:type="dxa"/>
            <w:gridSpan w:val="3"/>
            <w:noWrap w:val="0"/>
            <w:vAlign w:val="center"/>
          </w:tcPr>
          <w:p w14:paraId="4BBF3ED1">
            <w:pPr>
              <w:jc w:val="center"/>
              <w:rPr>
                <w:sz w:val="24"/>
              </w:rPr>
            </w:pPr>
            <w:bookmarkStart w:id="0" w:name="_GoBack"/>
            <w:bookmarkEnd w:id="0"/>
            <w:r>
              <w:rPr>
                <w:sz w:val="24"/>
              </w:rPr>
              <w:t>题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目</w:t>
            </w:r>
          </w:p>
        </w:tc>
        <w:tc>
          <w:tcPr>
            <w:tcW w:w="5547" w:type="dxa"/>
            <w:gridSpan w:val="5"/>
            <w:noWrap w:val="0"/>
            <w:vAlign w:val="top"/>
          </w:tcPr>
          <w:p w14:paraId="2D3D62BF">
            <w:pPr>
              <w:spacing w:line="360" w:lineRule="auto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sz w:val="24"/>
              </w:rPr>
              <w:t>基于大模型的智能疏导仓共情语音交互与状态监测系统</w:t>
            </w:r>
          </w:p>
        </w:tc>
      </w:tr>
      <w:tr w14:paraId="63EA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68" w:type="dxa"/>
            <w:vMerge w:val="restart"/>
            <w:noWrap w:val="0"/>
            <w:textDirection w:val="tbRlV"/>
            <w:vAlign w:val="top"/>
          </w:tcPr>
          <w:p w14:paraId="3B09E065">
            <w:pPr>
              <w:ind w:left="113" w:right="113"/>
              <w:jc w:val="center"/>
            </w:pPr>
            <w:r>
              <w:rPr>
                <w:rFonts w:hint="eastAsia"/>
              </w:rPr>
              <w:t>完成人</w:t>
            </w:r>
            <w:r>
              <w:t>(小组)</w:t>
            </w:r>
          </w:p>
        </w:tc>
        <w:tc>
          <w:tcPr>
            <w:tcW w:w="1260" w:type="dxa"/>
            <w:noWrap w:val="0"/>
            <w:vAlign w:val="top"/>
          </w:tcPr>
          <w:p w14:paraId="2F163A39">
            <w:pPr>
              <w:jc w:val="center"/>
            </w:pPr>
            <w:r>
              <w:t>姓名</w:t>
            </w:r>
          </w:p>
        </w:tc>
        <w:tc>
          <w:tcPr>
            <w:tcW w:w="1620" w:type="dxa"/>
            <w:noWrap w:val="0"/>
            <w:vAlign w:val="top"/>
          </w:tcPr>
          <w:p w14:paraId="78AC7F17">
            <w:pPr>
              <w:adjustRightInd w:val="0"/>
              <w:snapToGrid w:val="0"/>
              <w:jc w:val="center"/>
            </w:pPr>
            <w:r>
              <w:t>学号</w:t>
            </w:r>
          </w:p>
        </w:tc>
        <w:tc>
          <w:tcPr>
            <w:tcW w:w="1080" w:type="dxa"/>
            <w:noWrap w:val="0"/>
            <w:vAlign w:val="top"/>
          </w:tcPr>
          <w:p w14:paraId="653F1308">
            <w:pPr>
              <w:adjustRightInd w:val="0"/>
              <w:snapToGrid w:val="0"/>
              <w:jc w:val="center"/>
            </w:pPr>
            <w:r>
              <w:t>性别</w:t>
            </w:r>
          </w:p>
        </w:tc>
        <w:tc>
          <w:tcPr>
            <w:tcW w:w="1260" w:type="dxa"/>
            <w:noWrap w:val="0"/>
            <w:vAlign w:val="top"/>
          </w:tcPr>
          <w:p w14:paraId="734156D9">
            <w:pPr>
              <w:adjustRightInd w:val="0"/>
              <w:snapToGrid w:val="0"/>
              <w:jc w:val="center"/>
            </w:pPr>
            <w:r>
              <w:t>专业班级</w:t>
            </w:r>
          </w:p>
        </w:tc>
        <w:tc>
          <w:tcPr>
            <w:tcW w:w="1620" w:type="dxa"/>
            <w:noWrap w:val="0"/>
            <w:vAlign w:val="top"/>
          </w:tcPr>
          <w:p w14:paraId="7C507488">
            <w:pPr>
              <w:adjustRightInd w:val="0"/>
              <w:snapToGrid w:val="0"/>
              <w:jc w:val="center"/>
            </w:pPr>
            <w:r>
              <w:t>手机</w:t>
            </w:r>
          </w:p>
        </w:tc>
        <w:tc>
          <w:tcPr>
            <w:tcW w:w="1587" w:type="dxa"/>
            <w:gridSpan w:val="2"/>
            <w:noWrap w:val="0"/>
            <w:vAlign w:val="top"/>
          </w:tcPr>
          <w:p w14:paraId="04035C14">
            <w:pPr>
              <w:adjustRightInd w:val="0"/>
              <w:snapToGrid w:val="0"/>
              <w:jc w:val="center"/>
            </w:pPr>
            <w:r>
              <w:t>E-mail</w:t>
            </w:r>
          </w:p>
        </w:tc>
      </w:tr>
      <w:tr w14:paraId="25EC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68" w:type="dxa"/>
            <w:vMerge w:val="continue"/>
            <w:noWrap w:val="0"/>
            <w:textDirection w:val="tbRlV"/>
            <w:vAlign w:val="top"/>
          </w:tcPr>
          <w:p w14:paraId="01EC5DB2">
            <w:pPr>
              <w:ind w:left="113" w:right="113"/>
              <w:jc w:val="center"/>
            </w:pPr>
          </w:p>
        </w:tc>
        <w:tc>
          <w:tcPr>
            <w:tcW w:w="1260" w:type="dxa"/>
            <w:noWrap w:val="0"/>
            <w:vAlign w:val="top"/>
          </w:tcPr>
          <w:p w14:paraId="4A67A5C7">
            <w:pPr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赵阳</w:t>
            </w:r>
          </w:p>
        </w:tc>
        <w:tc>
          <w:tcPr>
            <w:tcW w:w="1620" w:type="dxa"/>
            <w:noWrap w:val="0"/>
            <w:vAlign w:val="top"/>
          </w:tcPr>
          <w:p w14:paraId="3450F57C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noWrap w:val="0"/>
            <w:vAlign w:val="top"/>
          </w:tcPr>
          <w:p w14:paraId="10B10B46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  <w:tc>
          <w:tcPr>
            <w:tcW w:w="1260" w:type="dxa"/>
            <w:noWrap w:val="0"/>
            <w:vAlign w:val="top"/>
          </w:tcPr>
          <w:p w14:paraId="57A9406D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2303016</w:t>
            </w:r>
          </w:p>
        </w:tc>
        <w:tc>
          <w:tcPr>
            <w:tcW w:w="1620" w:type="dxa"/>
            <w:noWrap w:val="0"/>
            <w:vAlign w:val="top"/>
          </w:tcPr>
          <w:p w14:paraId="2D537BD0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gridSpan w:val="2"/>
            <w:noWrap w:val="0"/>
            <w:vAlign w:val="top"/>
          </w:tcPr>
          <w:p w14:paraId="08E93D72">
            <w:pPr>
              <w:jc w:val="center"/>
              <w:rPr>
                <w:szCs w:val="21"/>
              </w:rPr>
            </w:pPr>
          </w:p>
        </w:tc>
      </w:tr>
      <w:tr w14:paraId="747E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68" w:type="dxa"/>
            <w:vMerge w:val="continue"/>
            <w:noWrap w:val="0"/>
            <w:textDirection w:val="tbRlV"/>
            <w:vAlign w:val="top"/>
          </w:tcPr>
          <w:p w14:paraId="3C2D7E25">
            <w:pPr>
              <w:ind w:left="113" w:right="113"/>
              <w:jc w:val="center"/>
            </w:pPr>
          </w:p>
        </w:tc>
        <w:tc>
          <w:tcPr>
            <w:tcW w:w="1260" w:type="dxa"/>
            <w:noWrap w:val="0"/>
            <w:vAlign w:val="top"/>
          </w:tcPr>
          <w:p w14:paraId="45FF67BF">
            <w:pPr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贾朕</w:t>
            </w:r>
          </w:p>
        </w:tc>
        <w:tc>
          <w:tcPr>
            <w:tcW w:w="1620" w:type="dxa"/>
            <w:noWrap w:val="0"/>
            <w:vAlign w:val="top"/>
          </w:tcPr>
          <w:p w14:paraId="4E3E6E49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noWrap w:val="0"/>
            <w:vAlign w:val="top"/>
          </w:tcPr>
          <w:p w14:paraId="7CF1C1F8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  <w:tc>
          <w:tcPr>
            <w:tcW w:w="1260" w:type="dxa"/>
            <w:noWrap w:val="0"/>
            <w:vAlign w:val="top"/>
          </w:tcPr>
          <w:p w14:paraId="57593A33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2303016</w:t>
            </w:r>
          </w:p>
        </w:tc>
        <w:tc>
          <w:tcPr>
            <w:tcW w:w="1620" w:type="dxa"/>
            <w:noWrap w:val="0"/>
            <w:vAlign w:val="top"/>
          </w:tcPr>
          <w:p w14:paraId="273DDE7A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gridSpan w:val="2"/>
            <w:noWrap w:val="0"/>
            <w:vAlign w:val="top"/>
          </w:tcPr>
          <w:p w14:paraId="41C76F7C">
            <w:pPr>
              <w:jc w:val="center"/>
              <w:rPr>
                <w:szCs w:val="21"/>
              </w:rPr>
            </w:pPr>
          </w:p>
        </w:tc>
      </w:tr>
      <w:tr w14:paraId="0035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68" w:type="dxa"/>
            <w:vMerge w:val="continue"/>
            <w:noWrap w:val="0"/>
            <w:textDirection w:val="tbRlV"/>
            <w:vAlign w:val="top"/>
          </w:tcPr>
          <w:p w14:paraId="7D2B1F4F">
            <w:pPr>
              <w:ind w:left="113" w:right="113"/>
              <w:jc w:val="center"/>
            </w:pPr>
          </w:p>
        </w:tc>
        <w:tc>
          <w:tcPr>
            <w:tcW w:w="1260" w:type="dxa"/>
            <w:noWrap w:val="0"/>
            <w:vAlign w:val="top"/>
          </w:tcPr>
          <w:p w14:paraId="7887526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宫献睿</w:t>
            </w:r>
          </w:p>
        </w:tc>
        <w:tc>
          <w:tcPr>
            <w:tcW w:w="1620" w:type="dxa"/>
            <w:noWrap w:val="0"/>
            <w:vAlign w:val="top"/>
          </w:tcPr>
          <w:p w14:paraId="7CDCCFE3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23009200498</w:t>
            </w:r>
          </w:p>
        </w:tc>
        <w:tc>
          <w:tcPr>
            <w:tcW w:w="1080" w:type="dxa"/>
            <w:noWrap w:val="0"/>
            <w:vAlign w:val="top"/>
          </w:tcPr>
          <w:p w14:paraId="36D3B856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  <w:tc>
          <w:tcPr>
            <w:tcW w:w="1260" w:type="dxa"/>
            <w:noWrap w:val="0"/>
            <w:vAlign w:val="top"/>
          </w:tcPr>
          <w:p w14:paraId="5DC3DDAD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2303016</w:t>
            </w:r>
          </w:p>
        </w:tc>
        <w:tc>
          <w:tcPr>
            <w:tcW w:w="1620" w:type="dxa"/>
            <w:noWrap w:val="0"/>
            <w:vAlign w:val="top"/>
          </w:tcPr>
          <w:p w14:paraId="48C697E8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19811795859</w:t>
            </w:r>
          </w:p>
        </w:tc>
        <w:tc>
          <w:tcPr>
            <w:tcW w:w="1587" w:type="dxa"/>
            <w:gridSpan w:val="2"/>
            <w:noWrap w:val="0"/>
            <w:vAlign w:val="top"/>
          </w:tcPr>
          <w:p w14:paraId="76671377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19811795859@163.com</w:t>
            </w:r>
          </w:p>
        </w:tc>
      </w:tr>
      <w:tr w14:paraId="1F64C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468" w:type="dxa"/>
            <w:vMerge w:val="restart"/>
            <w:noWrap w:val="0"/>
            <w:textDirection w:val="tbRlV"/>
            <w:vAlign w:val="top"/>
          </w:tcPr>
          <w:p w14:paraId="1E1EAC55">
            <w:pPr>
              <w:ind w:left="113"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指导老师</w:t>
            </w:r>
          </w:p>
        </w:tc>
        <w:tc>
          <w:tcPr>
            <w:tcW w:w="1260" w:type="dxa"/>
            <w:noWrap w:val="0"/>
            <w:vAlign w:val="center"/>
          </w:tcPr>
          <w:p w14:paraId="02287E20">
            <w:pPr>
              <w:jc w:val="center"/>
            </w:pPr>
            <w:r>
              <w:t>姓名</w:t>
            </w:r>
          </w:p>
        </w:tc>
        <w:tc>
          <w:tcPr>
            <w:tcW w:w="1620" w:type="dxa"/>
            <w:noWrap w:val="0"/>
            <w:vAlign w:val="center"/>
          </w:tcPr>
          <w:p w14:paraId="17E9AC61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赵梦婷</w:t>
            </w:r>
          </w:p>
        </w:tc>
        <w:tc>
          <w:tcPr>
            <w:tcW w:w="1080" w:type="dxa"/>
            <w:noWrap w:val="0"/>
            <w:vAlign w:val="center"/>
          </w:tcPr>
          <w:p w14:paraId="6FEE63CB">
            <w:pPr>
              <w:jc w:val="center"/>
            </w:pPr>
            <w:r>
              <w:t>性别</w:t>
            </w:r>
          </w:p>
        </w:tc>
        <w:tc>
          <w:tcPr>
            <w:tcW w:w="1260" w:type="dxa"/>
            <w:noWrap w:val="0"/>
            <w:vAlign w:val="center"/>
          </w:tcPr>
          <w:p w14:paraId="07335CBA">
            <w:pPr>
              <w:jc w:val="center"/>
            </w:pPr>
          </w:p>
        </w:tc>
        <w:tc>
          <w:tcPr>
            <w:tcW w:w="1620" w:type="dxa"/>
            <w:noWrap w:val="0"/>
            <w:vAlign w:val="center"/>
          </w:tcPr>
          <w:p w14:paraId="5858C452">
            <w:pPr>
              <w:jc w:val="center"/>
            </w:pPr>
            <w:r>
              <w:t>职称</w:t>
            </w:r>
          </w:p>
        </w:tc>
        <w:tc>
          <w:tcPr>
            <w:tcW w:w="1587" w:type="dxa"/>
            <w:gridSpan w:val="2"/>
            <w:noWrap w:val="0"/>
            <w:vAlign w:val="center"/>
          </w:tcPr>
          <w:p w14:paraId="41B3557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华山准聘副教授</w:t>
            </w:r>
          </w:p>
        </w:tc>
      </w:tr>
      <w:tr w14:paraId="111C2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468" w:type="dxa"/>
            <w:vMerge w:val="continue"/>
            <w:noWrap w:val="0"/>
            <w:textDirection w:val="tbRlV"/>
            <w:vAlign w:val="top"/>
          </w:tcPr>
          <w:p w14:paraId="625D62C5">
            <w:pPr>
              <w:ind w:left="113" w:right="113"/>
              <w:jc w:val="center"/>
            </w:pPr>
          </w:p>
        </w:tc>
        <w:tc>
          <w:tcPr>
            <w:tcW w:w="1260" w:type="dxa"/>
            <w:noWrap w:val="0"/>
            <w:vAlign w:val="center"/>
          </w:tcPr>
          <w:p w14:paraId="02DD8900">
            <w:pPr>
              <w:jc w:val="center"/>
            </w:pPr>
            <w:r>
              <w:t>研究领域</w:t>
            </w:r>
          </w:p>
        </w:tc>
        <w:tc>
          <w:tcPr>
            <w:tcW w:w="1620" w:type="dxa"/>
            <w:noWrap w:val="0"/>
            <w:vAlign w:val="center"/>
          </w:tcPr>
          <w:p w14:paraId="2BC25B7C">
            <w:pPr>
              <w:jc w:val="center"/>
            </w:pPr>
          </w:p>
        </w:tc>
        <w:tc>
          <w:tcPr>
            <w:tcW w:w="1080" w:type="dxa"/>
            <w:noWrap w:val="0"/>
            <w:vAlign w:val="center"/>
          </w:tcPr>
          <w:p w14:paraId="4A3BF6F2">
            <w:pPr>
              <w:jc w:val="center"/>
            </w:pPr>
            <w:r>
              <w:t>所属系</w:t>
            </w:r>
          </w:p>
        </w:tc>
        <w:tc>
          <w:tcPr>
            <w:tcW w:w="1260" w:type="dxa"/>
            <w:noWrap w:val="0"/>
            <w:vAlign w:val="center"/>
          </w:tcPr>
          <w:p w14:paraId="5E79DC9F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计算机科学与技术学院</w:t>
            </w:r>
          </w:p>
        </w:tc>
        <w:tc>
          <w:tcPr>
            <w:tcW w:w="1620" w:type="dxa"/>
            <w:noWrap w:val="0"/>
            <w:vAlign w:val="center"/>
          </w:tcPr>
          <w:p w14:paraId="4F96368D">
            <w:pPr>
              <w:jc w:val="center"/>
            </w:pPr>
            <w:r>
              <w:t>E-mail</w:t>
            </w:r>
          </w:p>
        </w:tc>
        <w:tc>
          <w:tcPr>
            <w:tcW w:w="1587" w:type="dxa"/>
            <w:gridSpan w:val="2"/>
            <w:noWrap w:val="0"/>
            <w:vAlign w:val="center"/>
          </w:tcPr>
          <w:p w14:paraId="0227D74B">
            <w:pPr>
              <w:jc w:val="center"/>
            </w:pPr>
          </w:p>
        </w:tc>
      </w:tr>
      <w:tr w14:paraId="22F9E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8" w:hRule="atLeast"/>
        </w:trPr>
        <w:tc>
          <w:tcPr>
            <w:tcW w:w="8895" w:type="dxa"/>
            <w:gridSpan w:val="8"/>
            <w:noWrap w:val="0"/>
            <w:vAlign w:val="top"/>
          </w:tcPr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一、设计目标与任务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本项目的目标是：基于 B/S 网络架构与事件驱动模型，构建一套“基于大模型的智能疏导仓共情语音交互与状态监测系统”，使系统能够依据用户在疏导仓内的隐性心理状态（情绪、认知负荷）主动发起共情沟通，实现从“冷冰冰的执行器”向“有温度的陪伴者”的跨越。具体任务与要求如下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1. 多源状态数据接入与可视化：编写后端 WebSocket 服务，同步接收疏导仓内“音视频情绪标签（Positive/Negative）”与“脑电认知负荷等级”两路数据流，并在前端开发实时动态监测大屏。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2. 共情策略与 Prompt 工程：接入开源大模型 API（如智谱 GLM、通义千问等），设计结构化的提示词，将实时接收到的“情绪＋认知”异常状态转化为自然语言的“共情安抚话术”或“心理疏导建议”。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3. 语音交互管线搭建：整合外部的 ASR（语音转文字）与 TTS（文字转语音）服务，开发一条完整的语音交互链路，使系统能以“数字语音助手”的形态与用户进行对话交流。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4. 日志管理与干预记录：开发数据库模块，记录用户在疏导仓内的状态变化曲线及系统的交互干预日志，支持历史数据查询与导出。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工程要求：系统需具备高实时性，WebSocket 数据流推送不卡顿；大模型生成的安抚话术需符合心理疏导逻辑，避免产生无意义的“幻觉”回复；代码结构规范，需提供完整的系统演示 Demo 与规范的工程设计报告。</w:t>
            </w:r>
          </w:p>
        </w:tc>
      </w:tr>
      <w:tr w14:paraId="208F3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2" w:hRule="atLeast"/>
        </w:trPr>
        <w:tc>
          <w:tcPr>
            <w:tcW w:w="8895" w:type="dxa"/>
            <w:gridSpan w:val="8"/>
            <w:noWrap w:val="0"/>
            <w:vAlign w:val="top"/>
          </w:tcPr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二、完成情况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按实施计划（2026.10.19 起），截至中期检查已完成第一阶段全部工作，并提前开展了部分第二阶段工作：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1. 系统总体架构与数据库设计已完成。确定了 B/S 架构与“数据来源—判断与生成—交互”三部分的划分，完成统一数据格式的设计（情绪标签＋可信度、认知负荷等级＋分值）；完成状态曲线与干预记录两张数据表及索引设计。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2. WebSocket 实时通信框架已完成并稳定运行。后端实现了下行监测通道（/ws/monitor）与上行语音通道（/ws/voice）；为每个客户端连接设置独立的发送队列与独立发送协程，避免个别响应慢的客户端影响整体推送；实现了心跳保活与断线自动重连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3. 多源状态数据接入已完成。实现了统一的数据接入接口，可对接真实的情绪识别与认知负荷监测系统（断线后自动重连），同时内置模拟数据源用于离线调试与演示，两者通过配置文件一键切换。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4. 前端实时监测大屏已完成。实现了情绪构成环形图、认知负荷实时曲线（ECharts，带渲染节流）、状态时间轴与干预记录流；实测推送帧率稳定在 9～10 Hz，长时间运行界面无卡顿。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5. 状态数据落库已完成。考虑到原始数据频率较高，采用按每秒 1 条汇总后再写入的方式，避免数据库迅速膨胀；历史查询与 CSV 导出接口已完成。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6. 提前开展的工作：大模型接入适配已完成（通过 OpenAI 兼容接口，可切换 DeepSeek、智谱 GLM、通义千问等厂商），提示词初稿与异常状态判定逻辑（连续多帧确认＋同类提醒最小间隔）已实现；语音识别与语音合成的对接方案已确定，正在联调中。</w:t>
            </w:r>
          </w:p>
        </w:tc>
      </w:tr>
      <w:tr w14:paraId="0A723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7" w:type="dxa"/>
        </w:trPr>
        <w:tc>
          <w:tcPr>
            <w:tcW w:w="8528" w:type="dxa"/>
            <w:gridSpan w:val="7"/>
            <w:noWrap w:val="0"/>
            <w:vAlign w:val="top"/>
          </w:tcPr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三、存在的主要问题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大模型输出不稳定：模型返回内容的格式偶有偏差，个别表述可能越界（如出现诊断性或用药类表述），需要增加输出检查与兜底机制。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响应时延较长：真实大模型调用的耗时通常为秒级，用户等待期间界面缺少反馈，体验有待改善。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语音链路尚未完全打通：录音分片上传、语音识别超时、语音合成失败等异常情况下的降级处理还需完善。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真实数据源对接受限：真实情绪识别与认知负荷系统的接口地址尚未提供，目前只能使用内置模拟数据验证功能。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5. 团队经验不足：对异步编程与 WebSocket 长连接的实践经验较少，调试耗时较多，部分问题的定位依赖查阅官方文档与开源实现。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四、下一步需要完成的工作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完成语音交互链路联调：打通“录音上传 → 语音识别 → 结合实时状态生成回应 → 语音合成播报”的完整流程，并实现识别失败时提示改用文字输入、语音合成失败时退回浏览器朗读的降级策略。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完善内容安全检查机制：在提示词中明确输出格式与内容边界，增加输出后的格式校验与敏感内容检查；对高危状态改用事先准备好的固定话术，任一环节不通过即降级为规则话术。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优化大模型响应较慢时的交互体验：在处理期间向界面推送“正在组织语言”的占位提示，避免用户误以为系统无响应。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完善历史日志模块：支持按会话与时间范围查询、分页浏览与 CSV 导出。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5. 开展系统集成与联调测试：进行并发推送与响应时延测试，设计不同异常状态组合的测试用例，验证安抚策略的合理性。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6. 整理代码与文档，撰写综合工程设计报告，录制演示视频，准备验收答辩。</w:t>
            </w:r>
          </w:p>
        </w:tc>
      </w:tr>
    </w:tbl>
    <w:p w14:paraId="2787C83A">
      <w:pPr>
        <w:jc w:val="left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9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68810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59876211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52A5C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6E8EAE11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362D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94E9D">
    <w:pPr>
      <w:pStyle w:val="3"/>
    </w:pPr>
    <w:r>
      <w:rPr>
        <w:rFonts w:hint="eastAsia"/>
      </w:rPr>
      <w:t>西安电子科技大学计算机科学与技术学院综合工程设计报告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B2AE1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B3785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2NTcxMzRkNTZlNWU1MTg4ZDFmMmM2MTUzODRlMDcifQ=="/>
  </w:docVars>
  <w:rsids>
    <w:rsidRoot w:val="003075DA"/>
    <w:rsid w:val="000A3FAE"/>
    <w:rsid w:val="000C3F21"/>
    <w:rsid w:val="00140092"/>
    <w:rsid w:val="003075DA"/>
    <w:rsid w:val="00375083"/>
    <w:rsid w:val="00505131"/>
    <w:rsid w:val="005F142B"/>
    <w:rsid w:val="0084532E"/>
    <w:rsid w:val="00867092"/>
    <w:rsid w:val="008A7338"/>
    <w:rsid w:val="00964734"/>
    <w:rsid w:val="00B85EED"/>
    <w:rsid w:val="00F6047A"/>
    <w:rsid w:val="358226FC"/>
    <w:rsid w:val="490407AC"/>
    <w:rsid w:val="53F97E7A"/>
    <w:rsid w:val="6671180C"/>
    <w:rsid w:val="749008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  <w:style w:type="character" w:customStyle="1" w:styleId="8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5</Pages>
  <Words>151</Words>
  <Characters>171</Characters>
  <Lines>3</Lines>
  <Paragraphs>1</Paragraphs>
  <TotalTime>0</TotalTime>
  <ScaleCrop>false</ScaleCrop>
  <LinksUpToDate>false</LinksUpToDate>
  <CharactersWithSpaces>366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2017-09-19T15:17:00Z</dcterms:created>
  <dc:creator>微软用户</dc:creator>
  <cp:lastModifiedBy>quantium</cp:lastModifiedBy>
  <dcterms:modified xsi:type="dcterms:W3CDTF">2026-09-19T03:33:22Z</dcterms:modified>
  <dc:title>西安电子科技大学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B598374DC4D342C798A6BBAD2B961CBF_13</vt:lpwstr>
  </property>
  <property fmtid="{D5CDD505-2E9C-101B-9397-08002B2CF9AE}" pid="4" name="KSOTemplateDocerSaveRecord">
    <vt:lpwstr>eyJoZGlkIjoiZTRkMDFlMTg5Y2U1OGYxNWE0Y2Q5MDYxZjQ2NmQyMDIiLCJ1c2VySWQiOiI4MjIxMTc3In0=</vt:lpwstr>
  </property>
</Properties>
</file>