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论文题目：面向实时视频业务的 OFDM-ISAC 跨层传输与感知共存研究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commentRangeStart w:id="0"/>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1.74，在专业内排名第33位，并荣获该年度的三等奖学金。为更好地融入研究生阶段的科研环境，我在完成既定学习目标的同时，主动拓展学术视野，积极参与各类前沿学术活动，先后听取了多场高水平学术报告。这些经历显著提升了我对学科前沿的动态认知和理解。并且系统学习了 3GPP 关于通感一体化（ISAC）信道建模与可行性的研究动态、ITU-R M.2160-0《2030 年及以后 IMT 发展的框架和总体目标》中 ISAC 作为六大场景之一的定义[1]，以及 H.264/AVC（ITU-T H.264）[2]、MPEG 传输流（ISO/IEC 13818-1）[3] 等视频传输相关标准。完成开源 OFDM 通感一体化平台的部署与二次开发，搭建了 USRP N320（基站）+ USRP B210（用户设备）的无线收发链路，实现了实时 H.264 视频业务与雷达感知业务在同一 OFDM 波形上的并发运行。二次开发工作包括两部分：一是在原平台仅含 LDPC(1008,504) 内码的编码链路上，搭建 RS(255,K) 外码 + LDPC 内码的级联编码链路，支持可变长 UDP 载荷（2 字节长度前缀），并在接收端实现解交织、LDPC 软译码、RS 译码到载荷还原的级联译码流；二是扩展了平台的多阶调制能力（QPSK/16QAM/64QAM/256QAM），并为实时视频业务打通了 UDP 承载通路。外码实现已于后续代码复核中确认存在缺陷，目前正在替换为成熟 FEC 库实现并建立单元自检。围绕上述工作完成了外码冗余度扫描、容器脆弱性评估及多级缓冲队列优化等前期实验（详见第六节）。</w:t>
      </w:r>
      <w:commentRangeEnd w:id="0"/>
      <w:r>
        <w:rPr>
          <w:rStyle w:val="CommentReference"/>
        </w:rPr>
        <w:commentReference w:id="0"/>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w:t>
      </w:r>
      <w:r>
        <w:rPr>
          <w:rFonts w:hint="eastAsia"/>
          <w:b w:val="0"/>
          <w:sz w:val="24"/>
          <w:lang w:val="en-US" w:eastAsia="zh-CN"/>
        </w:rPr>
        <w:t>如</w:t>
      </w:r>
      <w:r>
        <w:rPr>
          <w:rFonts w:ascii="Times New Roman" w:hAnsi="Times New Roman" w:eastAsia="宋体"/>
          <w:b w:val="0"/>
          <w:sz w:val="24"/>
        </w:rPr>
        <w:t>生命体征）感知延伸。系统总体拓扑如图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18"/>
          <w:szCs w:val="18"/>
        </w:rPr>
      </w:pPr>
      <w:r>
        <w:rPr>
          <w:rFonts w:ascii="Times New Roman" w:hAnsi="Times New Roman" w:eastAsia="宋体"/>
          <w:b/>
          <w:sz w:val="18"/>
          <w:szCs w:val="18"/>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commentRangeStart w:id="1"/>
      <w:r>
        <w:rPr>
          <w:rFonts w:ascii="Times New Roman" w:hAnsi="Times New Roman" w:eastAsia="宋体"/>
          <w:b w:val="0"/>
          <w:sz w:val="24"/>
        </w:rPr>
        <w:t>理论意义：现有 ISAC 实验研究多聚焦感知估计精度或链路级吞吐，缺少对连续媒体业务在真实 ISAC 链路上端到端行为的系统测量与建模。本课题提出的容器误码放大模型与业务可用性评估方法，为强编码链路上的实时媒体业务设计与 ISAC 系统资源分配提供了可复用的分析框架。</w:t>
      </w:r>
      <w:commentRangeEnd w:id="1"/>
      <w:r>
        <w:rPr>
          <w:rStyle w:val="CommentReference"/>
        </w:rPr>
        <w:commentReference w:id="1"/>
      </w:r>
    </w:p>
    <w:p w14:paraId="2F267C59">
      <w:pPr>
        <w:ind w:firstLine="480"/>
        <w:rPr>
          <w:b w:val="0"/>
          <w:bCs/>
        </w:rPr>
      </w:pPr>
      <w:r>
        <w:rPr>
          <w:rFonts w:ascii="Times New Roman" w:hAnsi="Times New Roman" w:eastAsia="宋体"/>
          <w:b/>
          <w:bCs w:val="0"/>
          <w:sz w:val="24"/>
        </w:rPr>
        <w:t>工程与应用意义</w:t>
      </w:r>
      <w:r>
        <w:rPr>
          <w:rFonts w:ascii="Times New Roman" w:hAnsi="Times New Roman" w:eastAsia="宋体"/>
          <w:b w:val="0"/>
          <w:bCs/>
          <w:sz w:val="24"/>
        </w:rPr>
        <w:t>：本课题全部实验在开源平台上完成，方法与结论可直接指导低成本 ISAC 原型系统的工程部署；研究点 1 的成果已整理为论文</w:t>
      </w:r>
      <w:r>
        <w:rPr>
          <w:rFonts w:hint="eastAsia"/>
          <w:b w:val="0"/>
          <w:bCs/>
          <w:sz w:val="24"/>
          <w:lang w:val="en-US" w:eastAsia="zh-CN"/>
        </w:rPr>
        <w:t>初稿</w:t>
      </w:r>
      <w:r>
        <w:rPr>
          <w:rFonts w:ascii="Times New Roman" w:hAnsi="Times New Roman" w:eastAsia="宋体"/>
          <w:b w:val="0"/>
          <w:bCs/>
          <w:sz w:val="24"/>
        </w:rPr>
        <w:t>；研究点 3 面向通信—感知共存配置与智慧健康监测场景，符合专业学位“应用研究类”论文的定位。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Sturm 与 Wiesbeck 等人系统性地提出并奠定了 OFDM 雷达通信一体化的核心处理框架</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；Zhang、Rahman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无线视频的抗误码传输已有大量研究：Immich等在博士论文中系统研究了弹性视频传输机制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commentRangeStart w:id="2"/>
      <w:r>
        <w:rPr>
          <w:rFonts w:ascii="Times New Roman" w:hAnsi="Times New Roman" w:eastAsia="宋体"/>
          <w:b w:val="0"/>
          <w:bCs w:val="0"/>
          <w:sz w:val="24"/>
        </w:rPr>
        <w:t>针对突发与残留错误，RS 外码 + 内码（卷积码/LDPC）的级联结构是经典方案[19]。传统设计按建模的最坏情况确定外码强度。本课题前期实验曾观察到“稳态未见纠错事件”，但后续代码级复核发现外码解码器存在实现缺陷，该观测不成立，相关结论已撤回。LDPC 残差的真实统计特性，尚待以修正后的级联译码链路重新测量。如何依据实测残差统计而非模型假设来配置外码，并进一步依据信道状态自适应切换码率，是级联编码在 ISAC 场景下的新问题。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r>
        <w:rPr>
          <w:rStyle w:val="CommentReference"/>
        </w:rPr>
        <w:commentReference w:id="2"/>
      </w:r>
    </w:p>
    <w:p w14:paraId="0E111E42">
      <w:r>
        <w:rPr>
          <w:rFonts w:ascii="Times New Roman" w:hAnsi="Times New Roman" w:eastAsia="黑体"/>
          <w:b/>
          <w:sz w:val="25"/>
        </w:rPr>
        <w:t>3.4 ISAC 感知、共存与生命体征监测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，Rahman/Zhang 等的 PMN 框架为包括人体在内的泛在感知提供了网络化平台，人体感知是其在生命健康场景下的一种自然延伸</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p>
    <w:p w14:paraId="6443508A">
      <w:r>
        <w:rPr>
          <w:rFonts w:ascii="Times New Roman" w:hAnsi="Times New Roman" w:eastAsia="黑体"/>
          <w:b/>
          <w:sz w:val="25"/>
        </w:rPr>
        <w:t>4.2 主要研究内容</w:t>
      </w:r>
    </w:p>
    <w:p w14:paraId="5CA16E68">
      <w:pPr>
        <w:ind w:firstLine="480"/>
      </w:pPr>
      <w:commentRangeStart w:id="3"/>
      <w:commentRangeEnd w:id="3"/>
      <w:r>
        <w:rPr>
          <w:rStyle w:val="CommentReference"/>
        </w:rPr>
        <w:commentReference w:id="3"/>
      </w:r>
      <w:r>
        <w:rPr>
          <w:rStyle w:val="CommentReference"/>
          <w:b w:val="0"/>
        </w:rPr>
        <w:t>研究内容 1：强编码 ISAC 链路上实时视频业务的承载能力评估与跨层优化（部分完成：容器、时延、调制已完成，外码部分重测中）</w:t>
      </w:r>
    </w:p>
    <w:p w14:paraId="2DAC407E">
      <w:pPr>
        <w:ind w:firstLine="480"/>
        <w:rPr>
          <w:b w:val="0"/>
          <w:bCs/>
        </w:rPr>
      </w:pPr>
      <w:commentRangeStart w:id="4"/>
      <w:r>
        <w:rPr>
          <w:rFonts w:ascii="Times New Roman" w:hAnsi="Times New Roman" w:eastAsia="宋体"/>
          <w:b w:val="0"/>
          <w:bCs/>
          <w:sz w:val="24"/>
        </w:rPr>
        <w:t>现有不足与本研究创新点：现有 ISAC 实验平台（包括 OpenISAC[11]、Brunner 等双站系统[10]）的评估均以感知精度或链路吞吐为指标，无一研究连续媒体业务在真实 ISAC 链路上的端到端表现，也未考察现实业务对系统资源的实际约束。本研究在真实 ISAC 链路上对视频业务的承载能力进行了系统测量：给出了容器误码放大因子 γ 的实测与建模，并据此提出容器与解码器的选型判据；外码最小充分配置的确定因实现缺陷转入重测，改由研究内容 2 的激活点曲线回答。</w:t>
      </w:r>
      <w:commentRangeEnd w:id="4"/>
      <w:r>
        <w:rPr>
          <w:rStyle w:val="CommentReference"/>
        </w:rPr>
        <w:commentReference w:id="4"/>
      </w:r>
    </w:p>
    <w:p w14:paraId="21FC4D1A">
      <w:pPr>
        <w:ind w:firstLine="480"/>
        <w:rPr>
          <w:b w:val="0"/>
          <w:bCs w:val="0"/>
        </w:rPr>
      </w:pPr>
      <w:commentRangeStart w:id="5"/>
      <w:r>
        <w:rPr>
          <w:rFonts w:ascii="Times New Roman" w:hAnsi="Times New Roman" w:eastAsia="宋体"/>
          <w:b w:val="0"/>
          <w:bCs/>
          <w:sz w:val="24"/>
        </w:rPr>
        <w:t>- RS 外码模块的搭建与集成：在原平台仅含 LDPC 内码的编码链路上，搭建 GF(2⁸) 域系统式 RS(255, K) 编解码链路（本原多项式 0x11D），支持可变长 UDP 载荷（前置 2 字节长度前缀）并级联至 LDPC(1008,504) 内码，形成 RS 外码 + LDPC 内码的级联纠错结构。码参数 K 以编译期常量方式配置，四档配置通过修改常量并重新编译依次获得；后续将改为运行期可配置（见研究内容 2 与 5.3 节关键技术 1）。</w:t>
      </w:r>
      <w:commentRangeEnd w:id="5"/>
      <w:r>
        <w:rPr>
          <w:rStyle w:val="CommentReference"/>
        </w:rPr>
        <w:commentReference w:id="5"/>
      </w:r>
    </w:p>
    <w:p w14:paraId="5C3B3696">
      <w:pPr>
        <w:ind w:firstLine="480"/>
        <w:rPr>
          <w:b w:val="0"/>
          <w:bCs w:val="0"/>
        </w:rPr>
      </w:pPr>
      <w:commentRangeStart w:id="6"/>
      <w:r>
        <w:rPr>
          <w:rFonts w:ascii="Times New Roman" w:hAnsi="Times New Roman" w:eastAsia="宋体"/>
          <w:b w:val="0"/>
          <w:bCs/>
          <w:sz w:val="24"/>
        </w:rPr>
        <w:t>- 接收侧级联译码链的搭建：外码的引入同时要求接收链路补上对应的译码级。本课题在解调器中搭建了“解交织/软解扰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commentRangeEnd w:id="6"/>
      <w:r>
        <w:rPr>
          <w:rStyle w:val="CommentReference"/>
        </w:rPr>
        <w:commentReference w:id="6"/>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18"/>
          <w:szCs w:val="18"/>
        </w:rPr>
      </w:pPr>
      <w:r>
        <w:rPr>
          <w:rFonts w:ascii="Times New Roman" w:hAnsi="Times New Roman"/>
          <w:b/>
          <w:sz w:val="18"/>
          <w:szCs w:val="18"/>
        </w:rPr>
        <w:t>图 2　级联编码与分帧路径：2 字节长度前缀位于外码码字内部，是分帧完整性的保护点；无外码时前缀裸露，单比特错误即可导致整条字节流错位</w:t>
      </w:r>
    </w:p>
    <w:p w14:paraId="361DBB16">
      <w:pPr>
        <w:ind w:firstLine="480"/>
        <w:rPr>
          <w:b w:val="0"/>
          <w:bCs w:val="0"/>
        </w:rPr>
      </w:pPr>
      <w:commentRangeStart w:id="7"/>
      <w:r>
        <w:rPr>
          <w:rFonts w:ascii="Times New Roman" w:hAnsi="Times New Roman" w:eastAsia="宋体"/>
          <w:b w:val="0"/>
          <w:bCs w:val="0"/>
          <w:sz w:val="24"/>
        </w:rPr>
        <w:t>- 外码冗余的边界分析：对上述四档配置（K=223/207/191/179，冗余 14.3%–42.5%）在真实空口链路上进行系统扫描。该组结论已撤回：复核发现外码解码器执行纠错链路存在缺陷，“稳态零纠错”来自实现缺陷而非链路特性；RS(255,223) 的 8.4% 吞吐增益为根据码率比推算、未经端到端实测。原设“外码只需覆盖内码残差上界”的准则暂不作为结论，改由研究内容 2 的激活点曲线判定。需说明，即便外码工作正常，四档配置在良好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7"/>
      <w:r>
        <w:rPr>
          <w:rStyle w:val="CommentReference"/>
        </w:rPr>
        <w:commentReference w:id="7"/>
      </w:r>
    </w:p>
    <w:p w14:paraId="70FA9153">
      <w:pPr>
        <w:ind w:firstLine="480"/>
        <w:rPr>
          <w:b w:val="0"/>
          <w:bCs w:val="0"/>
        </w:rPr>
      </w:pPr>
      <w:commentRangeStart w:id="8"/>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容错解码器的架构选择。需要说明的是，γ 的绝对值依赖于 LDPC 译码输出处残余误码率 p 的实测值，前期尚未对该 p 作直接测量；后续将以 PRBS 逐字节比对补充测量，并给出 95% 置信区间。</w:t>
      </w:r>
      <w:commentRangeEnd w:id="8"/>
      <w:r>
        <w:rPr>
          <w:rStyle w:val="CommentReference"/>
        </w:rPr>
        <w:commentReference w:id="8"/>
      </w:r>
    </w:p>
    <w:p w14:paraId="52D7BE64">
      <w:pPr>
        <w:ind w:firstLine="480"/>
        <w:rPr>
          <w:b w:val="0"/>
          <w:bCs w:val="0"/>
        </w:rPr>
      </w:pPr>
      <w:r>
        <w:rPr>
          <w:b w:val="0"/>
          <w:bCs w:val="0"/>
        </w:rPr>
        <w:t>分帧完整性的作用定位：</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commentRangeStart w:id="9"/>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ms），且无随时间累积趋势，其中视频解码环节占主导。设置固定配置（队列 32 帧、阻塞写入）与优化配置的对照实验，比较两者的端到端时延、时延抖动与丢帧率，以量化队列整形的实际收益。需说明的是，本测量采用秒表法（拍摄设备 30 fps，时间分辨率约 33 ms），因此报告精度以“约 250 ms / 无累积趋势”为准。</w:t>
      </w:r>
      <w:commentRangeEnd w:id="9"/>
      <w:r>
        <w:rPr>
          <w:rStyle w:val="CommentReference"/>
        </w:rPr>
        <w:commentReference w:id="9"/>
      </w:r>
    </w:p>
    <w:p w14:paraId="4B6135E9">
      <w:pPr>
        <w:ind w:firstLine="480"/>
        <w:rPr>
          <w:b w:val="0"/>
          <w:bCs w:val="0"/>
        </w:rPr>
      </w:pPr>
      <w:commentRangeStart w:id="10"/>
      <w:r>
        <w:rPr>
          <w:rFonts w:ascii="Times New Roman" w:hAnsi="Times New Roman" w:eastAsia="宋体"/>
          <w:b w:val="0"/>
          <w:bCs w:val="0"/>
          <w:sz w:val="24"/>
        </w:rPr>
        <w:t>- 调制与波形参数边界：实测 16QAM 在 B210 接收端为主机计算瓶颈而非信道瓶颈（CPU 105%、2.38 ms/帧，已超过 2.304 ms 帧周期）；码率/GOP 扫描确定 1200 kbps/30 帧为综合最优；CP=64 实验导致同步失锁，CP=128（2.56 μs）为当前室内场景的最小可行保护间隔，失锁的具体机制（多径还是帧长常数失配）待进一步核验；BER–速率扫描的误差计数含测试脚本伪错，待改用 PRBS 比对重测；视频速率下的吞吐余量以重测结果为准。</w:t>
      </w:r>
      <w:commentRangeEnd w:id="10"/>
      <w:r>
        <w:rPr>
          <w:rStyle w:val="CommentReference"/>
        </w:rPr>
        <w:commentReference w:id="10"/>
      </w:r>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bCs w:val="0"/>
          <w:sz w:val="18"/>
          <w:szCs w:val="18"/>
        </w:rPr>
      </w:pPr>
      <w:r>
        <w:rPr>
          <w:rFonts w:ascii="Times New Roman" w:hAnsi="Times New Roman" w:eastAsia="宋体"/>
          <w:b/>
          <w:bCs w:val="0"/>
          <w:sz w:val="18"/>
          <w:szCs w:val="18"/>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commentRangeStart w:id="11"/>
      <w:r>
        <w:rPr>
          <w:rFonts w:ascii="Times New Roman" w:hAnsi="Times New Roman" w:eastAsia="宋体"/>
          <w:b w:val="0"/>
          <w:bCs/>
          <w:sz w:val="24"/>
        </w:rPr>
        <w:t>现有不足与本研究创新点：现有 RS 自适应方案（如 Tetrys 类冗余自适应[17]）面向包删除信道，不适配 ISAC 物理层可配置的外码参数空间。本研究在实测残差统计而非信道模型假设的基础上，建立 SNR 到 RS 配置的在线映射，这是利用 ISAC 物理层可配置性这一新自由度的有益尝试。</w:t>
      </w:r>
      <w:commentRangeEnd w:id="11"/>
      <w:r>
        <w:rPr>
          <w:rStyle w:val="CommentReference"/>
        </w:rPr>
        <w:commentReference w:id="11"/>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commentRangeStart w:id="12"/>
      <w:commentRangeEnd w:id="12"/>
      <w:r>
        <w:rPr>
          <w:rStyle w:val="CommentReference"/>
        </w:rPr>
        <w:commentReference w:id="12"/>
      </w:r>
      <w:r>
        <w:rPr>
          <w:rStyle w:val="CommentReference"/>
          <w:b w:val="0"/>
        </w:rPr>
        <w:t>研究内容 3（拟研究）：通信与感知的共存机制及微动感知延伸（本课题的 ISAC 核心维度）</w:t>
      </w:r>
    </w:p>
    <w:p w14:paraId="379580F7">
      <w:pPr>
        <w:ind w:firstLine="480"/>
      </w:pPr>
      <w:commentRangeStart w:id="13"/>
      <w:r>
        <w:rPr>
          <w:rFonts w:ascii="Times New Roman" w:hAnsi="Times New Roman" w:eastAsia="宋体"/>
          <w:b w:val="0"/>
          <w:bCs/>
          <w:sz w:val="24"/>
        </w:rPr>
        <w:t>现有不足与本研究创新点：现有 ISAC 平台实验多在“纯通信”或“纯感知”条件下评估性能，很少量化两者并发时的相互代价；而微动感知类工作（如 OFDM-Breathe、AI-Assisted ISAC 呼吸识别[28][29]）多基于专用感知波形或低速数据包，未考虑承载实时视频流时业务码率剧烈波动对感知信噪比的影响。本课题把“共存代价”作为第一层问题，把“微动提取”作为共存基线成立之后的第二层目标，两层共享同一套波形与实验基础设施。共存实验是本课题区别于纯视频传输研究的核心贡献，也是论文投向 ISAC 类期刊的主要依据。</w:t>
      </w:r>
      <w:commentRangeEnd w:id="13"/>
      <w:r>
        <w:rPr>
          <w:rStyle w:val="CommentReference"/>
        </w:rPr>
        <w:commentReference w:id="13"/>
      </w:r>
    </w:p>
    <w:p w14:paraId="577FC151">
      <w:pPr>
        <w:ind w:firstLine="480"/>
        <w:rPr>
          <w:b w:val="0"/>
          <w:bCs w:val="0"/>
        </w:rPr>
      </w:pPr>
      <w:r>
        <w:rPr>
          <w:rFonts w:ascii="Times New Roman" w:hAnsi="Times New Roman" w:eastAsia="宋体"/>
          <w:b w:val="0"/>
          <w:bCs w:val="0"/>
          <w:sz w:val="24"/>
        </w:rPr>
        <w:t>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p>
    <w:p w14:paraId="5C5A4834">
      <w:pPr>
        <w:ind w:firstLine="480"/>
        <w:rPr>
          <w:b w:val="0"/>
          <w:bCs w:val="0"/>
        </w:rPr>
      </w:pPr>
      <w:r>
        <w:rPr>
          <w:rFonts w:ascii="Times New Roman" w:hAnsi="Times New Roman" w:eastAsia="宋体"/>
          <w:b w:val="0"/>
          <w:bCs w:val="0"/>
          <w:sz w:val="24"/>
        </w:rPr>
        <w:t>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p>
    <w:p w14:paraId="0E9179A1">
      <w:pPr>
        <w:ind w:firstLine="480"/>
        <w:rPr>
          <w:b w:val="0"/>
          <w:bCs w:val="0"/>
        </w:rPr>
      </w:pPr>
      <w:commentRangeStart w:id="14"/>
      <w:r>
        <w:rPr>
          <w:rFonts w:ascii="Times New Roman" w:hAnsi="Times New Roman" w:eastAsia="宋体"/>
          <w:b w:val="0"/>
          <w:bCs w:val="0"/>
          <w:sz w:val="24"/>
        </w:rPr>
        <w:t>共存层预期产出：一张“检测性能 vs 业务负载 / 资源配比”的对照图与一张折中表，作为研究内容 3 的主体结果；该结果同时为研究点 2 的自适应切换提供“业务代价”这一约束项。该结果是本课题在 ISAC 方向上的主要增量：它回答的是 ISAC 系统承载实时业务时感知性能要付出多少代价，而非视频能传多好。</w:t>
      </w:r>
      <w:commentRangeEnd w:id="14"/>
      <w:r>
        <w:rPr>
          <w:rStyle w:val="CommentReference"/>
        </w:rPr>
        <w:commentReference w:id="14"/>
      </w:r>
    </w:p>
    <w:p w14:paraId="3097307C">
      <w:pPr>
        <w:ind w:firstLine="480"/>
        <w:rPr>
          <w:b w:val="0"/>
          <w:bCs w:val="0"/>
        </w:rPr>
      </w:pPr>
      <w:r>
        <w:rPr>
          <w:rFonts w:ascii="Times New Roman" w:hAnsi="Times New Roman" w:eastAsia="宋体"/>
          <w:b w:val="0"/>
          <w:bCs w:val="0"/>
          <w:sz w:val="24"/>
        </w:rPr>
        <w:t>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p>
    <w:p w14:paraId="7BD4B339">
      <w:pPr>
        <w:ind w:firstLine="480"/>
        <w:rPr>
          <w:b w:val="0"/>
          <w:bCs w:val="0"/>
        </w:rPr>
      </w:pPr>
      <w:r>
        <w:rPr>
          <w:rFonts w:ascii="Times New Roman" w:hAnsi="Times New Roman" w:eastAsia="宋体"/>
          <w:b w:val="0"/>
          <w:bCs w:val="0"/>
          <w:sz w:val="24"/>
        </w:rPr>
        <w:t>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18"/>
          <w:szCs w:val="18"/>
        </w:rPr>
        <w:t>图 4　非接触微动感知处理架构与相位灵敏度预算（延伸目标）：λ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先由长窗谱估计出呼吸基频及谐波幅度，重构呼吸相位分量并从观测相位中减去，再对残差做心跳频带谱估计；(b) 倒谱分析</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commentRangeStart w:id="15"/>
      <w:r>
        <w:rPr>
          <w:rFonts w:ascii="Times New Roman" w:hAnsi="Times New Roman" w:eastAsia="宋体"/>
          <w:b w:val="0"/>
          <w:bCs w:val="0"/>
          <w:sz w:val="24"/>
        </w:rPr>
        <w:t>1. 残留误码统计与跨层保护的匹配问题：如何用实测残差统计（而非最坏情况模型）确定跨层保护的最小充分配置，并给出可迁移的设计准则。其中“充分”的判据是覆盖实测残差的统计上界、而非消除全部误码；该判据的完整刻画需二维评估——良好 SNR 下的吞吐损失与衰落条件下的激活点位置，二者共同界定外码的必要性与最优档位。</w:t>
      </w:r>
      <w:commentRangeEnd w:id="15"/>
      <w:r>
        <w:rPr>
          <w:rStyle w:val="CommentReference"/>
        </w:rPr>
        <w:commentReference w:id="15"/>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commentRangeStart w:id="16"/>
      <w:r>
        <w:rPr>
          <w:rFonts w:ascii="Times New Roman" w:hAnsi="Times New Roman" w:eastAsia="宋体"/>
          <w:b w:val="0"/>
          <w:bCs w:val="0"/>
          <w:sz w:val="24"/>
        </w:rPr>
        <w:t>3. 通信与感知并发的资源协同与微弱信号提取问题：视频业务对吞吐/延迟的要求与感知对相参处理时长/导频密度的要求共享同一波形，参数调整存在耦合，需研究两功能的兼容域与协同设计方法；若进一步向微动延伸，还需解决商用 SDR 相位噪声远高于专用雷达条件下的相位误差抑制与长时相参积累稳定性问题。</w:t>
      </w:r>
      <w:commentRangeEnd w:id="16"/>
      <w:r>
        <w:rPr>
          <w:rStyle w:val="CommentReference"/>
        </w:rPr>
        <w:commentReference w:id="16"/>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18"/>
          <w:szCs w:val="18"/>
        </w:rPr>
      </w:pPr>
      <w:r>
        <w:rPr>
          <w:rFonts w:ascii="Times New Roman" w:hAnsi="Times New Roman" w:eastAsia="宋体"/>
          <w:b/>
          <w:sz w:val="18"/>
          <w:szCs w:val="18"/>
        </w:rPr>
        <w:t>图 5　技术路线总图：三条研究内容共享同一平台，按“分帧—容器—缓冲 → 激活点 → 共存 → 微动延伸”递进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commentRangeStart w:id="17"/>
      <w:r>
        <w:rPr>
          <w:rFonts w:ascii="Times New Roman" w:hAnsi="Times New Roman" w:eastAsia="宋体"/>
          <w:b w:val="0"/>
          <w:bCs w:val="0"/>
          <w:sz w:val="24"/>
        </w:rPr>
        <w:t>- 波形与协议：OFDM 1024-FFT / CP 128 / 100 符号 / 50 MHz 采样率（帧长 2.304 ms，≈434 帧/s）；RS(255,K) 外码（当前为自研实现，待替换为成熟 FEC 库）级联 LDPC(1008,504) 内码（内码基于 AFF3CT 库实现[27]）；QPSK/16QAM；视频业务 640×480@20fps H.264（裸 Annex B，GStreamer 管道）。</w:t>
      </w:r>
      <w:commentRangeEnd w:id="17"/>
      <w:r>
        <w:rPr>
          <w:rStyle w:val="CommentReference"/>
        </w:rPr>
        <w:commentReference w:id="17"/>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通信—感知资源配比与共存评估方法：在不改动平台感知处理链路的前提下，通过 payload 与 sensing_pilot 的资源块配比以及业务开关条件构造对照实验，量化两侧代价（研究点 3 关键）。</w:t>
      </w:r>
    </w:p>
    <w:p w14:paraId="7359620F">
      <w:pPr>
        <w:ind w:firstLine="480"/>
      </w:pPr>
      <w:r>
        <w:rPr>
          <w:rFonts w:ascii="Times New Roman" w:hAnsi="Times New Roman" w:eastAsia="宋体"/>
          <w:b w:val="0"/>
          <w:bCs w:val="0"/>
          <w:sz w:val="24"/>
        </w:rPr>
        <w:t>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rPr>
          <w:sz w:val="18"/>
          <w:szCs w:val="18"/>
        </w:rPr>
      </w:pPr>
      <w:r>
        <w:rPr>
          <w:rFonts w:ascii="Times New Roman" w:hAnsi="Times New Roman" w:eastAsia="宋体"/>
          <w:b/>
          <w:sz w:val="18"/>
          <w:szCs w:val="18"/>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p>
    <w:p w14:paraId="251735ED">
      <w:pPr>
        <w:ind w:firstLine="480"/>
      </w:pPr>
      <w:r>
        <w:rPr>
          <w:rFonts w:ascii="Times New Roman" w:hAnsi="Times New Roman" w:eastAsia="宋体"/>
          <w:b w:val="0"/>
          <w:sz w:val="24"/>
        </w:rPr>
        <w:t>- 第三学年第一学期（2027.09–2027.12）：完成研究内容 3 剩余实验（在共存基线与目标 B 达成的前提下争取双参数提取，目标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val="0"/>
          <w:bCs/>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commentRangeStart w:id="18"/>
      <w:r>
        <w:rPr>
          <w:rFonts w:ascii="Times New Roman" w:hAnsi="Times New Roman" w:eastAsia="宋体"/>
          <w:b w:val="0"/>
          <w:sz w:val="24"/>
        </w:rPr>
        <w:t>2. 论文 1–2 篇：其中 1 篇面向 EI 期刊或中文核心期刊（研究点 1，初稿已完成、待重测后重写投稿），另 1 篇视研究点 2 或 3 的结果产出；</w:t>
      </w:r>
      <w:commentRangeEnd w:id="18"/>
      <w:r>
        <w:rPr>
          <w:rStyle w:val="CommentReference"/>
        </w:rPr>
        <w:commentReference w:id="18"/>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9"/>
      <w:r>
        <w:rPr>
          <w:rFonts w:ascii="Times New Roman" w:hAnsi="Times New Roman" w:eastAsia="宋体"/>
          <w:b w:val="0"/>
          <w:sz w:val="24"/>
        </w:rPr>
        <w:t xml:space="preserve">   - 研究点 1：端到端延迟 ≤ 300 ms 且 10 分钟内无累积趋势；视频速率下有效载荷误码率 ≤ 10⁻⁶；给出固定配置与优化配置的对照结果；外码档位的吞吐收益待激活点实验后给出；</w:t>
      </w:r>
      <w:commentRangeEnd w:id="19"/>
      <w:r>
        <w:rPr>
          <w:rStyle w:val="CommentReference"/>
        </w:rPr>
        <w:commentReference w:id="19"/>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commentRangeStart w:id="20"/>
      <w:r>
        <w:rPr>
          <w:rFonts w:ascii="Times New Roman" w:hAnsi="Times New Roman" w:eastAsia="宋体"/>
          <w:b w:val="0"/>
          <w:bCs w:val="0"/>
          <w:sz w:val="24"/>
        </w:rPr>
        <w:t>1. 共存实验与微动延伸的可行性风险：共存实验依赖平台 CFAR 能稳定检出目标，而前期单站数据中尚未取得有效检测；微动延伸还受商用 SDR 相位噪声限制，心跳信号（毫米级体动）提取存在不确定性。对策：先以角反射器等强目标打通检测链路、标定平台检测门限，再开展共存对照实验；若角反射器条件下仍无法稳定检出，则改用能量积累或长时相参等替代检测方式，并相应调整共存指标的度量口径。微动部分按递进目标设计（能力基线 → 呼吸率 → 双参数），前两级结果均足以支撑独立章节；必要时引入研究点 2 的自适应机制提升感知窗口 SNR，或利用基站双通道升级改善相参增益。</w:t>
      </w:r>
      <w:bookmarkStart w:id="0" w:name="_GoBack"/>
      <w:bookmarkEnd w:id="0"/>
      <w:commentRangeEnd w:id="20"/>
      <w:r>
        <w:rPr>
          <w:rStyle w:val="CommentReference"/>
        </w:rPr>
        <w:commentReference w:id="20"/>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审阅意见" w:initials="RV" w:date="2026-10-22T10:54:26Z">
    <w:p>
      <w:pPr>
        <w:pStyle w:val="CommentText"/>
      </w:pPr>
      <w:r>
        <w:rPr>
          <w:rStyle w:val="CommentReference"/>
        </w:rPr>
        <w:annotationRef/>
      </w:r>
      <w:r>
        <w:t>【措辞调整】原句“自主设计并实现了 GF(2⁸) 域上的系统式 RS 编解码器（含伴随式计算、Berlekamp-Massey、Chien 搜索与 Forney 算法）”建议删除。RS 是教科书算法，写“自主实现”不加分；而实现有缺陷已撤回，保留这句反而成为攻击点。改为“搭建链路 + 替换为成熟实现”，同时补上真正的自研工作（多阶 QAM、视频承载通路），避免把自己讲没。</w:t>
      </w:r>
    </w:p>
  </w:comment>
  <w:comment w:id="1" w:author="审阅意见" w:initials="RV" w:date="2026-10-22T10:54:26Z">
    <w:p>
      <w:pPr>
        <w:pStyle w:val="CommentText"/>
      </w:pPr>
      <w:r>
        <w:rPr>
          <w:rStyle w:val="CommentReference"/>
        </w:rPr>
        <w:annotationRef/>
      </w:r>
      <w:r>
        <w:t>【必须改】“最轻量充分纠错设计原则”是已撤回的结论，不能再作为理论贡献出现。改为“业务可用性评估方法”——这是你真实拥有、且不会被质疑的部分。</w:t>
      </w:r>
    </w:p>
  </w:comment>
  <w:comment w:id="2" w:author="审阅意见" w:initials="RV" w:date="2026-10-22T10:54:26Z">
    <w:p>
      <w:pPr>
        <w:pStyle w:val="CommentText"/>
      </w:pPr>
      <w:r>
        <w:rPr>
          <w:rStyle w:val="CommentReference"/>
        </w:rPr>
        <w:annotationRef/>
      </w:r>
      <w:r>
        <w:t>【语病修正】原文“该观测存在各项指标的混合问题，不应直观得出”含义不清，评审会追问。改为“该观测不成立”。</w:t>
      </w:r>
    </w:p>
  </w:comment>
  <w:comment w:id="3" w:author="审阅意见" w:initials="RV" w:date="2026-10-22T10:54:26Z">
    <w:p>
      <w:pPr>
        <w:pStyle w:val="CommentText"/>
      </w:pPr>
      <w:r>
        <w:rPr>
          <w:rStyle w:val="CommentReference"/>
        </w:rPr>
        <w:annotationRef/>
      </w:r>
      <w:r>
        <w:t>【身份转换·核心改动】把“实时视频传输的跨层优化”改为“实时视频业务的承载能力评估与跨层优化”。落点从“视频怎么传得好”变为“ISAC 系统该按什么约束做资源分配”——这正是 ISAC 类期刊的语言，也是你区别于纯视频传输论文的关键。</w:t>
      </w:r>
    </w:p>
  </w:comment>
  <w:comment w:id="4" w:author="审阅意见" w:initials="RV" w:date="2026-10-22T10:54:26Z">
    <w:p>
      <w:pPr>
        <w:pStyle w:val="CommentText"/>
      </w:pPr>
      <w:r>
        <w:rPr>
          <w:rStyle w:val="CommentReference"/>
        </w:rPr>
        <w:annotationRef/>
      </w:r>
      <w:r>
        <w:t>【补充 ISAC 维度】加入“现实业务对系统资源的实际约束”这一表述，把论文从“视频应用层优化”抬到“ISAC 系统承载能力评估”，这是投 ISAC 类期刊的入场券。</w:t>
      </w:r>
    </w:p>
  </w:comment>
  <w:comment w:id="5" w:author="审阅意见" w:initials="RV" w:date="2026-10-22T10:54:26Z">
    <w:p>
      <w:pPr>
        <w:pStyle w:val="CommentText"/>
      </w:pPr>
      <w:r>
        <w:rPr>
          <w:rStyle w:val="CommentReference"/>
        </w:rPr>
        <w:annotationRef/>
      </w:r>
      <w:r>
        <w:t>【必须改】与第一段同理：删掉“自主实现”，改为“搭建与集成”。同时补一句“后续改为运行期可配置”，为研究内容 2 做铺垫，逻辑更连贯。</w:t>
      </w:r>
    </w:p>
  </w:comment>
  <w:comment w:id="6" w:author="审阅意见" w:initials="RV" w:date="2026-10-22T10:54:26Z">
    <w:p>
      <w:pPr>
        <w:pStyle w:val="CommentText"/>
      </w:pPr>
      <w:r>
        <w:rPr>
          <w:rStyle w:val="CommentReference"/>
        </w:rPr>
        <w:annotationRef/>
      </w:r>
      <w:r>
        <w:t>【措辞调整】“实现”改为“搭建”。其余技术描述全部保留——这部分体现了你对分帧机制的理解，属于有价值的内容。</w:t>
      </w:r>
    </w:p>
  </w:comment>
  <w:comment w:id="7" w:author="审阅意见" w:initials="RV" w:date="2026-10-22T10:54:26Z">
    <w:p>
      <w:pPr>
        <w:pStyle w:val="CommentText"/>
      </w:pPr>
      <w:r>
        <w:rPr>
          <w:rStyle w:val="CommentReference"/>
        </w:rPr>
        <w:annotationRef/>
      </w:r>
      <w:r>
        <w:t>【必须改】“Pareto 分析”名不副实——Pareto 前沿需要至少两维可权衡的曲线，你现在只有一维。改为“边界分析”。其余撤回表述保留，写得诚实，是加分项。</w:t>
      </w:r>
    </w:p>
  </w:comment>
  <w:comment w:id="8" w:author="审阅意见" w:initials="RV" w:date="2026-10-22T10:54:26Z">
    <w:p>
      <w:pPr>
        <w:pStyle w:val="CommentText"/>
      </w:pPr>
      <w:r>
        <w:rPr>
          <w:rStyle w:val="CommentReference"/>
        </w:rPr>
        <w:annotationRef/>
      </w:r>
      <w:r>
        <w:t>【补关键限定】γ = P_data_loss / p，但 p 从未实测——这是审稿人一定会问的。主动写明“p 待测”并给出方法，比被问出来好得多。</w:t>
      </w:r>
    </w:p>
  </w:comment>
  <w:comment w:id="9" w:author="审阅意见" w:initials="RV" w:date="2026-10-22T10:54:26Z">
    <w:p>
      <w:pPr>
        <w:pStyle w:val="CommentText"/>
      </w:pPr>
      <w:r>
        <w:rPr>
          <w:rStyle w:val="CommentReference"/>
        </w:rPr>
        <w:annotationRef/>
      </w:r>
      <w:r>
        <w:t>【补对比基线】期刊论文必须有“不用这个方案是多少”。原文只有优化后的结果，没有对照。补一句固定配置与优化配置的对比——这既是期刊要求，也让 250 ms 这个数字有了参照。</w:t>
      </w:r>
    </w:p>
  </w:comment>
  <w:comment w:id="10" w:author="审阅意见" w:initials="RV" w:date="2026-10-22T10:54:26Z">
    <w:p>
      <w:pPr>
        <w:pStyle w:val="CommentText"/>
      </w:pPr>
      <w:r>
        <w:rPr>
          <w:rStyle w:val="CommentReference"/>
        </w:rPr>
        <w:annotationRef/>
      </w:r>
      <w:r>
        <w:t>【三处修正】①“测试脚本错误”应为“伪错”，原词义相反；②16QAM 归因改为“主机计算瓶颈”——B210 上没有跑软解映射的处理器，原表述是事实错误；③CP=64 的机制改为“待核验”——1.28 μs 的 CP 对室内多径绰绰有余，“多径超出保护间隔”这个解释在物理上站不住，很可能是帧长常数失配。</w:t>
      </w:r>
    </w:p>
  </w:comment>
  <w:comment w:id="11" w:author="审阅意见" w:initials="RV" w:date="2026-10-22T10:54:26Z">
    <w:p>
      <w:pPr>
        <w:pStyle w:val="CommentText"/>
      </w:pPr>
      <w:r>
        <w:rPr>
          <w:rStyle w:val="CommentReference"/>
        </w:rPr>
        <w:annotationRef/>
      </w:r>
      <w:r>
        <w:t>【降调】“首次尝试”改为“有益尝试”。RS 自适应本身不新，说“首次”会被反驳；说“利用 ISAC 物理层可配置性”这个角度是站得住的。</w:t>
      </w:r>
    </w:p>
  </w:comment>
  <w:comment w:id="12" w:author="审阅意见" w:initials="RV" w:date="2026-10-22T10:54:26Z">
    <w:p>
      <w:pPr>
        <w:pStyle w:val="CommentText"/>
      </w:pPr>
      <w:r>
        <w:rPr>
          <w:rStyle w:val="CommentReference"/>
        </w:rPr>
        <w:annotationRef/>
      </w:r>
      <w:r>
        <w:t>【强化定位】加注“本课题的 ISAC 核心维度”。这一句是给评审看的：告诉对方你知道这篇论文靠什么立足 ISAC，而不是靠视频。</w:t>
      </w:r>
    </w:p>
  </w:comment>
  <w:comment w:id="13" w:author="审阅意见" w:initials="RV" w:date="2026-10-22T10:54:26Z">
    <w:p>
      <w:pPr>
        <w:pStyle w:val="CommentText"/>
      </w:pPr>
      <w:r>
        <w:rPr>
          <w:rStyle w:val="CommentReference"/>
        </w:rPr>
        <w:annotationRef/>
      </w:r>
      <w:r>
        <w:t>【补一句亮明立场】把“共存实验是核心贡献”写出来。评审看到这句，就知道你不是把视频论文硬塞进 ISAC 期刊。</w:t>
      </w:r>
    </w:p>
  </w:comment>
  <w:comment w:id="14" w:author="审阅意见" w:initials="RV" w:date="2026-10-22T10:54:26Z">
    <w:p>
      <w:pPr>
        <w:pStyle w:val="CommentText"/>
      </w:pPr>
      <w:r>
        <w:rPr>
          <w:rStyle w:val="CommentReference"/>
        </w:rPr>
        <w:annotationRef/>
      </w:r>
      <w:r>
        <w:t>【补 ISAC 意义】明确这张图的学术落点。同一个实验，这样表述就从“应用层调参”变成“ISAC 系统设计依据”。</w:t>
      </w:r>
    </w:p>
  </w:comment>
  <w:comment w:id="15" w:author="审阅意见" w:initials="RV" w:date="2026-10-22T10:54:26Z">
    <w:p>
      <w:pPr>
        <w:pStyle w:val="CommentText"/>
      </w:pPr>
      <w:r>
        <w:rPr>
          <w:rStyle w:val="CommentReference"/>
        </w:rPr>
        <w:annotationRef/>
      </w:r>
      <w:r>
        <w:t>【错别字】“残差错统计”改为“残差统计”。</w:t>
      </w:r>
    </w:p>
  </w:comment>
  <w:comment w:id="16" w:author="审阅意见" w:initials="RV" w:date="2026-10-22T10:54:26Z">
    <w:p>
      <w:pPr>
        <w:pStyle w:val="CommentText"/>
      </w:pPr>
      <w:r>
        <w:rPr>
          <w:rStyle w:val="CommentReference"/>
        </w:rPr>
        <w:annotationRef/>
      </w:r>
      <w:r>
        <w:t>【去重】原文第 2 条与第 3 条内容几乎完全重复（都是“资源协同”）。第 2 条讲研究内容 2 的自适应，第 3 条应聚焦研究内容 3 的共存与微动，现改为不重复的表述。</w:t>
      </w:r>
    </w:p>
  </w:comment>
  <w:comment w:id="17" w:author="审阅意见" w:initials="RV" w:date="2026-10-22T10:54:26Z">
    <w:p>
      <w:pPr>
        <w:pStyle w:val="CommentText"/>
      </w:pPr>
      <w:r>
        <w:rPr>
          <w:rStyle w:val="CommentReference"/>
        </w:rPr>
        <w:annotationRef/>
      </w:r>
      <w:r>
        <w:t>【措辞】“自主实现，当前实现待改进”改为“当前为自研实现，待替换为成熟 FEC 库”。更明确，也更诚实。</w:t>
      </w:r>
    </w:p>
  </w:comment>
  <w:comment w:id="18" w:author="审阅意见" w:initials="RV" w:date="2026-10-22T10:54:26Z">
    <w:p>
      <w:pPr>
        <w:pStyle w:val="CommentText"/>
      </w:pPr>
      <w:r>
        <w:rPr>
          <w:rStyle w:val="CommentReference"/>
        </w:rPr>
        <w:annotationRef/>
      </w:r>
      <w:r>
        <w:t>【补投稿定位】原文只写“论文 1–2 篇”，没有目标层次。写明 EI/中文核心，既显示规划清晰，也对应学院成果要求（EI 期刊计 3 分，达标有余量）。</w:t>
      </w:r>
    </w:p>
  </w:comment>
  <w:comment w:id="19" w:author="审阅意见" w:initials="RV" w:date="2026-10-22T10:54:26Z">
    <w:p>
      <w:pPr>
        <w:pStyle w:val="CommentText"/>
      </w:pPr>
      <w:r>
        <w:rPr>
          <w:rStyle w:val="CommentReference"/>
        </w:rPr>
        <w:annotationRef/>
      </w:r>
      <w:r>
        <w:t>【补对照】加“固定配置与优化配置的对照结果”，与前面第 77 段的补充呼应。</w:t>
      </w:r>
    </w:p>
  </w:comment>
  <w:comment w:id="20" w:author="审阅意见" w:initials="RV" w:date="2026-10-22T10:54:26Z">
    <w:p>
      <w:pPr>
        <w:pStyle w:val="CommentText"/>
      </w:pPr>
      <w:r>
        <w:rPr>
          <w:rStyle w:val="CommentReference"/>
        </w:rPr>
        <w:annotationRef/>
      </w:r>
      <w:r>
        <w:t>【补退路】原文只说“先打通检测链路”，但打不通怎么办没说。补一句替代方案（能量积累/长时相参），评审会认为你想过 Plan B。</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C65E7"/>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5711</Words>
  <Characters>6682</Characters>
  <Lines>0</Lines>
  <Paragraphs>0</Paragraphs>
  <TotalTime>118</TotalTime>
  <ScaleCrop>false</ScaleCrop>
  <LinksUpToDate>false</LinksUpToDate>
  <CharactersWithSpaces>7004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2026-10-21T08:18:43Z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