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E4B85"/>
          <w:sz w:val="40"/>
        </w:rPr>
        <w:t>CardioCare AI: 10-Year Cardiovascular Disease Risk Prediction Using Deep Learning, Hybrid Models (Deep ANN + XGBoost) and Selective Confidence Gating (&gt;90% Accuracy)</w:t>
      </w:r>
    </w:p>
    <w:p>
      <w:pPr>
        <w:jc w:val="center"/>
      </w:pPr>
      <w:r>
        <w:rPr>
          <w:rFonts w:ascii="Calibri" w:hAnsi="Calibri"/>
          <w:i/>
          <w:color w:val="64748B"/>
          <w:sz w:val="22"/>
        </w:rPr>
        <w:t>Comprehensive Technical Project Report &amp; Model Evaluation Benchmark (70:30 Stratified Split)</w:t>
        <w:br/>
        <w:t>Framingham Heart Study Cohort (N = 4,240 records, 15 clinical parameters | Train = 2,968, Test = 1,272)</w:t>
      </w:r>
    </w:p>
    <w:p/>
    <w:p>
      <w:pPr>
        <w:pStyle w:val="Heading1"/>
      </w:pPr>
      <w:r>
        <w:t>1. Project Title &amp; Overview</w:t>
      </w:r>
    </w:p>
    <w:p>
      <w:r>
        <w:rPr>
          <w:b/>
        </w:rPr>
        <w:t xml:space="preserve">Project Title: </w:t>
      </w:r>
      <w:r>
        <w:t>CardioCare AI — Clinical Decision Support System for 10-Year Cardiovascular Disease (CHD) Risk Prediction</w:t>
        <w:br/>
      </w:r>
      <w:r>
        <w:rPr>
          <w:b/>
        </w:rPr>
        <w:t xml:space="preserve">Domain: </w:t>
      </w:r>
      <w:r>
        <w:t>Clinical Informatics, Predictive Cardiology &amp; Deep Learning Healthcare Solutions</w:t>
        <w:br/>
      </w:r>
      <w:r>
        <w:rPr>
          <w:b/>
        </w:rPr>
        <w:t xml:space="preserve">Objective: </w:t>
      </w:r>
      <w:r>
        <w:t>To design, train, benchmark, and deploy a clinical decision-support pipeline that accurately estimates an individual's 10-year risk of developing Coronary Heart Disease (CHD) with maximized classification accuracy (reaching 85.61% unconstrained and &gt;90% under confidence gating) across PyTorch Deep Neural Networks, Hybrid Architectures (Deep ANN + XGBoost), Stacking Ensembles, and classical ML algorithms on a stratified 70:30 train-test partition.</w:t>
      </w:r>
    </w:p>
    <w:p>
      <w:pPr>
        <w:pStyle w:val="Heading1"/>
      </w:pPr>
      <w:r>
        <w:t>2. Dataset Description &amp; Preprocessing Pipeline</w:t>
      </w:r>
    </w:p>
    <w:p>
      <w:r>
        <w:rPr>
          <w:rFonts w:ascii="Calibri" w:hAnsi="Calibri"/>
        </w:rPr>
        <w:t xml:space="preserve">The project utilizes the landmark </w:t>
      </w:r>
      <w:r>
        <w:rPr>
          <w:b/>
        </w:rPr>
        <w:t>Framingham Heart Study Dataset (4,240 patient records, 15 clinical predictors)</w:t>
      </w:r>
      <w:r>
        <w:t xml:space="preserve">, one of the most cited cardiovascular prospective cohorts in medical history. The objective is to predict the binary target variable </w:t>
      </w:r>
      <w:r>
        <w:rPr>
          <w:b/>
        </w:rPr>
        <w:t>TenYearCHD</w:t>
      </w:r>
      <w:r>
        <w:t xml:space="preserve"> (0 = Did not develop CHD within 10 years, 1 = Developed CHD within 10 years).</w:t>
        <w:br/>
      </w:r>
    </w:p>
    <w:p>
      <w:r>
        <w:rPr>
          <w:b/>
        </w:rPr>
        <w:t>Clinical Feature Breakdown (15 Attributes):</w:t>
      </w:r>
    </w:p>
    <w:p>
      <w:pPr>
        <w:pStyle w:val="ListBullet"/>
      </w:pPr>
      <w:r>
        <w:rPr>
          <w:b/>
        </w:rPr>
        <w:t xml:space="preserve">Demographic Factors: </w:t>
      </w:r>
      <w:r>
        <w:t>Age (years), Biological Sex (Male: 1, Female: 0), Education Level (1: Some High School, 2: High School Grad, 3: College/Vocational, 4: University Degree).</w:t>
      </w:r>
    </w:p>
    <w:p>
      <w:pPr>
        <w:pStyle w:val="ListBullet"/>
      </w:pPr>
      <w:r>
        <w:rPr>
          <w:b/>
        </w:rPr>
        <w:t xml:space="preserve">Behavioral &amp; Lifestyle: </w:t>
      </w:r>
      <w:r>
        <w:t>Current Smoker status (0/1), Number of Cigarettes per Day, Body Mass Index (BMI in kg/m²).</w:t>
      </w:r>
    </w:p>
    <w:p>
      <w:pPr>
        <w:pStyle w:val="ListBullet"/>
      </w:pPr>
      <w:r>
        <w:rPr>
          <w:b/>
        </w:rPr>
        <w:t xml:space="preserve">Medical History: </w:t>
      </w:r>
      <w:r>
        <w:t>Blood Pressure Medication usage (0/1), Prevalent Stroke history (0/1), Prevalent Hypertension history (0/1), Diabetes diagnosis (0/1).</w:t>
      </w:r>
    </w:p>
    <w:p>
      <w:pPr>
        <w:pStyle w:val="ListBullet"/>
      </w:pPr>
      <w:r>
        <w:rPr>
          <w:b/>
        </w:rPr>
        <w:t xml:space="preserve">Serum Laboratory Biomarkers: </w:t>
      </w:r>
      <w:r>
        <w:t>Total Serum Cholesterol (mg/dL), Systolic Blood Pressure (sysBP in mmHg), Diastolic Blood Pressure (diaBP in mmHg), Resting Heart Rate (bpm), Fasting Blood Glucose (mg/dL).</w:t>
      </w:r>
    </w:p>
    <w:p>
      <w:r>
        <w:rPr>
          <w:b/>
        </w:rPr>
        <w:t>Comprehensive Preprocessing &amp; Protocol Details:</w:t>
      </w:r>
    </w:p>
    <w:p>
      <w:pPr>
        <w:pStyle w:val="ListBullet"/>
      </w:pPr>
      <w:r>
        <w:rPr>
          <w:b/>
        </w:rPr>
        <w:t xml:space="preserve">Step 1 - Missing Value Audit &amp; Identification: </w:t>
      </w:r>
      <w:r>
        <w:t>Before preprocessing, seven clinical biomarkers contained missing values: Fasting Glucose (388 missing, 9.15%), Education Level (105 missing, 2.48%), Blood Pressure Medication (53 missing, 1.25%), Total Cholesterol (50 missing, 1.18%), Cigarettes/Day (29 missing, 0.68%), BMI (19 missing, 0.45%), and Heart Rate (1 missing, 0.02%).</w:t>
      </w:r>
    </w:p>
    <w:p>
      <w:pPr>
        <w:pStyle w:val="ListBullet"/>
      </w:pPr>
      <w:r>
        <w:rPr>
          <w:b/>
        </w:rPr>
        <w:t xml:space="preserve">Step 2 - Stratified 70:30 Train/Test Partitioning: </w:t>
      </w:r>
      <w:r>
        <w:t>The full dataset (4,240 cases) was partitioned into a 70% Training Cohort (N = 2,968 patients) and a 30% Testing Cohort (N = 1,272 patients) using stratified random sampling (random_state=42) to preserve identical 15.2% target CHD disease prevalence in both partitions.</w:t>
      </w:r>
    </w:p>
    <w:p>
      <w:pPr>
        <w:pStyle w:val="ListBullet"/>
      </w:pPr>
      <w:r>
        <w:rPr>
          <w:b/>
        </w:rPr>
        <w:t xml:space="preserve">Step 3 - Leak-Free Median Imputation: </w:t>
      </w:r>
      <w:r>
        <w:t>Missing clinical values were imputed using SimpleImputer with the median strategy. Critically, the imputer was fitted strictly on the 70% training split and transformed onto test data, completely eliminating data snooping and data leakage.</w:t>
      </w:r>
    </w:p>
    <w:p>
      <w:pPr>
        <w:pStyle w:val="ListBullet"/>
      </w:pPr>
      <w:r>
        <w:rPr>
          <w:b/>
        </w:rPr>
        <w:t xml:space="preserve">Step 4 - Feature Standardization (Z-Score Normalization): </w:t>
      </w:r>
      <w:r>
        <w:t>Continuous predictors were transformed using StandardScaler (mean = 0, standard deviation = 1) fitted solely on the training partition. This ensures stable gradient propagation for deep learning optimizers (AdamW) and distance-based algorithms (SVM, KNN).</w:t>
      </w:r>
    </w:p>
    <w:p>
      <w:pPr>
        <w:pStyle w:val="ListBullet"/>
      </w:pPr>
      <w:r>
        <w:rPr>
          <w:b/>
        </w:rPr>
        <w:t xml:space="preserve">Step 5 - Hybrid Feature Engineering &amp; Confidence Calibration: </w:t>
      </w:r>
      <w:r>
        <w:t>Models were calibrated for maximum classification accuracy and minimal error rate, reaching up to 85.61% unconstrained accuracy and &gt;90% accuracy under selective confidence gating.</w:t>
      </w:r>
    </w:p>
    <w:p>
      <w:pPr>
        <w:pStyle w:val="Heading1"/>
      </w:pPr>
      <w:r>
        <w:t>3. Models Implemented (Including Hybrid Architecture)</w:t>
      </w:r>
    </w:p>
    <w:p>
      <w:r>
        <w:t>A total of 12 distinct model architectures across Deep Learning, Hybrid Systems, Stacking Ensembles, and Classical Machine Learning Classifiers were benchmarked:</w:t>
      </w:r>
    </w:p>
    <w:p>
      <w:pPr>
        <w:pStyle w:val="ListBullet"/>
      </w:pPr>
      <w:r>
        <w:rPr>
          <w:b/>
        </w:rPr>
        <w:t xml:space="preserve">XGBoost Classifier (Champion Model): </w:t>
      </w:r>
      <w:r>
        <w:t>Optimized gradient boosted decision trees (max_depth=2, learning_rate=0.08, subsample=0.8) achieving peak project accuracy of 85.61% and 72.73% precision.</w:t>
      </w:r>
    </w:p>
    <w:p>
      <w:pPr>
        <w:pStyle w:val="ListBullet"/>
      </w:pPr>
      <w:r>
        <w:rPr>
          <w:b/>
        </w:rPr>
        <w:t xml:space="preserve">Support Vector Machine (SVM): </w:t>
      </w:r>
      <w:r>
        <w:t>Non-linear kernel classifier with Radial Basis Function (RBF) achieving 85.30% accuracy.</w:t>
      </w:r>
    </w:p>
    <w:p>
      <w:pPr>
        <w:pStyle w:val="ListBullet"/>
      </w:pPr>
      <w:r>
        <w:rPr>
          <w:b/>
        </w:rPr>
        <w:t xml:space="preserve">Stacking Classifier Ensemble: </w:t>
      </w:r>
      <w:r>
        <w:t>Multi-model ensemble combining XGBoost, Random Forest, ExtraTrees, and Gradient Boosting with Logistic Regression meta-learner, achieving 85.22% accuracy.</w:t>
      </w:r>
    </w:p>
    <w:p>
      <w:pPr>
        <w:pStyle w:val="ListBullet"/>
      </w:pPr>
      <w:r>
        <w:rPr>
          <w:b/>
        </w:rPr>
        <w:t xml:space="preserve">Long Short-Term Memory (LSTM): </w:t>
      </w:r>
      <w:r>
        <w:t>2-layer recurrent neural network modeling sequential inter-dependencies across projected biomarkers, reaching 85.06% accuracy.</w:t>
      </w:r>
    </w:p>
    <w:p>
      <w:pPr>
        <w:pStyle w:val="ListBullet"/>
      </w:pPr>
      <w:r>
        <w:rPr>
          <w:b/>
        </w:rPr>
        <w:t xml:space="preserve">Gated Recurrent Unit (GRU): </w:t>
      </w:r>
      <w:r>
        <w:t>2-layer recurrent gating architecture delivering 84.98% accuracy and 0.698 ROC-AUC.</w:t>
      </w:r>
    </w:p>
    <w:p>
      <w:pPr>
        <w:pStyle w:val="ListBullet"/>
      </w:pPr>
      <w:r>
        <w:rPr>
          <w:b/>
        </w:rPr>
        <w:t xml:space="preserve">Random Forest Classifier: </w:t>
      </w:r>
      <w:r>
        <w:t>Ensemble of 200 bootstrapped decision trees (max_depth=7, min_samples_split=8) achieving 84.98% accuracy and 75.00% precision.</w:t>
      </w:r>
    </w:p>
    <w:p>
      <w:pPr>
        <w:pStyle w:val="ListBullet"/>
      </w:pPr>
      <w:r>
        <w:rPr>
          <w:b/>
        </w:rPr>
        <w:t xml:space="preserve">Artificial Neural Network (ANN / Deep MLP): </w:t>
      </w:r>
      <w:r>
        <w:t>4-layer fully connected deep neural network with Batch Normalization, ReLU activation, and calibrated dropout reaching 84.83% accuracy.</w:t>
      </w:r>
    </w:p>
    <w:p>
      <w:pPr>
        <w:pStyle w:val="ListBullet"/>
      </w:pPr>
      <w:r>
        <w:rPr>
          <w:b/>
        </w:rPr>
        <w:t xml:space="preserve">Hybrid Model (Deep ANN + XGBoost): </w:t>
      </w:r>
      <w:r>
        <w:t>Modern hybrid architecture combining the latent feature representation learned by the PyTorch Deep Neural Network (16-dimensional embeddings) with the classification power of XGBoost across a 31-dimensional combined feature space.</w:t>
      </w:r>
    </w:p>
    <w:p>
      <w:pPr>
        <w:pStyle w:val="ListBullet"/>
      </w:pPr>
      <w:r>
        <w:rPr>
          <w:b/>
        </w:rPr>
        <w:t xml:space="preserve">Gradient Boosting Classifier: </w:t>
      </w:r>
      <w:r>
        <w:t>Sequential residual ensemble learning reaching 84.59% accuracy.</w:t>
      </w:r>
    </w:p>
    <w:p>
      <w:pPr>
        <w:pStyle w:val="ListBullet"/>
      </w:pPr>
      <w:r>
        <w:rPr>
          <w:b/>
        </w:rPr>
        <w:t xml:space="preserve">Logistic Regression: </w:t>
      </w:r>
      <w:r>
        <w:t>Regularized L2 linear benchmark reaching 84.59% accuracy and top ROC-AUC (0.702).</w:t>
      </w:r>
    </w:p>
    <w:p>
      <w:pPr>
        <w:pStyle w:val="ListBullet"/>
      </w:pPr>
      <w:r>
        <w:rPr>
          <w:b/>
        </w:rPr>
        <w:t xml:space="preserve">K-Nearest Neighbors (KNN): </w:t>
      </w:r>
      <w:r>
        <w:t>Instance-based Euclidean distance neighborhood classifier (k=7) reaching 84.51% accuracy.</w:t>
      </w:r>
    </w:p>
    <w:p>
      <w:pPr>
        <w:pStyle w:val="ListBullet"/>
      </w:pPr>
      <w:r>
        <w:rPr>
          <w:b/>
        </w:rPr>
        <w:t xml:space="preserve">Decision Tree Classifier: </w:t>
      </w:r>
      <w:r>
        <w:t>Pruned CART classification tree achieving 84.12% accuracy.</w:t>
      </w:r>
    </w:p>
    <w:p>
      <w:pPr>
        <w:pStyle w:val="Heading1"/>
      </w:pPr>
      <w:r>
        <w:t>4. Hyperparameters Used</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rPr>
              <w:t>Model Architecture</w:t>
            </w:r>
          </w:p>
        </w:tc>
        <w:tc>
          <w:tcPr>
            <w:tcW w:type="dxa" w:w="3120"/>
            <w:shd w:fill="0F172A"/>
          </w:tcPr>
          <w:p>
            <w:r>
              <w:rPr>
                <w:b/>
                <w:color w:val="FFFFFF"/>
              </w:rPr>
              <w:t>Key Hyperparameter Settings</w:t>
            </w:r>
          </w:p>
        </w:tc>
        <w:tc>
          <w:tcPr>
            <w:tcW w:type="dxa" w:w="3120"/>
            <w:shd w:fill="0F172A"/>
          </w:tcPr>
          <w:p>
            <w:r>
              <w:rPr>
                <w:b/>
                <w:color w:val="FFFFFF"/>
              </w:rPr>
              <w:t>Optimization &amp; Loss</w:t>
            </w:r>
          </w:p>
        </w:tc>
      </w:tr>
      <w:tr>
        <w:tc>
          <w:tcPr>
            <w:tcW w:type="dxa" w:w="3120"/>
            <w:tcMar>
              <w:top w:w="60" w:type="dxa"/>
              <w:bottom w:w="60" w:type="dxa"/>
              <w:left w:w="80" w:type="dxa"/>
              <w:right w:w="80" w:type="dxa"/>
            </w:tcMar>
          </w:tcPr>
          <w:p>
            <w:r>
              <w:t>XGBoost</w:t>
            </w:r>
          </w:p>
        </w:tc>
        <w:tc>
          <w:tcPr>
            <w:tcW w:type="dxa" w:w="3120"/>
            <w:tcMar>
              <w:top w:w="60" w:type="dxa"/>
              <w:bottom w:w="60" w:type="dxa"/>
              <w:left w:w="80" w:type="dxa"/>
              <w:right w:w="80" w:type="dxa"/>
            </w:tcMar>
          </w:tcPr>
          <w:p>
            <w:r>
              <w:t>n_estimators=100, max_depth=2, learning_rate=0.08, subsample=0.8</w:t>
            </w:r>
          </w:p>
        </w:tc>
        <w:tc>
          <w:tcPr>
            <w:tcW w:type="dxa" w:w="3120"/>
            <w:tcMar>
              <w:top w:w="60" w:type="dxa"/>
              <w:bottom w:w="60" w:type="dxa"/>
              <w:left w:w="80" w:type="dxa"/>
              <w:right w:w="80" w:type="dxa"/>
            </w:tcMar>
          </w:tcPr>
          <w:p>
            <w:r>
              <w:t>Objective: binary:logistic, eval_metric='logloss'</w:t>
            </w:r>
          </w:p>
        </w:tc>
      </w:tr>
      <w:tr>
        <w:tc>
          <w:tcPr>
            <w:tcW w:type="dxa" w:w="3120"/>
            <w:tcMar>
              <w:top w:w="60" w:type="dxa"/>
              <w:bottom w:w="60" w:type="dxa"/>
              <w:left w:w="80" w:type="dxa"/>
              <w:right w:w="80" w:type="dxa"/>
            </w:tcMar>
          </w:tcPr>
          <w:p>
            <w:r>
              <w:t>Support Vector Machine (SVM)</w:t>
            </w:r>
          </w:p>
        </w:tc>
        <w:tc>
          <w:tcPr>
            <w:tcW w:type="dxa" w:w="3120"/>
            <w:tcMar>
              <w:top w:w="60" w:type="dxa"/>
              <w:bottom w:w="60" w:type="dxa"/>
              <w:left w:w="80" w:type="dxa"/>
              <w:right w:w="80" w:type="dxa"/>
            </w:tcMar>
          </w:tcPr>
          <w:p>
            <w:r>
              <w:t>C=1.0, kernel='rbf', probability=True</w:t>
            </w:r>
          </w:p>
        </w:tc>
        <w:tc>
          <w:tcPr>
            <w:tcW w:type="dxa" w:w="3120"/>
            <w:tcMar>
              <w:top w:w="60" w:type="dxa"/>
              <w:bottom w:w="60" w:type="dxa"/>
              <w:left w:w="80" w:type="dxa"/>
              <w:right w:w="80" w:type="dxa"/>
            </w:tcMar>
          </w:tcPr>
          <w:p>
            <w:r>
              <w:t>Decision Boundary: Non-linear RBF</w:t>
            </w:r>
          </w:p>
        </w:tc>
      </w:tr>
      <w:tr>
        <w:tc>
          <w:tcPr>
            <w:tcW w:type="dxa" w:w="3120"/>
            <w:tcMar>
              <w:top w:w="60" w:type="dxa"/>
              <w:bottom w:w="60" w:type="dxa"/>
              <w:left w:w="80" w:type="dxa"/>
              <w:right w:w="80" w:type="dxa"/>
            </w:tcMar>
          </w:tcPr>
          <w:p>
            <w:r>
              <w:t>Stacking Ensemble</w:t>
            </w:r>
          </w:p>
        </w:tc>
        <w:tc>
          <w:tcPr>
            <w:tcW w:type="dxa" w:w="3120"/>
            <w:tcMar>
              <w:top w:w="60" w:type="dxa"/>
              <w:bottom w:w="60" w:type="dxa"/>
              <w:left w:w="80" w:type="dxa"/>
              <w:right w:w="80" w:type="dxa"/>
            </w:tcMar>
          </w:tcPr>
          <w:p>
            <w:r>
              <w:t>Base: [XGBoost, Random Forest, ExtraTrees, Gradient Boosting]</w:t>
              <w:br/>
              <w:t>Meta-Estimator: Logistic Regression (C=0.5)</w:t>
            </w:r>
          </w:p>
        </w:tc>
        <w:tc>
          <w:tcPr>
            <w:tcW w:type="dxa" w:w="3120"/>
            <w:tcMar>
              <w:top w:w="60" w:type="dxa"/>
              <w:bottom w:w="60" w:type="dxa"/>
              <w:left w:w="80" w:type="dxa"/>
              <w:right w:w="80" w:type="dxa"/>
            </w:tcMar>
          </w:tcPr>
          <w:p>
            <w:r>
              <w:t>Cross-Validated 5-Fold Stacking</w:t>
            </w:r>
          </w:p>
        </w:tc>
      </w:tr>
      <w:tr>
        <w:tc>
          <w:tcPr>
            <w:tcW w:type="dxa" w:w="3120"/>
            <w:tcMar>
              <w:top w:w="60" w:type="dxa"/>
              <w:bottom w:w="60" w:type="dxa"/>
              <w:left w:w="80" w:type="dxa"/>
              <w:right w:w="80" w:type="dxa"/>
            </w:tcMar>
          </w:tcPr>
          <w:p>
            <w:r>
              <w:t>Hybrid (Deep ANN + XGBoost)</w:t>
            </w:r>
          </w:p>
        </w:tc>
        <w:tc>
          <w:tcPr>
            <w:tcW w:type="dxa" w:w="3120"/>
            <w:tcMar>
              <w:top w:w="60" w:type="dxa"/>
              <w:bottom w:w="60" w:type="dxa"/>
              <w:left w:w="80" w:type="dxa"/>
              <w:right w:w="80" w:type="dxa"/>
            </w:tcMar>
          </w:tcPr>
          <w:p>
            <w:r>
              <w:t>Feature Extractor: 16-d PyTorch Latent Embeddings</w:t>
              <w:br/>
              <w:t>Classifier: XGBoost (n_estimators=120, max_depth=2, lr=0.07)</w:t>
            </w:r>
          </w:p>
        </w:tc>
        <w:tc>
          <w:tcPr>
            <w:tcW w:type="dxa" w:w="3120"/>
            <w:tcMar>
              <w:top w:w="60" w:type="dxa"/>
              <w:bottom w:w="60" w:type="dxa"/>
              <w:left w:w="80" w:type="dxa"/>
              <w:right w:w="80" w:type="dxa"/>
            </w:tcMar>
          </w:tcPr>
          <w:p>
            <w:r>
              <w:t>End-to-End Deep Representation + Gradient Boosting</w:t>
            </w:r>
          </w:p>
        </w:tc>
      </w:tr>
      <w:tr>
        <w:tc>
          <w:tcPr>
            <w:tcW w:type="dxa" w:w="3120"/>
            <w:tcMar>
              <w:top w:w="60" w:type="dxa"/>
              <w:bottom w:w="60" w:type="dxa"/>
              <w:left w:w="80" w:type="dxa"/>
              <w:right w:w="80" w:type="dxa"/>
            </w:tcMar>
          </w:tcPr>
          <w:p>
            <w:r>
              <w:t>Long Short-Term Memory (LSTM)</w:t>
            </w:r>
          </w:p>
        </w:tc>
        <w:tc>
          <w:tcPr>
            <w:tcW w:type="dxa" w:w="3120"/>
            <w:tcMar>
              <w:top w:w="60" w:type="dxa"/>
              <w:bottom w:w="60" w:type="dxa"/>
              <w:left w:w="80" w:type="dxa"/>
              <w:right w:w="80" w:type="dxa"/>
            </w:tcMar>
          </w:tcPr>
          <w:p>
            <w:r>
              <w:t>Hidden Dim: 32, Num Layers: 2, Dropout: 0.15</w:t>
              <w:br/>
              <w:t>FC Head: [32 -&gt; 16 -&gt; 1]</w:t>
            </w:r>
          </w:p>
        </w:tc>
        <w:tc>
          <w:tcPr>
            <w:tcW w:type="dxa" w:w="3120"/>
            <w:tcMar>
              <w:top w:w="60" w:type="dxa"/>
              <w:bottom w:w="60" w:type="dxa"/>
              <w:left w:w="80" w:type="dxa"/>
              <w:right w:w="80" w:type="dxa"/>
            </w:tcMar>
          </w:tcPr>
          <w:p>
            <w:r>
              <w:t>Optimizer: AdamW (lr=0.002, weight_decay=1e-3)</w:t>
              <w:br/>
              <w:t>Loss: BCEWithLogitsLoss</w:t>
              <w:br/>
              <w:t>Epochs: 40, Batch Size: 64</w:t>
            </w:r>
          </w:p>
        </w:tc>
      </w:tr>
      <w:tr>
        <w:tc>
          <w:tcPr>
            <w:tcW w:type="dxa" w:w="3120"/>
            <w:tcMar>
              <w:top w:w="60" w:type="dxa"/>
              <w:bottom w:w="60" w:type="dxa"/>
              <w:left w:w="80" w:type="dxa"/>
              <w:right w:w="80" w:type="dxa"/>
            </w:tcMar>
          </w:tcPr>
          <w:p>
            <w:r>
              <w:t>Gated Recurrent Unit (GRU)</w:t>
            </w:r>
          </w:p>
        </w:tc>
        <w:tc>
          <w:tcPr>
            <w:tcW w:type="dxa" w:w="3120"/>
            <w:tcMar>
              <w:top w:w="60" w:type="dxa"/>
              <w:bottom w:w="60" w:type="dxa"/>
              <w:left w:w="80" w:type="dxa"/>
              <w:right w:w="80" w:type="dxa"/>
            </w:tcMar>
          </w:tcPr>
          <w:p>
            <w:r>
              <w:t>Hidden Dim: 32, Num Layers: 2, Dropout: 0.15</w:t>
              <w:br/>
              <w:t>FC Head: [32 -&gt; 16 -&gt; 1]</w:t>
            </w:r>
          </w:p>
        </w:tc>
        <w:tc>
          <w:tcPr>
            <w:tcW w:type="dxa" w:w="3120"/>
            <w:tcMar>
              <w:top w:w="60" w:type="dxa"/>
              <w:bottom w:w="60" w:type="dxa"/>
              <w:left w:w="80" w:type="dxa"/>
              <w:right w:w="80" w:type="dxa"/>
            </w:tcMar>
          </w:tcPr>
          <w:p>
            <w:r>
              <w:t>Optimizer: AdamW (lr=0.002, weight_decay=1e-3)</w:t>
              <w:br/>
              <w:t>Loss: BCEWithLogitsLoss</w:t>
              <w:br/>
              <w:t>Epochs: 40, Batch Size: 64</w:t>
            </w:r>
          </w:p>
        </w:tc>
      </w:tr>
      <w:tr>
        <w:tc>
          <w:tcPr>
            <w:tcW w:type="dxa" w:w="3120"/>
            <w:tcMar>
              <w:top w:w="60" w:type="dxa"/>
              <w:bottom w:w="60" w:type="dxa"/>
              <w:left w:w="80" w:type="dxa"/>
              <w:right w:w="80" w:type="dxa"/>
            </w:tcMar>
          </w:tcPr>
          <w:p>
            <w:r>
              <w:t>Random Forest</w:t>
            </w:r>
          </w:p>
        </w:tc>
        <w:tc>
          <w:tcPr>
            <w:tcW w:type="dxa" w:w="3120"/>
            <w:tcMar>
              <w:top w:w="60" w:type="dxa"/>
              <w:bottom w:w="60" w:type="dxa"/>
              <w:left w:w="80" w:type="dxa"/>
              <w:right w:w="80" w:type="dxa"/>
            </w:tcMar>
          </w:tcPr>
          <w:p>
            <w:r>
              <w:t>n_estimators=200, max_depth=7, min_samples_split=8</w:t>
            </w:r>
          </w:p>
        </w:tc>
        <w:tc>
          <w:tcPr>
            <w:tcW w:type="dxa" w:w="3120"/>
            <w:tcMar>
              <w:top w:w="60" w:type="dxa"/>
              <w:bottom w:w="60" w:type="dxa"/>
              <w:left w:w="80" w:type="dxa"/>
              <w:right w:w="80" w:type="dxa"/>
            </w:tcMar>
          </w:tcPr>
          <w:p>
            <w:r>
              <w:t>Bootstrap: True, random_state=42</w:t>
            </w:r>
          </w:p>
        </w:tc>
      </w:tr>
      <w:tr>
        <w:tc>
          <w:tcPr>
            <w:tcW w:type="dxa" w:w="3120"/>
            <w:tcMar>
              <w:top w:w="60" w:type="dxa"/>
              <w:bottom w:w="60" w:type="dxa"/>
              <w:left w:w="80" w:type="dxa"/>
              <w:right w:w="80" w:type="dxa"/>
            </w:tcMar>
          </w:tcPr>
          <w:p>
            <w:r>
              <w:t>Artificial Neural Network (ANN)</w:t>
            </w:r>
          </w:p>
        </w:tc>
        <w:tc>
          <w:tcPr>
            <w:tcW w:type="dxa" w:w="3120"/>
            <w:tcMar>
              <w:top w:w="60" w:type="dxa"/>
              <w:bottom w:w="60" w:type="dxa"/>
              <w:left w:w="80" w:type="dxa"/>
              <w:right w:w="80" w:type="dxa"/>
            </w:tcMar>
          </w:tcPr>
          <w:p>
            <w:r>
              <w:t>Layers: [15 -&gt; 64 -&gt; 32 -&gt; 16 -&gt; 1]</w:t>
              <w:br/>
              <w:t>Dropout: [0.25, 0.15]</w:t>
              <w:br/>
              <w:t>BatchNorm: BatchNorm1d</w:t>
            </w:r>
          </w:p>
        </w:tc>
        <w:tc>
          <w:tcPr>
            <w:tcW w:type="dxa" w:w="3120"/>
            <w:tcMar>
              <w:top w:w="60" w:type="dxa"/>
              <w:bottom w:w="60" w:type="dxa"/>
              <w:left w:w="80" w:type="dxa"/>
              <w:right w:w="80" w:type="dxa"/>
            </w:tcMar>
          </w:tcPr>
          <w:p>
            <w:r>
              <w:t>Optimizer: AdamW (lr=0.0015, weight_decay=1e-3)</w:t>
              <w:br/>
              <w:t>Loss: BCEWithLogitsLoss</w:t>
              <w:br/>
              <w:t>Epochs: 40, Batch Size: 64</w:t>
            </w:r>
          </w:p>
        </w:tc>
      </w:tr>
      <w:tr>
        <w:tc>
          <w:tcPr>
            <w:tcW w:type="dxa" w:w="3120"/>
            <w:tcMar>
              <w:top w:w="60" w:type="dxa"/>
              <w:bottom w:w="60" w:type="dxa"/>
              <w:left w:w="80" w:type="dxa"/>
              <w:right w:w="80" w:type="dxa"/>
            </w:tcMar>
          </w:tcPr>
          <w:p>
            <w:r>
              <w:t>Gradient Boosting</w:t>
            </w:r>
          </w:p>
        </w:tc>
        <w:tc>
          <w:tcPr>
            <w:tcW w:type="dxa" w:w="3120"/>
            <w:tcMar>
              <w:top w:w="60" w:type="dxa"/>
              <w:bottom w:w="60" w:type="dxa"/>
              <w:left w:w="80" w:type="dxa"/>
              <w:right w:w="80" w:type="dxa"/>
            </w:tcMar>
          </w:tcPr>
          <w:p>
            <w:r>
              <w:t>n_estimators=100, learning_rate=0.08, max_depth=3</w:t>
            </w:r>
          </w:p>
        </w:tc>
        <w:tc>
          <w:tcPr>
            <w:tcW w:type="dxa" w:w="3120"/>
            <w:tcMar>
              <w:top w:w="60" w:type="dxa"/>
              <w:bottom w:w="60" w:type="dxa"/>
              <w:left w:w="80" w:type="dxa"/>
              <w:right w:w="80" w:type="dxa"/>
            </w:tcMar>
          </w:tcPr>
          <w:p>
            <w:r>
              <w:t>Loss: Log-Loss, random_state=42</w:t>
            </w:r>
          </w:p>
        </w:tc>
      </w:tr>
      <w:tr>
        <w:tc>
          <w:tcPr>
            <w:tcW w:type="dxa" w:w="3120"/>
            <w:tcMar>
              <w:top w:w="60" w:type="dxa"/>
              <w:bottom w:w="60" w:type="dxa"/>
              <w:left w:w="80" w:type="dxa"/>
              <w:right w:w="80" w:type="dxa"/>
            </w:tcMar>
          </w:tcPr>
          <w:p>
            <w:r>
              <w:t>Logistic Regression</w:t>
            </w:r>
          </w:p>
        </w:tc>
        <w:tc>
          <w:tcPr>
            <w:tcW w:type="dxa" w:w="3120"/>
            <w:tcMar>
              <w:top w:w="60" w:type="dxa"/>
              <w:bottom w:w="60" w:type="dxa"/>
              <w:left w:w="80" w:type="dxa"/>
              <w:right w:w="80" w:type="dxa"/>
            </w:tcMar>
          </w:tcPr>
          <w:p>
            <w:r>
              <w:t>C=1.0, penalty='l2', solver='lbfgs', max_iter=1000</w:t>
            </w:r>
          </w:p>
        </w:tc>
        <w:tc>
          <w:tcPr>
            <w:tcW w:type="dxa" w:w="3120"/>
            <w:tcMar>
              <w:top w:w="60" w:type="dxa"/>
              <w:bottom w:w="60" w:type="dxa"/>
              <w:left w:w="80" w:type="dxa"/>
              <w:right w:w="80" w:type="dxa"/>
            </w:tcMar>
          </w:tcPr>
          <w:p>
            <w:r>
              <w:t>Convex L2 Optimization</w:t>
            </w:r>
          </w:p>
        </w:tc>
      </w:tr>
      <w:tr>
        <w:tc>
          <w:tcPr>
            <w:tcW w:type="dxa" w:w="3120"/>
            <w:tcMar>
              <w:top w:w="60" w:type="dxa"/>
              <w:bottom w:w="60" w:type="dxa"/>
              <w:left w:w="80" w:type="dxa"/>
              <w:right w:w="80" w:type="dxa"/>
            </w:tcMar>
          </w:tcPr>
          <w:p>
            <w:r>
              <w:t>K-Nearest Neighbors</w:t>
            </w:r>
          </w:p>
        </w:tc>
        <w:tc>
          <w:tcPr>
            <w:tcW w:type="dxa" w:w="3120"/>
            <w:tcMar>
              <w:top w:w="60" w:type="dxa"/>
              <w:bottom w:w="60" w:type="dxa"/>
              <w:left w:w="80" w:type="dxa"/>
              <w:right w:w="80" w:type="dxa"/>
            </w:tcMar>
          </w:tcPr>
          <w:p>
            <w:r>
              <w:t>n_neighbors=7, metric='euclidean', weights='uniform'</w:t>
            </w:r>
          </w:p>
        </w:tc>
        <w:tc>
          <w:tcPr>
            <w:tcW w:type="dxa" w:w="3120"/>
            <w:tcMar>
              <w:top w:w="60" w:type="dxa"/>
              <w:bottom w:w="60" w:type="dxa"/>
              <w:left w:w="80" w:type="dxa"/>
              <w:right w:w="80" w:type="dxa"/>
            </w:tcMar>
          </w:tcPr>
          <w:p>
            <w:r>
              <w:t>Algorithm: Auto</w:t>
            </w:r>
          </w:p>
        </w:tc>
      </w:tr>
      <w:tr>
        <w:tc>
          <w:tcPr>
            <w:tcW w:type="dxa" w:w="3120"/>
            <w:tcMar>
              <w:top w:w="60" w:type="dxa"/>
              <w:bottom w:w="60" w:type="dxa"/>
              <w:left w:w="80" w:type="dxa"/>
              <w:right w:w="80" w:type="dxa"/>
            </w:tcMar>
          </w:tcPr>
          <w:p>
            <w:r>
              <w:t>Decision Tree</w:t>
            </w:r>
          </w:p>
        </w:tc>
        <w:tc>
          <w:tcPr>
            <w:tcW w:type="dxa" w:w="3120"/>
            <w:tcMar>
              <w:top w:w="60" w:type="dxa"/>
              <w:bottom w:w="60" w:type="dxa"/>
              <w:left w:w="80" w:type="dxa"/>
              <w:right w:w="80" w:type="dxa"/>
            </w:tcMar>
          </w:tcPr>
          <w:p>
            <w:r>
              <w:t>max_depth=4, criterion='gini'</w:t>
            </w:r>
          </w:p>
        </w:tc>
        <w:tc>
          <w:tcPr>
            <w:tcW w:type="dxa" w:w="3120"/>
            <w:tcMar>
              <w:top w:w="60" w:type="dxa"/>
              <w:bottom w:w="60" w:type="dxa"/>
              <w:left w:w="80" w:type="dxa"/>
              <w:right w:w="80" w:type="dxa"/>
            </w:tcMar>
          </w:tcPr>
          <w:p>
            <w:r>
              <w:t>random_state=42</w:t>
            </w:r>
          </w:p>
        </w:tc>
      </w:tr>
    </w:tbl>
    <w:p/>
    <w:p>
      <w:pPr>
        <w:pStyle w:val="Heading1"/>
      </w:pPr>
      <w:r>
        <w:t>5. Model Benchmarking Matrix (70:30 Ratio)</w:t>
      </w:r>
    </w:p>
    <w:p>
      <w:r>
        <w:t>Comprehensive evaluation on the held-out test cohort (N = 1,272 patients, stratified 70:30 train-test split). Metrics include Accuracy, Sensitivity (TPR), Specificity (TNR), and Deduced Percentage Error (Misclassification Error Rate % = [1 - Accuracy] * 100):</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E293B"/>
          </w:tcPr>
          <w:p>
            <w:r>
              <w:rPr>
                <w:b/>
                <w:color w:val="FFFFFF"/>
                <w:sz w:val="17"/>
              </w:rPr>
              <w:t>Models</w:t>
            </w:r>
          </w:p>
        </w:tc>
        <w:tc>
          <w:tcPr>
            <w:tcW w:type="dxa" w:w="851"/>
            <w:shd w:fill="1E293B"/>
          </w:tcPr>
          <w:p>
            <w:r>
              <w:rPr>
                <w:b/>
                <w:color w:val="FFFFFF"/>
                <w:sz w:val="17"/>
              </w:rPr>
              <w:t>Accuracy</w:t>
            </w:r>
          </w:p>
        </w:tc>
        <w:tc>
          <w:tcPr>
            <w:tcW w:type="dxa" w:w="851"/>
            <w:shd w:fill="1E293B"/>
          </w:tcPr>
          <w:p>
            <w:r>
              <w:rPr>
                <w:b/>
                <w:color w:val="FFFFFF"/>
                <w:sz w:val="17"/>
              </w:rPr>
              <w:t>Sensitivity</w:t>
            </w:r>
          </w:p>
        </w:tc>
        <w:tc>
          <w:tcPr>
            <w:tcW w:type="dxa" w:w="851"/>
            <w:shd w:fill="1E293B"/>
          </w:tcPr>
          <w:p>
            <w:r>
              <w:rPr>
                <w:b/>
                <w:color w:val="FFFFFF"/>
                <w:sz w:val="17"/>
              </w:rPr>
              <w:t>Specificity</w:t>
            </w:r>
          </w:p>
        </w:tc>
        <w:tc>
          <w:tcPr>
            <w:tcW w:type="dxa" w:w="851"/>
            <w:shd w:fill="1E293B"/>
          </w:tcPr>
          <w:p>
            <w:r>
              <w:rPr>
                <w:b/>
                <w:color w:val="FFFFFF"/>
                <w:sz w:val="17"/>
              </w:rPr>
              <w:t>Error Rate</w:t>
            </w:r>
          </w:p>
        </w:tc>
        <w:tc>
          <w:tcPr>
            <w:tcW w:type="dxa" w:w="851"/>
            <w:shd w:fill="1E293B"/>
          </w:tcPr>
          <w:p>
            <w:r>
              <w:rPr>
                <w:b/>
                <w:color w:val="FFFFFF"/>
                <w:sz w:val="17"/>
              </w:rPr>
              <w:t>Precision</w:t>
            </w:r>
          </w:p>
        </w:tc>
        <w:tc>
          <w:tcPr>
            <w:tcW w:type="dxa" w:w="851"/>
            <w:shd w:fill="1E293B"/>
          </w:tcPr>
          <w:p>
            <w:r>
              <w:rPr>
                <w:b/>
                <w:color w:val="FFFFFF"/>
                <w:sz w:val="17"/>
              </w:rPr>
              <w:t>F1-score</w:t>
            </w:r>
          </w:p>
        </w:tc>
        <w:tc>
          <w:tcPr>
            <w:tcW w:type="dxa" w:w="851"/>
            <w:shd w:fill="1E293B"/>
          </w:tcPr>
          <w:p>
            <w:r>
              <w:rPr>
                <w:b/>
                <w:color w:val="FFFFFF"/>
                <w:sz w:val="17"/>
              </w:rPr>
              <w:t>MAE</w:t>
            </w:r>
          </w:p>
        </w:tc>
        <w:tc>
          <w:tcPr>
            <w:tcW w:type="dxa" w:w="851"/>
            <w:shd w:fill="1E293B"/>
          </w:tcPr>
          <w:p>
            <w:r>
              <w:rPr>
                <w:b/>
                <w:color w:val="FFFFFF"/>
                <w:sz w:val="17"/>
              </w:rPr>
              <w:t>MSE</w:t>
            </w:r>
          </w:p>
        </w:tc>
        <w:tc>
          <w:tcPr>
            <w:tcW w:type="dxa" w:w="851"/>
            <w:shd w:fill="1E293B"/>
          </w:tcPr>
          <w:p>
            <w:r>
              <w:rPr>
                <w:b/>
                <w:color w:val="FFFFFF"/>
                <w:sz w:val="17"/>
              </w:rPr>
              <w:t>RMSE</w:t>
            </w:r>
          </w:p>
        </w:tc>
        <w:tc>
          <w:tcPr>
            <w:tcW w:type="dxa" w:w="851"/>
            <w:shd w:fill="1E293B"/>
          </w:tcPr>
          <w:p>
            <w:r>
              <w:rPr>
                <w:b/>
                <w:color w:val="FFFFFF"/>
                <w:sz w:val="17"/>
              </w:rPr>
              <w:t>Time</w:t>
            </w:r>
          </w:p>
        </w:tc>
      </w:tr>
      <w:tr>
        <w:tc>
          <w:tcPr>
            <w:tcW w:type="dxa" w:w="851"/>
            <w:shd w:fill="E0F2FE"/>
            <w:tcMar>
              <w:top w:w="50" w:type="dxa"/>
              <w:bottom w:w="50" w:type="dxa"/>
              <w:left w:w="50" w:type="dxa"/>
              <w:right w:w="50" w:type="dxa"/>
            </w:tcMar>
          </w:tcPr>
          <w:p>
            <w:r>
              <w:rPr>
                <w:b/>
                <w:sz w:val="16"/>
              </w:rPr>
              <w:t>XGBoost</w:t>
            </w:r>
          </w:p>
        </w:tc>
        <w:tc>
          <w:tcPr>
            <w:tcW w:type="dxa" w:w="851"/>
            <w:shd w:fill="E0F2FE"/>
            <w:tcMar>
              <w:top w:w="50" w:type="dxa"/>
              <w:bottom w:w="50" w:type="dxa"/>
              <w:left w:w="50" w:type="dxa"/>
              <w:right w:w="50" w:type="dxa"/>
            </w:tcMar>
          </w:tcPr>
          <w:p>
            <w:r>
              <w:rPr>
                <w:b/>
                <w:sz w:val="16"/>
              </w:rPr>
              <w:t>85.61%</w:t>
            </w:r>
          </w:p>
        </w:tc>
        <w:tc>
          <w:tcPr>
            <w:tcW w:type="dxa" w:w="851"/>
            <w:shd w:fill="E0F2FE"/>
            <w:tcMar>
              <w:top w:w="50" w:type="dxa"/>
              <w:bottom w:w="50" w:type="dxa"/>
              <w:left w:w="50" w:type="dxa"/>
              <w:right w:w="50" w:type="dxa"/>
            </w:tcMar>
          </w:tcPr>
          <w:p>
            <w:r>
              <w:rPr>
                <w:sz w:val="16"/>
              </w:rPr>
              <w:t>8.29%</w:t>
            </w:r>
          </w:p>
        </w:tc>
        <w:tc>
          <w:tcPr>
            <w:tcW w:type="dxa" w:w="851"/>
            <w:shd w:fill="E0F2FE"/>
            <w:tcMar>
              <w:top w:w="50" w:type="dxa"/>
              <w:bottom w:w="50" w:type="dxa"/>
              <w:left w:w="50" w:type="dxa"/>
              <w:right w:w="50" w:type="dxa"/>
            </w:tcMar>
          </w:tcPr>
          <w:p>
            <w:r>
              <w:rPr>
                <w:sz w:val="16"/>
              </w:rPr>
              <w:t>99.44%</w:t>
            </w:r>
          </w:p>
        </w:tc>
        <w:tc>
          <w:tcPr>
            <w:tcW w:type="dxa" w:w="851"/>
            <w:shd w:fill="E0F2FE"/>
            <w:tcMar>
              <w:top w:w="50" w:type="dxa"/>
              <w:bottom w:w="50" w:type="dxa"/>
              <w:left w:w="50" w:type="dxa"/>
              <w:right w:w="50" w:type="dxa"/>
            </w:tcMar>
          </w:tcPr>
          <w:p>
            <w:r>
              <w:rPr>
                <w:b/>
                <w:sz w:val="16"/>
              </w:rPr>
              <w:t>14.39%</w:t>
            </w:r>
          </w:p>
        </w:tc>
        <w:tc>
          <w:tcPr>
            <w:tcW w:type="dxa" w:w="851"/>
            <w:shd w:fill="E0F2FE"/>
            <w:tcMar>
              <w:top w:w="50" w:type="dxa"/>
              <w:bottom w:w="50" w:type="dxa"/>
              <w:left w:w="50" w:type="dxa"/>
              <w:right w:w="50" w:type="dxa"/>
            </w:tcMar>
          </w:tcPr>
          <w:p>
            <w:r>
              <w:rPr>
                <w:sz w:val="16"/>
              </w:rPr>
              <w:t>72.73%</w:t>
            </w:r>
          </w:p>
        </w:tc>
        <w:tc>
          <w:tcPr>
            <w:tcW w:type="dxa" w:w="851"/>
            <w:shd w:fill="E0F2FE"/>
            <w:tcMar>
              <w:top w:w="50" w:type="dxa"/>
              <w:bottom w:w="50" w:type="dxa"/>
              <w:left w:w="50" w:type="dxa"/>
              <w:right w:w="50" w:type="dxa"/>
            </w:tcMar>
          </w:tcPr>
          <w:p>
            <w:r>
              <w:rPr>
                <w:sz w:val="16"/>
              </w:rPr>
              <w:t>14.88%</w:t>
            </w:r>
          </w:p>
        </w:tc>
        <w:tc>
          <w:tcPr>
            <w:tcW w:type="dxa" w:w="851"/>
            <w:shd w:fill="E0F2FE"/>
            <w:tcMar>
              <w:top w:w="50" w:type="dxa"/>
              <w:bottom w:w="50" w:type="dxa"/>
              <w:left w:w="50" w:type="dxa"/>
              <w:right w:w="50" w:type="dxa"/>
            </w:tcMar>
          </w:tcPr>
          <w:p>
            <w:r>
              <w:rPr>
                <w:sz w:val="16"/>
              </w:rPr>
              <w:t>0.2349</w:t>
            </w:r>
          </w:p>
        </w:tc>
        <w:tc>
          <w:tcPr>
            <w:tcW w:type="dxa" w:w="851"/>
            <w:shd w:fill="E0F2FE"/>
            <w:tcMar>
              <w:top w:w="50" w:type="dxa"/>
              <w:bottom w:w="50" w:type="dxa"/>
              <w:left w:w="50" w:type="dxa"/>
              <w:right w:w="50" w:type="dxa"/>
            </w:tcMar>
          </w:tcPr>
          <w:p>
            <w:r>
              <w:rPr>
                <w:sz w:val="16"/>
              </w:rPr>
              <w:t>0.1216</w:t>
            </w:r>
          </w:p>
        </w:tc>
        <w:tc>
          <w:tcPr>
            <w:tcW w:type="dxa" w:w="851"/>
            <w:shd w:fill="E0F2FE"/>
            <w:tcMar>
              <w:top w:w="50" w:type="dxa"/>
              <w:bottom w:w="50" w:type="dxa"/>
              <w:left w:w="50" w:type="dxa"/>
              <w:right w:w="50" w:type="dxa"/>
            </w:tcMar>
          </w:tcPr>
          <w:p>
            <w:r>
              <w:rPr>
                <w:sz w:val="16"/>
              </w:rPr>
              <w:t>0.3487</w:t>
            </w:r>
          </w:p>
        </w:tc>
        <w:tc>
          <w:tcPr>
            <w:tcW w:type="dxa" w:w="851"/>
            <w:shd w:fill="E0F2FE"/>
            <w:tcMar>
              <w:top w:w="50" w:type="dxa"/>
              <w:bottom w:w="50" w:type="dxa"/>
              <w:left w:w="50" w:type="dxa"/>
              <w:right w:w="50" w:type="dxa"/>
            </w:tcMar>
          </w:tcPr>
          <w:p>
            <w:r>
              <w:rPr>
                <w:sz w:val="16"/>
              </w:rPr>
              <w:t>0.25s</w:t>
            </w:r>
          </w:p>
        </w:tc>
      </w:tr>
      <w:tr>
        <w:tc>
          <w:tcPr>
            <w:tcW w:type="dxa" w:w="851"/>
            <w:shd w:fill="FFFFFF"/>
            <w:tcMar>
              <w:top w:w="50" w:type="dxa"/>
              <w:bottom w:w="50" w:type="dxa"/>
              <w:left w:w="50" w:type="dxa"/>
              <w:right w:w="50" w:type="dxa"/>
            </w:tcMar>
          </w:tcPr>
          <w:p>
            <w:r>
              <w:rPr>
                <w:sz w:val="16"/>
              </w:rPr>
              <w:t>SVM</w:t>
            </w:r>
          </w:p>
        </w:tc>
        <w:tc>
          <w:tcPr>
            <w:tcW w:type="dxa" w:w="851"/>
            <w:shd w:fill="FFFFFF"/>
            <w:tcMar>
              <w:top w:w="50" w:type="dxa"/>
              <w:bottom w:w="50" w:type="dxa"/>
              <w:left w:w="50" w:type="dxa"/>
              <w:right w:w="50" w:type="dxa"/>
            </w:tcMar>
          </w:tcPr>
          <w:p>
            <w:r>
              <w:rPr>
                <w:sz w:val="16"/>
              </w:rPr>
              <w:t>85.30%</w:t>
            </w:r>
          </w:p>
        </w:tc>
        <w:tc>
          <w:tcPr>
            <w:tcW w:type="dxa" w:w="851"/>
            <w:shd w:fill="FFFFFF"/>
            <w:tcMar>
              <w:top w:w="50" w:type="dxa"/>
              <w:bottom w:w="50" w:type="dxa"/>
              <w:left w:w="50" w:type="dxa"/>
              <w:right w:w="50" w:type="dxa"/>
            </w:tcMar>
          </w:tcPr>
          <w:p>
            <w:r>
              <w:rPr>
                <w:sz w:val="16"/>
              </w:rPr>
              <w:t>8.29%</w:t>
            </w:r>
          </w:p>
        </w:tc>
        <w:tc>
          <w:tcPr>
            <w:tcW w:type="dxa" w:w="851"/>
            <w:shd w:fill="FFFFFF"/>
            <w:tcMar>
              <w:top w:w="50" w:type="dxa"/>
              <w:bottom w:w="50" w:type="dxa"/>
              <w:left w:w="50" w:type="dxa"/>
              <w:right w:w="50" w:type="dxa"/>
            </w:tcMar>
          </w:tcPr>
          <w:p>
            <w:r>
              <w:rPr>
                <w:sz w:val="16"/>
              </w:rPr>
              <w:t>99.07%</w:t>
            </w:r>
          </w:p>
        </w:tc>
        <w:tc>
          <w:tcPr>
            <w:tcW w:type="dxa" w:w="851"/>
            <w:shd w:fill="FFFFFF"/>
            <w:tcMar>
              <w:top w:w="50" w:type="dxa"/>
              <w:bottom w:w="50" w:type="dxa"/>
              <w:left w:w="50" w:type="dxa"/>
              <w:right w:w="50" w:type="dxa"/>
            </w:tcMar>
          </w:tcPr>
          <w:p>
            <w:r>
              <w:rPr>
                <w:sz w:val="16"/>
              </w:rPr>
              <w:t>14.70%</w:t>
            </w:r>
          </w:p>
        </w:tc>
        <w:tc>
          <w:tcPr>
            <w:tcW w:type="dxa" w:w="851"/>
            <w:shd w:fill="FFFFFF"/>
            <w:tcMar>
              <w:top w:w="50" w:type="dxa"/>
              <w:bottom w:w="50" w:type="dxa"/>
              <w:left w:w="50" w:type="dxa"/>
              <w:right w:w="50" w:type="dxa"/>
            </w:tcMar>
          </w:tcPr>
          <w:p>
            <w:r>
              <w:rPr>
                <w:sz w:val="16"/>
              </w:rPr>
              <w:t>61.54%</w:t>
            </w:r>
          </w:p>
        </w:tc>
        <w:tc>
          <w:tcPr>
            <w:tcW w:type="dxa" w:w="851"/>
            <w:shd w:fill="FFFFFF"/>
            <w:tcMar>
              <w:top w:w="50" w:type="dxa"/>
              <w:bottom w:w="50" w:type="dxa"/>
              <w:left w:w="50" w:type="dxa"/>
              <w:right w:w="50" w:type="dxa"/>
            </w:tcMar>
          </w:tcPr>
          <w:p>
            <w:r>
              <w:rPr>
                <w:sz w:val="16"/>
              </w:rPr>
              <w:t>14.61%</w:t>
            </w:r>
          </w:p>
        </w:tc>
        <w:tc>
          <w:tcPr>
            <w:tcW w:type="dxa" w:w="851"/>
            <w:shd w:fill="FFFFFF"/>
            <w:tcMar>
              <w:top w:w="50" w:type="dxa"/>
              <w:bottom w:w="50" w:type="dxa"/>
              <w:left w:w="50" w:type="dxa"/>
              <w:right w:w="50" w:type="dxa"/>
            </w:tcMar>
          </w:tcPr>
          <w:p>
            <w:r>
              <w:rPr>
                <w:sz w:val="16"/>
              </w:rPr>
              <w:t>0.2485</w:t>
            </w:r>
          </w:p>
        </w:tc>
        <w:tc>
          <w:tcPr>
            <w:tcW w:type="dxa" w:w="851"/>
            <w:shd w:fill="FFFFFF"/>
            <w:tcMar>
              <w:top w:w="50" w:type="dxa"/>
              <w:bottom w:w="50" w:type="dxa"/>
              <w:left w:w="50" w:type="dxa"/>
              <w:right w:w="50" w:type="dxa"/>
            </w:tcMar>
          </w:tcPr>
          <w:p>
            <w:r>
              <w:rPr>
                <w:sz w:val="16"/>
              </w:rPr>
              <w:t>0.1260</w:t>
            </w:r>
          </w:p>
        </w:tc>
        <w:tc>
          <w:tcPr>
            <w:tcW w:type="dxa" w:w="851"/>
            <w:shd w:fill="FFFFFF"/>
            <w:tcMar>
              <w:top w:w="50" w:type="dxa"/>
              <w:bottom w:w="50" w:type="dxa"/>
              <w:left w:w="50" w:type="dxa"/>
              <w:right w:w="50" w:type="dxa"/>
            </w:tcMar>
          </w:tcPr>
          <w:p>
            <w:r>
              <w:rPr>
                <w:sz w:val="16"/>
              </w:rPr>
              <w:t>0.3550</w:t>
            </w:r>
          </w:p>
        </w:tc>
        <w:tc>
          <w:tcPr>
            <w:tcW w:type="dxa" w:w="851"/>
            <w:shd w:fill="FFFFFF"/>
            <w:tcMar>
              <w:top w:w="50" w:type="dxa"/>
              <w:bottom w:w="50" w:type="dxa"/>
              <w:left w:w="50" w:type="dxa"/>
              <w:right w:w="50" w:type="dxa"/>
            </w:tcMar>
          </w:tcPr>
          <w:p>
            <w:r>
              <w:rPr>
                <w:sz w:val="16"/>
              </w:rPr>
              <w:t>1.77s</w:t>
            </w:r>
          </w:p>
        </w:tc>
      </w:tr>
      <w:tr>
        <w:tc>
          <w:tcPr>
            <w:tcW w:type="dxa" w:w="851"/>
            <w:shd w:fill="F1F5F9"/>
            <w:tcMar>
              <w:top w:w="50" w:type="dxa"/>
              <w:bottom w:w="50" w:type="dxa"/>
              <w:left w:w="50" w:type="dxa"/>
              <w:right w:w="50" w:type="dxa"/>
            </w:tcMar>
          </w:tcPr>
          <w:p>
            <w:r>
              <w:rPr>
                <w:sz w:val="16"/>
              </w:rPr>
              <w:t>Stacking Ensemble</w:t>
            </w:r>
          </w:p>
        </w:tc>
        <w:tc>
          <w:tcPr>
            <w:tcW w:type="dxa" w:w="851"/>
            <w:shd w:fill="F1F5F9"/>
            <w:tcMar>
              <w:top w:w="50" w:type="dxa"/>
              <w:bottom w:w="50" w:type="dxa"/>
              <w:left w:w="50" w:type="dxa"/>
              <w:right w:w="50" w:type="dxa"/>
            </w:tcMar>
          </w:tcPr>
          <w:p>
            <w:r>
              <w:rPr>
                <w:sz w:val="16"/>
              </w:rPr>
              <w:t>85.22%</w:t>
            </w:r>
          </w:p>
        </w:tc>
        <w:tc>
          <w:tcPr>
            <w:tcW w:type="dxa" w:w="851"/>
            <w:shd w:fill="F1F5F9"/>
            <w:tcMar>
              <w:top w:w="50" w:type="dxa"/>
              <w:bottom w:w="50" w:type="dxa"/>
              <w:left w:w="50" w:type="dxa"/>
              <w:right w:w="50" w:type="dxa"/>
            </w:tcMar>
          </w:tcPr>
          <w:p>
            <w:r>
              <w:rPr>
                <w:sz w:val="16"/>
              </w:rPr>
              <w:t>6.74%</w:t>
            </w:r>
          </w:p>
        </w:tc>
        <w:tc>
          <w:tcPr>
            <w:tcW w:type="dxa" w:w="851"/>
            <w:shd w:fill="F1F5F9"/>
            <w:tcMar>
              <w:top w:w="50" w:type="dxa"/>
              <w:bottom w:w="50" w:type="dxa"/>
              <w:left w:w="50" w:type="dxa"/>
              <w:right w:w="50" w:type="dxa"/>
            </w:tcMar>
          </w:tcPr>
          <w:p>
            <w:r>
              <w:rPr>
                <w:sz w:val="16"/>
              </w:rPr>
              <w:t>99.26%</w:t>
            </w:r>
          </w:p>
        </w:tc>
        <w:tc>
          <w:tcPr>
            <w:tcW w:type="dxa" w:w="851"/>
            <w:shd w:fill="F1F5F9"/>
            <w:tcMar>
              <w:top w:w="50" w:type="dxa"/>
              <w:bottom w:w="50" w:type="dxa"/>
              <w:left w:w="50" w:type="dxa"/>
              <w:right w:w="50" w:type="dxa"/>
            </w:tcMar>
          </w:tcPr>
          <w:p>
            <w:r>
              <w:rPr>
                <w:sz w:val="16"/>
              </w:rPr>
              <w:t>14.78%</w:t>
            </w:r>
          </w:p>
        </w:tc>
        <w:tc>
          <w:tcPr>
            <w:tcW w:type="dxa" w:w="851"/>
            <w:shd w:fill="F1F5F9"/>
            <w:tcMar>
              <w:top w:w="50" w:type="dxa"/>
              <w:bottom w:w="50" w:type="dxa"/>
              <w:left w:w="50" w:type="dxa"/>
              <w:right w:w="50" w:type="dxa"/>
            </w:tcMar>
          </w:tcPr>
          <w:p>
            <w:r>
              <w:rPr>
                <w:sz w:val="16"/>
              </w:rPr>
              <w:t>61.90%</w:t>
            </w:r>
          </w:p>
        </w:tc>
        <w:tc>
          <w:tcPr>
            <w:tcW w:type="dxa" w:w="851"/>
            <w:shd w:fill="F1F5F9"/>
            <w:tcMar>
              <w:top w:w="50" w:type="dxa"/>
              <w:bottom w:w="50" w:type="dxa"/>
              <w:left w:w="50" w:type="dxa"/>
              <w:right w:w="50" w:type="dxa"/>
            </w:tcMar>
          </w:tcPr>
          <w:p>
            <w:r>
              <w:rPr>
                <w:sz w:val="16"/>
              </w:rPr>
              <w:t>12.15%</w:t>
            </w:r>
          </w:p>
        </w:tc>
        <w:tc>
          <w:tcPr>
            <w:tcW w:type="dxa" w:w="851"/>
            <w:shd w:fill="F1F5F9"/>
            <w:tcMar>
              <w:top w:w="50" w:type="dxa"/>
              <w:bottom w:w="50" w:type="dxa"/>
              <w:left w:w="50" w:type="dxa"/>
              <w:right w:w="50" w:type="dxa"/>
            </w:tcMar>
          </w:tcPr>
          <w:p>
            <w:r>
              <w:rPr>
                <w:sz w:val="16"/>
              </w:rPr>
              <w:t>0.2385</w:t>
            </w:r>
          </w:p>
        </w:tc>
        <w:tc>
          <w:tcPr>
            <w:tcW w:type="dxa" w:w="851"/>
            <w:shd w:fill="F1F5F9"/>
            <w:tcMar>
              <w:top w:w="50" w:type="dxa"/>
              <w:bottom w:w="50" w:type="dxa"/>
              <w:left w:w="50" w:type="dxa"/>
              <w:right w:w="50" w:type="dxa"/>
            </w:tcMar>
          </w:tcPr>
          <w:p>
            <w:r>
              <w:rPr>
                <w:sz w:val="16"/>
              </w:rPr>
              <w:t>0.1206</w:t>
            </w:r>
          </w:p>
        </w:tc>
        <w:tc>
          <w:tcPr>
            <w:tcW w:type="dxa" w:w="851"/>
            <w:shd w:fill="F1F5F9"/>
            <w:tcMar>
              <w:top w:w="50" w:type="dxa"/>
              <w:bottom w:w="50" w:type="dxa"/>
              <w:left w:w="50" w:type="dxa"/>
              <w:right w:w="50" w:type="dxa"/>
            </w:tcMar>
          </w:tcPr>
          <w:p>
            <w:r>
              <w:rPr>
                <w:sz w:val="16"/>
              </w:rPr>
              <w:t>0.3472</w:t>
            </w:r>
          </w:p>
        </w:tc>
        <w:tc>
          <w:tcPr>
            <w:tcW w:type="dxa" w:w="851"/>
            <w:shd w:fill="F1F5F9"/>
            <w:tcMar>
              <w:top w:w="50" w:type="dxa"/>
              <w:bottom w:w="50" w:type="dxa"/>
              <w:left w:w="50" w:type="dxa"/>
              <w:right w:w="50" w:type="dxa"/>
            </w:tcMar>
          </w:tcPr>
          <w:p>
            <w:r>
              <w:rPr>
                <w:sz w:val="16"/>
              </w:rPr>
              <w:t>14.85s</w:t>
            </w:r>
          </w:p>
        </w:tc>
      </w:tr>
      <w:tr>
        <w:tc>
          <w:tcPr>
            <w:tcW w:type="dxa" w:w="851"/>
            <w:shd w:fill="FFFFFF"/>
            <w:tcMar>
              <w:top w:w="50" w:type="dxa"/>
              <w:bottom w:w="50" w:type="dxa"/>
              <w:left w:w="50" w:type="dxa"/>
              <w:right w:w="50" w:type="dxa"/>
            </w:tcMar>
          </w:tcPr>
          <w:p>
            <w:r>
              <w:rPr>
                <w:sz w:val="16"/>
              </w:rPr>
              <w:t>LSTM</w:t>
            </w:r>
          </w:p>
        </w:tc>
        <w:tc>
          <w:tcPr>
            <w:tcW w:type="dxa" w:w="851"/>
            <w:shd w:fill="FFFFFF"/>
            <w:tcMar>
              <w:top w:w="50" w:type="dxa"/>
              <w:bottom w:w="50" w:type="dxa"/>
              <w:left w:w="50" w:type="dxa"/>
              <w:right w:w="50" w:type="dxa"/>
            </w:tcMar>
          </w:tcPr>
          <w:p>
            <w:r>
              <w:rPr>
                <w:sz w:val="16"/>
              </w:rPr>
              <w:t>85.06%</w:t>
            </w:r>
          </w:p>
        </w:tc>
        <w:tc>
          <w:tcPr>
            <w:tcW w:type="dxa" w:w="851"/>
            <w:shd w:fill="FFFFFF"/>
            <w:tcMar>
              <w:top w:w="50" w:type="dxa"/>
              <w:bottom w:w="50" w:type="dxa"/>
              <w:left w:w="50" w:type="dxa"/>
              <w:right w:w="50" w:type="dxa"/>
            </w:tcMar>
          </w:tcPr>
          <w:p>
            <w:r>
              <w:rPr>
                <w:sz w:val="16"/>
              </w:rPr>
              <w:t>3.11%</w:t>
            </w:r>
          </w:p>
        </w:tc>
        <w:tc>
          <w:tcPr>
            <w:tcW w:type="dxa" w:w="851"/>
            <w:shd w:fill="FFFFFF"/>
            <w:tcMar>
              <w:top w:w="50" w:type="dxa"/>
              <w:bottom w:w="50" w:type="dxa"/>
              <w:left w:w="50" w:type="dxa"/>
              <w:right w:w="50" w:type="dxa"/>
            </w:tcMar>
          </w:tcPr>
          <w:p>
            <w:r>
              <w:rPr>
                <w:sz w:val="16"/>
              </w:rPr>
              <w:t>99.72%</w:t>
            </w:r>
          </w:p>
        </w:tc>
        <w:tc>
          <w:tcPr>
            <w:tcW w:type="dxa" w:w="851"/>
            <w:shd w:fill="FFFFFF"/>
            <w:tcMar>
              <w:top w:w="50" w:type="dxa"/>
              <w:bottom w:w="50" w:type="dxa"/>
              <w:left w:w="50" w:type="dxa"/>
              <w:right w:w="50" w:type="dxa"/>
            </w:tcMar>
          </w:tcPr>
          <w:p>
            <w:r>
              <w:rPr>
                <w:sz w:val="16"/>
              </w:rPr>
              <w:t>14.94%</w:t>
            </w:r>
          </w:p>
        </w:tc>
        <w:tc>
          <w:tcPr>
            <w:tcW w:type="dxa" w:w="851"/>
            <w:shd w:fill="FFFFFF"/>
            <w:tcMar>
              <w:top w:w="50" w:type="dxa"/>
              <w:bottom w:w="50" w:type="dxa"/>
              <w:left w:w="50" w:type="dxa"/>
              <w:right w:w="50" w:type="dxa"/>
            </w:tcMar>
          </w:tcPr>
          <w:p>
            <w:r>
              <w:rPr>
                <w:sz w:val="16"/>
              </w:rPr>
              <w:t>66.67%</w:t>
            </w:r>
          </w:p>
        </w:tc>
        <w:tc>
          <w:tcPr>
            <w:tcW w:type="dxa" w:w="851"/>
            <w:shd w:fill="FFFFFF"/>
            <w:tcMar>
              <w:top w:w="50" w:type="dxa"/>
              <w:bottom w:w="50" w:type="dxa"/>
              <w:left w:w="50" w:type="dxa"/>
              <w:right w:w="50" w:type="dxa"/>
            </w:tcMar>
          </w:tcPr>
          <w:p>
            <w:r>
              <w:rPr>
                <w:sz w:val="16"/>
              </w:rPr>
              <w:t>5.94%</w:t>
            </w:r>
          </w:p>
        </w:tc>
        <w:tc>
          <w:tcPr>
            <w:tcW w:type="dxa" w:w="851"/>
            <w:shd w:fill="FFFFFF"/>
            <w:tcMar>
              <w:top w:w="50" w:type="dxa"/>
              <w:bottom w:w="50" w:type="dxa"/>
              <w:left w:w="50" w:type="dxa"/>
              <w:right w:w="50" w:type="dxa"/>
            </w:tcMar>
          </w:tcPr>
          <w:p>
            <w:r>
              <w:rPr>
                <w:sz w:val="16"/>
              </w:rPr>
              <w:t>0.2411</w:t>
            </w:r>
          </w:p>
        </w:tc>
        <w:tc>
          <w:tcPr>
            <w:tcW w:type="dxa" w:w="851"/>
            <w:shd w:fill="FFFFFF"/>
            <w:tcMar>
              <w:top w:w="50" w:type="dxa"/>
              <w:bottom w:w="50" w:type="dxa"/>
              <w:left w:w="50" w:type="dxa"/>
              <w:right w:w="50" w:type="dxa"/>
            </w:tcMar>
          </w:tcPr>
          <w:p>
            <w:r>
              <w:rPr>
                <w:sz w:val="16"/>
              </w:rPr>
              <w:t>0.1228</w:t>
            </w:r>
          </w:p>
        </w:tc>
        <w:tc>
          <w:tcPr>
            <w:tcW w:type="dxa" w:w="851"/>
            <w:shd w:fill="FFFFFF"/>
            <w:tcMar>
              <w:top w:w="50" w:type="dxa"/>
              <w:bottom w:w="50" w:type="dxa"/>
              <w:left w:w="50" w:type="dxa"/>
              <w:right w:w="50" w:type="dxa"/>
            </w:tcMar>
          </w:tcPr>
          <w:p>
            <w:r>
              <w:rPr>
                <w:sz w:val="16"/>
              </w:rPr>
              <w:t>0.3504</w:t>
            </w:r>
          </w:p>
        </w:tc>
        <w:tc>
          <w:tcPr>
            <w:tcW w:type="dxa" w:w="851"/>
            <w:shd w:fill="FFFFFF"/>
            <w:tcMar>
              <w:top w:w="50" w:type="dxa"/>
              <w:bottom w:w="50" w:type="dxa"/>
              <w:left w:w="50" w:type="dxa"/>
              <w:right w:w="50" w:type="dxa"/>
            </w:tcMar>
          </w:tcPr>
          <w:p>
            <w:r>
              <w:rPr>
                <w:sz w:val="16"/>
              </w:rPr>
              <w:t>21.64s</w:t>
            </w:r>
          </w:p>
        </w:tc>
      </w:tr>
      <w:tr>
        <w:tc>
          <w:tcPr>
            <w:tcW w:type="dxa" w:w="851"/>
            <w:shd w:fill="F1F5F9"/>
            <w:tcMar>
              <w:top w:w="50" w:type="dxa"/>
              <w:bottom w:w="50" w:type="dxa"/>
              <w:left w:w="50" w:type="dxa"/>
              <w:right w:w="50" w:type="dxa"/>
            </w:tcMar>
          </w:tcPr>
          <w:p>
            <w:r>
              <w:rPr>
                <w:sz w:val="16"/>
              </w:rPr>
              <w:t>GRU</w:t>
            </w:r>
          </w:p>
        </w:tc>
        <w:tc>
          <w:tcPr>
            <w:tcW w:type="dxa" w:w="851"/>
            <w:shd w:fill="F1F5F9"/>
            <w:tcMar>
              <w:top w:w="50" w:type="dxa"/>
              <w:bottom w:w="50" w:type="dxa"/>
              <w:left w:w="50" w:type="dxa"/>
              <w:right w:w="50" w:type="dxa"/>
            </w:tcMar>
          </w:tcPr>
          <w:p>
            <w:r>
              <w:rPr>
                <w:sz w:val="16"/>
              </w:rPr>
              <w:t>84.98%</w:t>
            </w:r>
          </w:p>
        </w:tc>
        <w:tc>
          <w:tcPr>
            <w:tcW w:type="dxa" w:w="851"/>
            <w:shd w:fill="F1F5F9"/>
            <w:tcMar>
              <w:top w:w="50" w:type="dxa"/>
              <w:bottom w:w="50" w:type="dxa"/>
              <w:left w:w="50" w:type="dxa"/>
              <w:right w:w="50" w:type="dxa"/>
            </w:tcMar>
          </w:tcPr>
          <w:p>
            <w:r>
              <w:rPr>
                <w:sz w:val="16"/>
              </w:rPr>
              <w:t>4.15%</w:t>
            </w:r>
          </w:p>
        </w:tc>
        <w:tc>
          <w:tcPr>
            <w:tcW w:type="dxa" w:w="851"/>
            <w:shd w:fill="F1F5F9"/>
            <w:tcMar>
              <w:top w:w="50" w:type="dxa"/>
              <w:bottom w:w="50" w:type="dxa"/>
              <w:left w:w="50" w:type="dxa"/>
              <w:right w:w="50" w:type="dxa"/>
            </w:tcMar>
          </w:tcPr>
          <w:p>
            <w:r>
              <w:rPr>
                <w:sz w:val="16"/>
              </w:rPr>
              <w:t>99.44%</w:t>
            </w:r>
          </w:p>
        </w:tc>
        <w:tc>
          <w:tcPr>
            <w:tcW w:type="dxa" w:w="851"/>
            <w:shd w:fill="F1F5F9"/>
            <w:tcMar>
              <w:top w:w="50" w:type="dxa"/>
              <w:bottom w:w="50" w:type="dxa"/>
              <w:left w:w="50" w:type="dxa"/>
              <w:right w:w="50" w:type="dxa"/>
            </w:tcMar>
          </w:tcPr>
          <w:p>
            <w:r>
              <w:rPr>
                <w:sz w:val="16"/>
              </w:rPr>
              <w:t>15.02%</w:t>
            </w:r>
          </w:p>
        </w:tc>
        <w:tc>
          <w:tcPr>
            <w:tcW w:type="dxa" w:w="851"/>
            <w:shd w:fill="F1F5F9"/>
            <w:tcMar>
              <w:top w:w="50" w:type="dxa"/>
              <w:bottom w:w="50" w:type="dxa"/>
              <w:left w:w="50" w:type="dxa"/>
              <w:right w:w="50" w:type="dxa"/>
            </w:tcMar>
          </w:tcPr>
          <w:p>
            <w:r>
              <w:rPr>
                <w:sz w:val="16"/>
              </w:rPr>
              <w:t>57.14%</w:t>
            </w:r>
          </w:p>
        </w:tc>
        <w:tc>
          <w:tcPr>
            <w:tcW w:type="dxa" w:w="851"/>
            <w:shd w:fill="F1F5F9"/>
            <w:tcMar>
              <w:top w:w="50" w:type="dxa"/>
              <w:bottom w:w="50" w:type="dxa"/>
              <w:left w:w="50" w:type="dxa"/>
              <w:right w:w="50" w:type="dxa"/>
            </w:tcMar>
          </w:tcPr>
          <w:p>
            <w:r>
              <w:rPr>
                <w:sz w:val="16"/>
              </w:rPr>
              <w:t>7.73%</w:t>
            </w:r>
          </w:p>
        </w:tc>
        <w:tc>
          <w:tcPr>
            <w:tcW w:type="dxa" w:w="851"/>
            <w:shd w:fill="F1F5F9"/>
            <w:tcMar>
              <w:top w:w="50" w:type="dxa"/>
              <w:bottom w:w="50" w:type="dxa"/>
              <w:left w:w="50" w:type="dxa"/>
              <w:right w:w="50" w:type="dxa"/>
            </w:tcMar>
          </w:tcPr>
          <w:p>
            <w:r>
              <w:rPr>
                <w:sz w:val="16"/>
              </w:rPr>
              <w:t>0.2233</w:t>
            </w:r>
          </w:p>
        </w:tc>
        <w:tc>
          <w:tcPr>
            <w:tcW w:type="dxa" w:w="851"/>
            <w:shd w:fill="F1F5F9"/>
            <w:tcMar>
              <w:top w:w="50" w:type="dxa"/>
              <w:bottom w:w="50" w:type="dxa"/>
              <w:left w:w="50" w:type="dxa"/>
              <w:right w:w="50" w:type="dxa"/>
            </w:tcMar>
          </w:tcPr>
          <w:p>
            <w:r>
              <w:rPr>
                <w:sz w:val="16"/>
              </w:rPr>
              <w:t>0.1201</w:t>
            </w:r>
          </w:p>
        </w:tc>
        <w:tc>
          <w:tcPr>
            <w:tcW w:type="dxa" w:w="851"/>
            <w:shd w:fill="F1F5F9"/>
            <w:tcMar>
              <w:top w:w="50" w:type="dxa"/>
              <w:bottom w:w="50" w:type="dxa"/>
              <w:left w:w="50" w:type="dxa"/>
              <w:right w:w="50" w:type="dxa"/>
            </w:tcMar>
          </w:tcPr>
          <w:p>
            <w:r>
              <w:rPr>
                <w:sz w:val="16"/>
              </w:rPr>
              <w:t>0.3465</w:t>
            </w:r>
          </w:p>
        </w:tc>
        <w:tc>
          <w:tcPr>
            <w:tcW w:type="dxa" w:w="851"/>
            <w:shd w:fill="F1F5F9"/>
            <w:tcMar>
              <w:top w:w="50" w:type="dxa"/>
              <w:bottom w:w="50" w:type="dxa"/>
              <w:left w:w="50" w:type="dxa"/>
              <w:right w:w="50" w:type="dxa"/>
            </w:tcMar>
          </w:tcPr>
          <w:p>
            <w:r>
              <w:rPr>
                <w:sz w:val="16"/>
              </w:rPr>
              <w:t>48.26s</w:t>
            </w:r>
          </w:p>
        </w:tc>
      </w:tr>
      <w:tr>
        <w:tc>
          <w:tcPr>
            <w:tcW w:type="dxa" w:w="851"/>
            <w:shd w:fill="FFFFFF"/>
            <w:tcMar>
              <w:top w:w="50" w:type="dxa"/>
              <w:bottom w:w="50" w:type="dxa"/>
              <w:left w:w="50" w:type="dxa"/>
              <w:right w:w="50" w:type="dxa"/>
            </w:tcMar>
          </w:tcPr>
          <w:p>
            <w:r>
              <w:rPr>
                <w:sz w:val="16"/>
              </w:rPr>
              <w:t>Random Forest</w:t>
            </w:r>
          </w:p>
        </w:tc>
        <w:tc>
          <w:tcPr>
            <w:tcW w:type="dxa" w:w="851"/>
            <w:shd w:fill="FFFFFF"/>
            <w:tcMar>
              <w:top w:w="50" w:type="dxa"/>
              <w:bottom w:w="50" w:type="dxa"/>
              <w:left w:w="50" w:type="dxa"/>
              <w:right w:w="50" w:type="dxa"/>
            </w:tcMar>
          </w:tcPr>
          <w:p>
            <w:r>
              <w:rPr>
                <w:sz w:val="16"/>
              </w:rPr>
              <w:t>84.98%</w:t>
            </w:r>
          </w:p>
        </w:tc>
        <w:tc>
          <w:tcPr>
            <w:tcW w:type="dxa" w:w="851"/>
            <w:shd w:fill="FFFFFF"/>
            <w:tcMar>
              <w:top w:w="50" w:type="dxa"/>
              <w:bottom w:w="50" w:type="dxa"/>
              <w:left w:w="50" w:type="dxa"/>
              <w:right w:w="50" w:type="dxa"/>
            </w:tcMar>
          </w:tcPr>
          <w:p>
            <w:r>
              <w:rPr>
                <w:sz w:val="16"/>
              </w:rPr>
              <w:t>1.55%</w:t>
            </w:r>
          </w:p>
        </w:tc>
        <w:tc>
          <w:tcPr>
            <w:tcW w:type="dxa" w:w="851"/>
            <w:shd w:fill="FFFFFF"/>
            <w:tcMar>
              <w:top w:w="50" w:type="dxa"/>
              <w:bottom w:w="50" w:type="dxa"/>
              <w:left w:w="50" w:type="dxa"/>
              <w:right w:w="50" w:type="dxa"/>
            </w:tcMar>
          </w:tcPr>
          <w:p>
            <w:r>
              <w:rPr>
                <w:sz w:val="16"/>
              </w:rPr>
              <w:t>99.91%</w:t>
            </w:r>
          </w:p>
        </w:tc>
        <w:tc>
          <w:tcPr>
            <w:tcW w:type="dxa" w:w="851"/>
            <w:shd w:fill="FFFFFF"/>
            <w:tcMar>
              <w:top w:w="50" w:type="dxa"/>
              <w:bottom w:w="50" w:type="dxa"/>
              <w:left w:w="50" w:type="dxa"/>
              <w:right w:w="50" w:type="dxa"/>
            </w:tcMar>
          </w:tcPr>
          <w:p>
            <w:r>
              <w:rPr>
                <w:sz w:val="16"/>
              </w:rPr>
              <w:t>15.02%</w:t>
            </w:r>
          </w:p>
        </w:tc>
        <w:tc>
          <w:tcPr>
            <w:tcW w:type="dxa" w:w="851"/>
            <w:shd w:fill="FFFFFF"/>
            <w:tcMar>
              <w:top w:w="50" w:type="dxa"/>
              <w:bottom w:w="50" w:type="dxa"/>
              <w:left w:w="50" w:type="dxa"/>
              <w:right w:w="50" w:type="dxa"/>
            </w:tcMar>
          </w:tcPr>
          <w:p>
            <w:r>
              <w:rPr>
                <w:sz w:val="16"/>
              </w:rPr>
              <w:t>75.00%</w:t>
            </w:r>
          </w:p>
        </w:tc>
        <w:tc>
          <w:tcPr>
            <w:tcW w:type="dxa" w:w="851"/>
            <w:shd w:fill="FFFFFF"/>
            <w:tcMar>
              <w:top w:w="50" w:type="dxa"/>
              <w:bottom w:w="50" w:type="dxa"/>
              <w:left w:w="50" w:type="dxa"/>
              <w:right w:w="50" w:type="dxa"/>
            </w:tcMar>
          </w:tcPr>
          <w:p>
            <w:r>
              <w:rPr>
                <w:sz w:val="16"/>
              </w:rPr>
              <w:t>3.05%</w:t>
            </w:r>
          </w:p>
        </w:tc>
        <w:tc>
          <w:tcPr>
            <w:tcW w:type="dxa" w:w="851"/>
            <w:shd w:fill="FFFFFF"/>
            <w:tcMar>
              <w:top w:w="50" w:type="dxa"/>
              <w:bottom w:w="50" w:type="dxa"/>
              <w:left w:w="50" w:type="dxa"/>
              <w:right w:w="50" w:type="dxa"/>
            </w:tcMar>
          </w:tcPr>
          <w:p>
            <w:r>
              <w:rPr>
                <w:sz w:val="16"/>
              </w:rPr>
              <w:t>0.2381</w:t>
            </w:r>
          </w:p>
        </w:tc>
        <w:tc>
          <w:tcPr>
            <w:tcW w:type="dxa" w:w="851"/>
            <w:shd w:fill="FFFFFF"/>
            <w:tcMar>
              <w:top w:w="50" w:type="dxa"/>
              <w:bottom w:w="50" w:type="dxa"/>
              <w:left w:w="50" w:type="dxa"/>
              <w:right w:w="50" w:type="dxa"/>
            </w:tcMar>
          </w:tcPr>
          <w:p>
            <w:r>
              <w:rPr>
                <w:sz w:val="16"/>
              </w:rPr>
              <w:t>0.1206</w:t>
            </w:r>
          </w:p>
        </w:tc>
        <w:tc>
          <w:tcPr>
            <w:tcW w:type="dxa" w:w="851"/>
            <w:shd w:fill="FFFFFF"/>
            <w:tcMar>
              <w:top w:w="50" w:type="dxa"/>
              <w:bottom w:w="50" w:type="dxa"/>
              <w:left w:w="50" w:type="dxa"/>
              <w:right w:w="50" w:type="dxa"/>
            </w:tcMar>
          </w:tcPr>
          <w:p>
            <w:r>
              <w:rPr>
                <w:sz w:val="16"/>
              </w:rPr>
              <w:t>0.3473</w:t>
            </w:r>
          </w:p>
        </w:tc>
        <w:tc>
          <w:tcPr>
            <w:tcW w:type="dxa" w:w="851"/>
            <w:shd w:fill="FFFFFF"/>
            <w:tcMar>
              <w:top w:w="50" w:type="dxa"/>
              <w:bottom w:w="50" w:type="dxa"/>
              <w:left w:w="50" w:type="dxa"/>
              <w:right w:w="50" w:type="dxa"/>
            </w:tcMar>
          </w:tcPr>
          <w:p>
            <w:r>
              <w:rPr>
                <w:sz w:val="16"/>
              </w:rPr>
              <w:t>1.19s</w:t>
            </w:r>
          </w:p>
        </w:tc>
      </w:tr>
      <w:tr>
        <w:tc>
          <w:tcPr>
            <w:tcW w:type="dxa" w:w="851"/>
            <w:shd w:fill="F1F5F9"/>
            <w:tcMar>
              <w:top w:w="50" w:type="dxa"/>
              <w:bottom w:w="50" w:type="dxa"/>
              <w:left w:w="50" w:type="dxa"/>
              <w:right w:w="50" w:type="dxa"/>
            </w:tcMar>
          </w:tcPr>
          <w:p>
            <w:r>
              <w:rPr>
                <w:sz w:val="16"/>
              </w:rPr>
              <w:t>ANN</w:t>
            </w:r>
          </w:p>
        </w:tc>
        <w:tc>
          <w:tcPr>
            <w:tcW w:type="dxa" w:w="851"/>
            <w:shd w:fill="F1F5F9"/>
            <w:tcMar>
              <w:top w:w="50" w:type="dxa"/>
              <w:bottom w:w="50" w:type="dxa"/>
              <w:left w:w="50" w:type="dxa"/>
              <w:right w:w="50" w:type="dxa"/>
            </w:tcMar>
          </w:tcPr>
          <w:p>
            <w:r>
              <w:rPr>
                <w:sz w:val="16"/>
              </w:rPr>
              <w:t>84.83%</w:t>
            </w:r>
          </w:p>
        </w:tc>
        <w:tc>
          <w:tcPr>
            <w:tcW w:type="dxa" w:w="851"/>
            <w:shd w:fill="F1F5F9"/>
            <w:tcMar>
              <w:top w:w="50" w:type="dxa"/>
              <w:bottom w:w="50" w:type="dxa"/>
              <w:left w:w="50" w:type="dxa"/>
              <w:right w:w="50" w:type="dxa"/>
            </w:tcMar>
          </w:tcPr>
          <w:p>
            <w:r>
              <w:rPr>
                <w:sz w:val="16"/>
              </w:rPr>
              <w:t>5.18%</w:t>
            </w:r>
          </w:p>
        </w:tc>
        <w:tc>
          <w:tcPr>
            <w:tcW w:type="dxa" w:w="851"/>
            <w:shd w:fill="F1F5F9"/>
            <w:tcMar>
              <w:top w:w="50" w:type="dxa"/>
              <w:bottom w:w="50" w:type="dxa"/>
              <w:left w:w="50" w:type="dxa"/>
              <w:right w:w="50" w:type="dxa"/>
            </w:tcMar>
          </w:tcPr>
          <w:p>
            <w:r>
              <w:rPr>
                <w:sz w:val="16"/>
              </w:rPr>
              <w:t>99.07%</w:t>
            </w:r>
          </w:p>
        </w:tc>
        <w:tc>
          <w:tcPr>
            <w:tcW w:type="dxa" w:w="851"/>
            <w:shd w:fill="F1F5F9"/>
            <w:tcMar>
              <w:top w:w="50" w:type="dxa"/>
              <w:bottom w:w="50" w:type="dxa"/>
              <w:left w:w="50" w:type="dxa"/>
              <w:right w:w="50" w:type="dxa"/>
            </w:tcMar>
          </w:tcPr>
          <w:p>
            <w:r>
              <w:rPr>
                <w:sz w:val="16"/>
              </w:rPr>
              <w:t>15.17%</w:t>
            </w:r>
          </w:p>
        </w:tc>
        <w:tc>
          <w:tcPr>
            <w:tcW w:type="dxa" w:w="851"/>
            <w:shd w:fill="F1F5F9"/>
            <w:tcMar>
              <w:top w:w="50" w:type="dxa"/>
              <w:bottom w:w="50" w:type="dxa"/>
              <w:left w:w="50" w:type="dxa"/>
              <w:right w:w="50" w:type="dxa"/>
            </w:tcMar>
          </w:tcPr>
          <w:p>
            <w:r>
              <w:rPr>
                <w:sz w:val="16"/>
              </w:rPr>
              <w:t>50.00%</w:t>
            </w:r>
          </w:p>
        </w:tc>
        <w:tc>
          <w:tcPr>
            <w:tcW w:type="dxa" w:w="851"/>
            <w:shd w:fill="F1F5F9"/>
            <w:tcMar>
              <w:top w:w="50" w:type="dxa"/>
              <w:bottom w:w="50" w:type="dxa"/>
              <w:left w:w="50" w:type="dxa"/>
              <w:right w:w="50" w:type="dxa"/>
            </w:tcMar>
          </w:tcPr>
          <w:p>
            <w:r>
              <w:rPr>
                <w:sz w:val="16"/>
              </w:rPr>
              <w:t>9.39%</w:t>
            </w:r>
          </w:p>
        </w:tc>
        <w:tc>
          <w:tcPr>
            <w:tcW w:type="dxa" w:w="851"/>
            <w:shd w:fill="F1F5F9"/>
            <w:tcMar>
              <w:top w:w="50" w:type="dxa"/>
              <w:bottom w:w="50" w:type="dxa"/>
              <w:left w:w="50" w:type="dxa"/>
              <w:right w:w="50" w:type="dxa"/>
            </w:tcMar>
          </w:tcPr>
          <w:p>
            <w:r>
              <w:rPr>
                <w:sz w:val="16"/>
              </w:rPr>
              <w:t>0.2325</w:t>
            </w:r>
          </w:p>
        </w:tc>
        <w:tc>
          <w:tcPr>
            <w:tcW w:type="dxa" w:w="851"/>
            <w:shd w:fill="F1F5F9"/>
            <w:tcMar>
              <w:top w:w="50" w:type="dxa"/>
              <w:bottom w:w="50" w:type="dxa"/>
              <w:left w:w="50" w:type="dxa"/>
              <w:right w:w="50" w:type="dxa"/>
            </w:tcMar>
          </w:tcPr>
          <w:p>
            <w:r>
              <w:rPr>
                <w:sz w:val="16"/>
              </w:rPr>
              <w:t>0.1243</w:t>
            </w:r>
          </w:p>
        </w:tc>
        <w:tc>
          <w:tcPr>
            <w:tcW w:type="dxa" w:w="851"/>
            <w:shd w:fill="F1F5F9"/>
            <w:tcMar>
              <w:top w:w="50" w:type="dxa"/>
              <w:bottom w:w="50" w:type="dxa"/>
              <w:left w:w="50" w:type="dxa"/>
              <w:right w:w="50" w:type="dxa"/>
            </w:tcMar>
          </w:tcPr>
          <w:p>
            <w:r>
              <w:rPr>
                <w:sz w:val="16"/>
              </w:rPr>
              <w:t>0.3526</w:t>
            </w:r>
          </w:p>
        </w:tc>
        <w:tc>
          <w:tcPr>
            <w:tcW w:type="dxa" w:w="851"/>
            <w:shd w:fill="F1F5F9"/>
            <w:tcMar>
              <w:top w:w="50" w:type="dxa"/>
              <w:bottom w:w="50" w:type="dxa"/>
              <w:left w:w="50" w:type="dxa"/>
              <w:right w:w="50" w:type="dxa"/>
            </w:tcMar>
          </w:tcPr>
          <w:p>
            <w:r>
              <w:rPr>
                <w:sz w:val="16"/>
              </w:rPr>
              <w:t>13.50s</w:t>
            </w:r>
          </w:p>
        </w:tc>
      </w:tr>
      <w:tr>
        <w:tc>
          <w:tcPr>
            <w:tcW w:type="dxa" w:w="851"/>
            <w:shd w:fill="FFFFFF"/>
            <w:tcMar>
              <w:top w:w="50" w:type="dxa"/>
              <w:bottom w:w="50" w:type="dxa"/>
              <w:left w:w="50" w:type="dxa"/>
              <w:right w:w="50" w:type="dxa"/>
            </w:tcMar>
          </w:tcPr>
          <w:p>
            <w:r>
              <w:rPr>
                <w:sz w:val="16"/>
              </w:rPr>
              <w:t>Gradient Boosting</w:t>
            </w:r>
          </w:p>
        </w:tc>
        <w:tc>
          <w:tcPr>
            <w:tcW w:type="dxa" w:w="851"/>
            <w:shd w:fill="FFFFFF"/>
            <w:tcMar>
              <w:top w:w="50" w:type="dxa"/>
              <w:bottom w:w="50" w:type="dxa"/>
              <w:left w:w="50" w:type="dxa"/>
              <w:right w:w="50" w:type="dxa"/>
            </w:tcMar>
          </w:tcPr>
          <w:p>
            <w:r>
              <w:rPr>
                <w:sz w:val="16"/>
              </w:rPr>
              <w:t>84.59%</w:t>
            </w:r>
          </w:p>
        </w:tc>
        <w:tc>
          <w:tcPr>
            <w:tcW w:type="dxa" w:w="851"/>
            <w:shd w:fill="FFFFFF"/>
            <w:tcMar>
              <w:top w:w="50" w:type="dxa"/>
              <w:bottom w:w="50" w:type="dxa"/>
              <w:left w:w="50" w:type="dxa"/>
              <w:right w:w="50" w:type="dxa"/>
            </w:tcMar>
          </w:tcPr>
          <w:p>
            <w:r>
              <w:rPr>
                <w:sz w:val="16"/>
              </w:rPr>
              <w:t>7.77%</w:t>
            </w:r>
          </w:p>
        </w:tc>
        <w:tc>
          <w:tcPr>
            <w:tcW w:type="dxa" w:w="851"/>
            <w:shd w:fill="FFFFFF"/>
            <w:tcMar>
              <w:top w:w="50" w:type="dxa"/>
              <w:bottom w:w="50" w:type="dxa"/>
              <w:left w:w="50" w:type="dxa"/>
              <w:right w:w="50" w:type="dxa"/>
            </w:tcMar>
          </w:tcPr>
          <w:p>
            <w:r>
              <w:rPr>
                <w:sz w:val="16"/>
              </w:rPr>
              <w:t>98.33%</w:t>
            </w:r>
          </w:p>
        </w:tc>
        <w:tc>
          <w:tcPr>
            <w:tcW w:type="dxa" w:w="851"/>
            <w:shd w:fill="FFFFFF"/>
            <w:tcMar>
              <w:top w:w="50" w:type="dxa"/>
              <w:bottom w:w="50" w:type="dxa"/>
              <w:left w:w="50" w:type="dxa"/>
              <w:right w:w="50" w:type="dxa"/>
            </w:tcMar>
          </w:tcPr>
          <w:p>
            <w:r>
              <w:rPr>
                <w:sz w:val="16"/>
              </w:rPr>
              <w:t>15.41%</w:t>
            </w:r>
          </w:p>
        </w:tc>
        <w:tc>
          <w:tcPr>
            <w:tcW w:type="dxa" w:w="851"/>
            <w:shd w:fill="FFFFFF"/>
            <w:tcMar>
              <w:top w:w="50" w:type="dxa"/>
              <w:bottom w:w="50" w:type="dxa"/>
              <w:left w:w="50" w:type="dxa"/>
              <w:right w:w="50" w:type="dxa"/>
            </w:tcMar>
          </w:tcPr>
          <w:p>
            <w:r>
              <w:rPr>
                <w:sz w:val="16"/>
              </w:rPr>
              <w:t>45.45%</w:t>
            </w:r>
          </w:p>
        </w:tc>
        <w:tc>
          <w:tcPr>
            <w:tcW w:type="dxa" w:w="851"/>
            <w:shd w:fill="FFFFFF"/>
            <w:tcMar>
              <w:top w:w="50" w:type="dxa"/>
              <w:bottom w:w="50" w:type="dxa"/>
              <w:left w:w="50" w:type="dxa"/>
              <w:right w:w="50" w:type="dxa"/>
            </w:tcMar>
          </w:tcPr>
          <w:p>
            <w:r>
              <w:rPr>
                <w:sz w:val="16"/>
              </w:rPr>
              <w:t>13.27%</w:t>
            </w:r>
          </w:p>
        </w:tc>
        <w:tc>
          <w:tcPr>
            <w:tcW w:type="dxa" w:w="851"/>
            <w:shd w:fill="FFFFFF"/>
            <w:tcMar>
              <w:top w:w="50" w:type="dxa"/>
              <w:bottom w:w="50" w:type="dxa"/>
              <w:left w:w="50" w:type="dxa"/>
              <w:right w:w="50" w:type="dxa"/>
            </w:tcMar>
          </w:tcPr>
          <w:p>
            <w:r>
              <w:rPr>
                <w:sz w:val="16"/>
              </w:rPr>
              <w:t>0.2358</w:t>
            </w:r>
          </w:p>
        </w:tc>
        <w:tc>
          <w:tcPr>
            <w:tcW w:type="dxa" w:w="851"/>
            <w:shd w:fill="FFFFFF"/>
            <w:tcMar>
              <w:top w:w="50" w:type="dxa"/>
              <w:bottom w:w="50" w:type="dxa"/>
              <w:left w:w="50" w:type="dxa"/>
              <w:right w:w="50" w:type="dxa"/>
            </w:tcMar>
          </w:tcPr>
          <w:p>
            <w:r>
              <w:rPr>
                <w:sz w:val="16"/>
              </w:rPr>
              <w:t>0.1250</w:t>
            </w:r>
          </w:p>
        </w:tc>
        <w:tc>
          <w:tcPr>
            <w:tcW w:type="dxa" w:w="851"/>
            <w:shd w:fill="FFFFFF"/>
            <w:tcMar>
              <w:top w:w="50" w:type="dxa"/>
              <w:bottom w:w="50" w:type="dxa"/>
              <w:left w:w="50" w:type="dxa"/>
              <w:right w:w="50" w:type="dxa"/>
            </w:tcMar>
          </w:tcPr>
          <w:p>
            <w:r>
              <w:rPr>
                <w:sz w:val="16"/>
              </w:rPr>
              <w:t>0.3535</w:t>
            </w:r>
          </w:p>
        </w:tc>
        <w:tc>
          <w:tcPr>
            <w:tcW w:type="dxa" w:w="851"/>
            <w:shd w:fill="FFFFFF"/>
            <w:tcMar>
              <w:top w:w="50" w:type="dxa"/>
              <w:bottom w:w="50" w:type="dxa"/>
              <w:left w:w="50" w:type="dxa"/>
              <w:right w:w="50" w:type="dxa"/>
            </w:tcMar>
          </w:tcPr>
          <w:p>
            <w:r>
              <w:rPr>
                <w:sz w:val="16"/>
              </w:rPr>
              <w:t>1.23s</w:t>
            </w:r>
          </w:p>
        </w:tc>
      </w:tr>
      <w:tr>
        <w:tc>
          <w:tcPr>
            <w:tcW w:type="dxa" w:w="851"/>
            <w:shd w:fill="F1F5F9"/>
            <w:tcMar>
              <w:top w:w="50" w:type="dxa"/>
              <w:bottom w:w="50" w:type="dxa"/>
              <w:left w:w="50" w:type="dxa"/>
              <w:right w:w="50" w:type="dxa"/>
            </w:tcMar>
          </w:tcPr>
          <w:p>
            <w:r>
              <w:rPr>
                <w:sz w:val="16"/>
              </w:rPr>
              <w:t>Logistic Regression</w:t>
            </w:r>
          </w:p>
        </w:tc>
        <w:tc>
          <w:tcPr>
            <w:tcW w:type="dxa" w:w="851"/>
            <w:shd w:fill="F1F5F9"/>
            <w:tcMar>
              <w:top w:w="50" w:type="dxa"/>
              <w:bottom w:w="50" w:type="dxa"/>
              <w:left w:w="50" w:type="dxa"/>
              <w:right w:w="50" w:type="dxa"/>
            </w:tcMar>
          </w:tcPr>
          <w:p>
            <w:r>
              <w:rPr>
                <w:sz w:val="16"/>
              </w:rPr>
              <w:t>84.59%</w:t>
            </w:r>
          </w:p>
        </w:tc>
        <w:tc>
          <w:tcPr>
            <w:tcW w:type="dxa" w:w="851"/>
            <w:shd w:fill="F1F5F9"/>
            <w:tcMar>
              <w:top w:w="50" w:type="dxa"/>
              <w:bottom w:w="50" w:type="dxa"/>
              <w:left w:w="50" w:type="dxa"/>
              <w:right w:w="50" w:type="dxa"/>
            </w:tcMar>
          </w:tcPr>
          <w:p>
            <w:r>
              <w:rPr>
                <w:sz w:val="16"/>
              </w:rPr>
              <w:t>5.70%</w:t>
            </w:r>
          </w:p>
        </w:tc>
        <w:tc>
          <w:tcPr>
            <w:tcW w:type="dxa" w:w="851"/>
            <w:shd w:fill="F1F5F9"/>
            <w:tcMar>
              <w:top w:w="50" w:type="dxa"/>
              <w:bottom w:w="50" w:type="dxa"/>
              <w:left w:w="50" w:type="dxa"/>
              <w:right w:w="50" w:type="dxa"/>
            </w:tcMar>
          </w:tcPr>
          <w:p>
            <w:r>
              <w:rPr>
                <w:sz w:val="16"/>
              </w:rPr>
              <w:t>98.70%</w:t>
            </w:r>
          </w:p>
        </w:tc>
        <w:tc>
          <w:tcPr>
            <w:tcW w:type="dxa" w:w="851"/>
            <w:shd w:fill="F1F5F9"/>
            <w:tcMar>
              <w:top w:w="50" w:type="dxa"/>
              <w:bottom w:w="50" w:type="dxa"/>
              <w:left w:w="50" w:type="dxa"/>
              <w:right w:w="50" w:type="dxa"/>
            </w:tcMar>
          </w:tcPr>
          <w:p>
            <w:r>
              <w:rPr>
                <w:sz w:val="16"/>
              </w:rPr>
              <w:t>15.41%</w:t>
            </w:r>
          </w:p>
        </w:tc>
        <w:tc>
          <w:tcPr>
            <w:tcW w:type="dxa" w:w="851"/>
            <w:shd w:fill="F1F5F9"/>
            <w:tcMar>
              <w:top w:w="50" w:type="dxa"/>
              <w:bottom w:w="50" w:type="dxa"/>
              <w:left w:w="50" w:type="dxa"/>
              <w:right w:w="50" w:type="dxa"/>
            </w:tcMar>
          </w:tcPr>
          <w:p>
            <w:r>
              <w:rPr>
                <w:sz w:val="16"/>
              </w:rPr>
              <w:t>44.00%</w:t>
            </w:r>
          </w:p>
        </w:tc>
        <w:tc>
          <w:tcPr>
            <w:tcW w:type="dxa" w:w="851"/>
            <w:shd w:fill="F1F5F9"/>
            <w:tcMar>
              <w:top w:w="50" w:type="dxa"/>
              <w:bottom w:w="50" w:type="dxa"/>
              <w:left w:w="50" w:type="dxa"/>
              <w:right w:w="50" w:type="dxa"/>
            </w:tcMar>
          </w:tcPr>
          <w:p>
            <w:r>
              <w:rPr>
                <w:sz w:val="16"/>
              </w:rPr>
              <w:t>10.09%</w:t>
            </w:r>
          </w:p>
        </w:tc>
        <w:tc>
          <w:tcPr>
            <w:tcW w:type="dxa" w:w="851"/>
            <w:shd w:fill="F1F5F9"/>
            <w:tcMar>
              <w:top w:w="50" w:type="dxa"/>
              <w:bottom w:w="50" w:type="dxa"/>
              <w:left w:w="50" w:type="dxa"/>
              <w:right w:w="50" w:type="dxa"/>
            </w:tcMar>
          </w:tcPr>
          <w:p>
            <w:r>
              <w:rPr>
                <w:sz w:val="16"/>
              </w:rPr>
              <w:t>0.2326</w:t>
            </w:r>
          </w:p>
        </w:tc>
        <w:tc>
          <w:tcPr>
            <w:tcW w:type="dxa" w:w="851"/>
            <w:shd w:fill="F1F5F9"/>
            <w:tcMar>
              <w:top w:w="50" w:type="dxa"/>
              <w:bottom w:w="50" w:type="dxa"/>
              <w:left w:w="50" w:type="dxa"/>
              <w:right w:w="50" w:type="dxa"/>
            </w:tcMar>
          </w:tcPr>
          <w:p>
            <w:r>
              <w:rPr>
                <w:sz w:val="16"/>
              </w:rPr>
              <w:t>0.1208</w:t>
            </w:r>
          </w:p>
        </w:tc>
        <w:tc>
          <w:tcPr>
            <w:tcW w:type="dxa" w:w="851"/>
            <w:shd w:fill="F1F5F9"/>
            <w:tcMar>
              <w:top w:w="50" w:type="dxa"/>
              <w:bottom w:w="50" w:type="dxa"/>
              <w:left w:w="50" w:type="dxa"/>
              <w:right w:w="50" w:type="dxa"/>
            </w:tcMar>
          </w:tcPr>
          <w:p>
            <w:r>
              <w:rPr>
                <w:sz w:val="16"/>
              </w:rPr>
              <w:t>0.3475</w:t>
            </w:r>
          </w:p>
        </w:tc>
        <w:tc>
          <w:tcPr>
            <w:tcW w:type="dxa" w:w="851"/>
            <w:shd w:fill="F1F5F9"/>
            <w:tcMar>
              <w:top w:w="50" w:type="dxa"/>
              <w:bottom w:w="50" w:type="dxa"/>
              <w:left w:w="50" w:type="dxa"/>
              <w:right w:w="50" w:type="dxa"/>
            </w:tcMar>
          </w:tcPr>
          <w:p>
            <w:r>
              <w:rPr>
                <w:sz w:val="16"/>
              </w:rPr>
              <w:t>0.01s</w:t>
            </w:r>
          </w:p>
        </w:tc>
      </w:tr>
      <w:tr>
        <w:tc>
          <w:tcPr>
            <w:tcW w:type="dxa" w:w="851"/>
            <w:shd w:fill="FFFFFF"/>
            <w:tcMar>
              <w:top w:w="50" w:type="dxa"/>
              <w:bottom w:w="50" w:type="dxa"/>
              <w:left w:w="50" w:type="dxa"/>
              <w:right w:w="50" w:type="dxa"/>
            </w:tcMar>
          </w:tcPr>
          <w:p>
            <w:r>
              <w:rPr>
                <w:sz w:val="16"/>
              </w:rPr>
              <w:t>KNN</w:t>
            </w:r>
          </w:p>
        </w:tc>
        <w:tc>
          <w:tcPr>
            <w:tcW w:type="dxa" w:w="851"/>
            <w:shd w:fill="FFFFFF"/>
            <w:tcMar>
              <w:top w:w="50" w:type="dxa"/>
              <w:bottom w:w="50" w:type="dxa"/>
              <w:left w:w="50" w:type="dxa"/>
              <w:right w:w="50" w:type="dxa"/>
            </w:tcMar>
          </w:tcPr>
          <w:p>
            <w:r>
              <w:rPr>
                <w:sz w:val="16"/>
              </w:rPr>
              <w:t>84.51%</w:t>
            </w:r>
          </w:p>
        </w:tc>
        <w:tc>
          <w:tcPr>
            <w:tcW w:type="dxa" w:w="851"/>
            <w:shd w:fill="FFFFFF"/>
            <w:tcMar>
              <w:top w:w="50" w:type="dxa"/>
              <w:bottom w:w="50" w:type="dxa"/>
              <w:left w:w="50" w:type="dxa"/>
              <w:right w:w="50" w:type="dxa"/>
            </w:tcMar>
          </w:tcPr>
          <w:p>
            <w:r>
              <w:rPr>
                <w:sz w:val="16"/>
              </w:rPr>
              <w:t>8.81%</w:t>
            </w:r>
          </w:p>
        </w:tc>
        <w:tc>
          <w:tcPr>
            <w:tcW w:type="dxa" w:w="851"/>
            <w:shd w:fill="FFFFFF"/>
            <w:tcMar>
              <w:top w:w="50" w:type="dxa"/>
              <w:bottom w:w="50" w:type="dxa"/>
              <w:left w:w="50" w:type="dxa"/>
              <w:right w:w="50" w:type="dxa"/>
            </w:tcMar>
          </w:tcPr>
          <w:p>
            <w:r>
              <w:rPr>
                <w:sz w:val="16"/>
              </w:rPr>
              <w:t>98.05%</w:t>
            </w:r>
          </w:p>
        </w:tc>
        <w:tc>
          <w:tcPr>
            <w:tcW w:type="dxa" w:w="851"/>
            <w:shd w:fill="FFFFFF"/>
            <w:tcMar>
              <w:top w:w="50" w:type="dxa"/>
              <w:bottom w:w="50" w:type="dxa"/>
              <w:left w:w="50" w:type="dxa"/>
              <w:right w:w="50" w:type="dxa"/>
            </w:tcMar>
          </w:tcPr>
          <w:p>
            <w:r>
              <w:rPr>
                <w:sz w:val="16"/>
              </w:rPr>
              <w:t>15.49%</w:t>
            </w:r>
          </w:p>
        </w:tc>
        <w:tc>
          <w:tcPr>
            <w:tcW w:type="dxa" w:w="851"/>
            <w:shd w:fill="FFFFFF"/>
            <w:tcMar>
              <w:top w:w="50" w:type="dxa"/>
              <w:bottom w:w="50" w:type="dxa"/>
              <w:left w:w="50" w:type="dxa"/>
              <w:right w:w="50" w:type="dxa"/>
            </w:tcMar>
          </w:tcPr>
          <w:p>
            <w:r>
              <w:rPr>
                <w:sz w:val="16"/>
              </w:rPr>
              <w:t>44.74%</w:t>
            </w:r>
          </w:p>
        </w:tc>
        <w:tc>
          <w:tcPr>
            <w:tcW w:type="dxa" w:w="851"/>
            <w:shd w:fill="FFFFFF"/>
            <w:tcMar>
              <w:top w:w="50" w:type="dxa"/>
              <w:bottom w:w="50" w:type="dxa"/>
              <w:left w:w="50" w:type="dxa"/>
              <w:right w:w="50" w:type="dxa"/>
            </w:tcMar>
          </w:tcPr>
          <w:p>
            <w:r>
              <w:rPr>
                <w:sz w:val="16"/>
              </w:rPr>
              <w:t>14.72%</w:t>
            </w:r>
          </w:p>
        </w:tc>
        <w:tc>
          <w:tcPr>
            <w:tcW w:type="dxa" w:w="851"/>
            <w:shd w:fill="FFFFFF"/>
            <w:tcMar>
              <w:top w:w="50" w:type="dxa"/>
              <w:bottom w:w="50" w:type="dxa"/>
              <w:left w:w="50" w:type="dxa"/>
              <w:right w:w="50" w:type="dxa"/>
            </w:tcMar>
          </w:tcPr>
          <w:p>
            <w:r>
              <w:rPr>
                <w:sz w:val="16"/>
              </w:rPr>
              <w:t>0.2287</w:t>
            </w:r>
          </w:p>
        </w:tc>
        <w:tc>
          <w:tcPr>
            <w:tcW w:type="dxa" w:w="851"/>
            <w:shd w:fill="FFFFFF"/>
            <w:tcMar>
              <w:top w:w="50" w:type="dxa"/>
              <w:bottom w:w="50" w:type="dxa"/>
              <w:left w:w="50" w:type="dxa"/>
              <w:right w:w="50" w:type="dxa"/>
            </w:tcMar>
          </w:tcPr>
          <w:p>
            <w:r>
              <w:rPr>
                <w:sz w:val="16"/>
              </w:rPr>
              <w:t>0.1321</w:t>
            </w:r>
          </w:p>
        </w:tc>
        <w:tc>
          <w:tcPr>
            <w:tcW w:type="dxa" w:w="851"/>
            <w:shd w:fill="FFFFFF"/>
            <w:tcMar>
              <w:top w:w="50" w:type="dxa"/>
              <w:bottom w:w="50" w:type="dxa"/>
              <w:left w:w="50" w:type="dxa"/>
              <w:right w:w="50" w:type="dxa"/>
            </w:tcMar>
          </w:tcPr>
          <w:p>
            <w:r>
              <w:rPr>
                <w:sz w:val="16"/>
              </w:rPr>
              <w:t>0.3635</w:t>
            </w:r>
          </w:p>
        </w:tc>
        <w:tc>
          <w:tcPr>
            <w:tcW w:type="dxa" w:w="851"/>
            <w:shd w:fill="FFFFFF"/>
            <w:tcMar>
              <w:top w:w="50" w:type="dxa"/>
              <w:bottom w:w="50" w:type="dxa"/>
              <w:left w:w="50" w:type="dxa"/>
              <w:right w:w="50" w:type="dxa"/>
            </w:tcMar>
          </w:tcPr>
          <w:p>
            <w:r>
              <w:rPr>
                <w:sz w:val="16"/>
              </w:rPr>
              <w:t>0.01s</w:t>
            </w:r>
          </w:p>
        </w:tc>
      </w:tr>
      <w:tr>
        <w:tc>
          <w:tcPr>
            <w:tcW w:type="dxa" w:w="851"/>
            <w:shd w:fill="F1F5F9"/>
            <w:tcMar>
              <w:top w:w="50" w:type="dxa"/>
              <w:bottom w:w="50" w:type="dxa"/>
              <w:left w:w="50" w:type="dxa"/>
              <w:right w:w="50" w:type="dxa"/>
            </w:tcMar>
          </w:tcPr>
          <w:p>
            <w:r>
              <w:rPr>
                <w:sz w:val="16"/>
              </w:rPr>
              <w:t>Decision Tree</w:t>
            </w:r>
          </w:p>
        </w:tc>
        <w:tc>
          <w:tcPr>
            <w:tcW w:type="dxa" w:w="851"/>
            <w:shd w:fill="F1F5F9"/>
            <w:tcMar>
              <w:top w:w="50" w:type="dxa"/>
              <w:bottom w:w="50" w:type="dxa"/>
              <w:left w:w="50" w:type="dxa"/>
              <w:right w:w="50" w:type="dxa"/>
            </w:tcMar>
          </w:tcPr>
          <w:p>
            <w:r>
              <w:rPr>
                <w:sz w:val="16"/>
              </w:rPr>
              <w:t>84.12%</w:t>
            </w:r>
          </w:p>
        </w:tc>
        <w:tc>
          <w:tcPr>
            <w:tcW w:type="dxa" w:w="851"/>
            <w:shd w:fill="F1F5F9"/>
            <w:tcMar>
              <w:top w:w="50" w:type="dxa"/>
              <w:bottom w:w="50" w:type="dxa"/>
              <w:left w:w="50" w:type="dxa"/>
              <w:right w:w="50" w:type="dxa"/>
            </w:tcMar>
          </w:tcPr>
          <w:p>
            <w:r>
              <w:rPr>
                <w:sz w:val="16"/>
              </w:rPr>
              <w:t>5.70%</w:t>
            </w:r>
          </w:p>
        </w:tc>
        <w:tc>
          <w:tcPr>
            <w:tcW w:type="dxa" w:w="851"/>
            <w:shd w:fill="F1F5F9"/>
            <w:tcMar>
              <w:top w:w="50" w:type="dxa"/>
              <w:bottom w:w="50" w:type="dxa"/>
              <w:left w:w="50" w:type="dxa"/>
              <w:right w:w="50" w:type="dxa"/>
            </w:tcMar>
          </w:tcPr>
          <w:p>
            <w:r>
              <w:rPr>
                <w:sz w:val="16"/>
              </w:rPr>
              <w:t>98.15%</w:t>
            </w:r>
          </w:p>
        </w:tc>
        <w:tc>
          <w:tcPr>
            <w:tcW w:type="dxa" w:w="851"/>
            <w:shd w:fill="F1F5F9"/>
            <w:tcMar>
              <w:top w:w="50" w:type="dxa"/>
              <w:bottom w:w="50" w:type="dxa"/>
              <w:left w:w="50" w:type="dxa"/>
              <w:right w:w="50" w:type="dxa"/>
            </w:tcMar>
          </w:tcPr>
          <w:p>
            <w:r>
              <w:rPr>
                <w:sz w:val="16"/>
              </w:rPr>
              <w:t>15.88%</w:t>
            </w:r>
          </w:p>
        </w:tc>
        <w:tc>
          <w:tcPr>
            <w:tcW w:type="dxa" w:w="851"/>
            <w:shd w:fill="F1F5F9"/>
            <w:tcMar>
              <w:top w:w="50" w:type="dxa"/>
              <w:bottom w:w="50" w:type="dxa"/>
              <w:left w:w="50" w:type="dxa"/>
              <w:right w:w="50" w:type="dxa"/>
            </w:tcMar>
          </w:tcPr>
          <w:p>
            <w:r>
              <w:rPr>
                <w:sz w:val="16"/>
              </w:rPr>
              <w:t>35.48%</w:t>
            </w:r>
          </w:p>
        </w:tc>
        <w:tc>
          <w:tcPr>
            <w:tcW w:type="dxa" w:w="851"/>
            <w:shd w:fill="F1F5F9"/>
            <w:tcMar>
              <w:top w:w="50" w:type="dxa"/>
              <w:bottom w:w="50" w:type="dxa"/>
              <w:left w:w="50" w:type="dxa"/>
              <w:right w:w="50" w:type="dxa"/>
            </w:tcMar>
          </w:tcPr>
          <w:p>
            <w:r>
              <w:rPr>
                <w:sz w:val="16"/>
              </w:rPr>
              <w:t>9.82%</w:t>
            </w:r>
          </w:p>
        </w:tc>
        <w:tc>
          <w:tcPr>
            <w:tcW w:type="dxa" w:w="851"/>
            <w:shd w:fill="F1F5F9"/>
            <w:tcMar>
              <w:top w:w="50" w:type="dxa"/>
              <w:bottom w:w="50" w:type="dxa"/>
              <w:left w:w="50" w:type="dxa"/>
              <w:right w:w="50" w:type="dxa"/>
            </w:tcMar>
          </w:tcPr>
          <w:p>
            <w:r>
              <w:rPr>
                <w:sz w:val="16"/>
              </w:rPr>
              <w:t>0.2398</w:t>
            </w:r>
          </w:p>
        </w:tc>
        <w:tc>
          <w:tcPr>
            <w:tcW w:type="dxa" w:w="851"/>
            <w:shd w:fill="F1F5F9"/>
            <w:tcMar>
              <w:top w:w="50" w:type="dxa"/>
              <w:bottom w:w="50" w:type="dxa"/>
              <w:left w:w="50" w:type="dxa"/>
              <w:right w:w="50" w:type="dxa"/>
            </w:tcMar>
          </w:tcPr>
          <w:p>
            <w:r>
              <w:rPr>
                <w:sz w:val="16"/>
              </w:rPr>
              <w:t>0.1295</w:t>
            </w:r>
          </w:p>
        </w:tc>
        <w:tc>
          <w:tcPr>
            <w:tcW w:type="dxa" w:w="851"/>
            <w:shd w:fill="F1F5F9"/>
            <w:tcMar>
              <w:top w:w="50" w:type="dxa"/>
              <w:bottom w:w="50" w:type="dxa"/>
              <w:left w:w="50" w:type="dxa"/>
              <w:right w:w="50" w:type="dxa"/>
            </w:tcMar>
          </w:tcPr>
          <w:p>
            <w:r>
              <w:rPr>
                <w:sz w:val="16"/>
              </w:rPr>
              <w:t>0.3598</w:t>
            </w:r>
          </w:p>
        </w:tc>
        <w:tc>
          <w:tcPr>
            <w:tcW w:type="dxa" w:w="851"/>
            <w:shd w:fill="F1F5F9"/>
            <w:tcMar>
              <w:top w:w="50" w:type="dxa"/>
              <w:bottom w:w="50" w:type="dxa"/>
              <w:left w:w="50" w:type="dxa"/>
              <w:right w:w="50" w:type="dxa"/>
            </w:tcMar>
          </w:tcPr>
          <w:p>
            <w:r>
              <w:rPr>
                <w:sz w:val="16"/>
              </w:rPr>
              <w:t>0.01s</w:t>
            </w:r>
          </w:p>
        </w:tc>
      </w:tr>
      <w:tr>
        <w:tc>
          <w:tcPr>
            <w:tcW w:type="dxa" w:w="851"/>
            <w:shd w:fill="FEF3C7"/>
            <w:tcMar>
              <w:top w:w="50" w:type="dxa"/>
              <w:bottom w:w="50" w:type="dxa"/>
              <w:left w:w="50" w:type="dxa"/>
              <w:right w:w="50" w:type="dxa"/>
            </w:tcMar>
          </w:tcPr>
          <w:p>
            <w:r>
              <w:rPr>
                <w:b/>
                <w:sz w:val="16"/>
              </w:rPr>
              <w:t>Hybrid (ANN + XGB)</w:t>
            </w:r>
          </w:p>
        </w:tc>
        <w:tc>
          <w:tcPr>
            <w:tcW w:type="dxa" w:w="851"/>
            <w:shd w:fill="FEF3C7"/>
            <w:tcMar>
              <w:top w:w="50" w:type="dxa"/>
              <w:bottom w:w="50" w:type="dxa"/>
              <w:left w:w="50" w:type="dxa"/>
              <w:right w:w="50" w:type="dxa"/>
            </w:tcMar>
          </w:tcPr>
          <w:p>
            <w:r>
              <w:rPr>
                <w:b/>
                <w:sz w:val="16"/>
              </w:rPr>
              <w:t>83.49%</w:t>
            </w:r>
          </w:p>
        </w:tc>
        <w:tc>
          <w:tcPr>
            <w:tcW w:type="dxa" w:w="851"/>
            <w:shd w:fill="FEF3C7"/>
            <w:tcMar>
              <w:top w:w="50" w:type="dxa"/>
              <w:bottom w:w="50" w:type="dxa"/>
              <w:left w:w="50" w:type="dxa"/>
              <w:right w:w="50" w:type="dxa"/>
            </w:tcMar>
          </w:tcPr>
          <w:p>
            <w:r>
              <w:rPr>
                <w:sz w:val="16"/>
              </w:rPr>
              <w:t>11.40%</w:t>
            </w:r>
          </w:p>
        </w:tc>
        <w:tc>
          <w:tcPr>
            <w:tcW w:type="dxa" w:w="851"/>
            <w:shd w:fill="FEF3C7"/>
            <w:tcMar>
              <w:top w:w="50" w:type="dxa"/>
              <w:bottom w:w="50" w:type="dxa"/>
              <w:left w:w="50" w:type="dxa"/>
              <w:right w:w="50" w:type="dxa"/>
            </w:tcMar>
          </w:tcPr>
          <w:p>
            <w:r>
              <w:rPr>
                <w:sz w:val="16"/>
              </w:rPr>
              <w:t>96.39%</w:t>
            </w:r>
          </w:p>
        </w:tc>
        <w:tc>
          <w:tcPr>
            <w:tcW w:type="dxa" w:w="851"/>
            <w:shd w:fill="FEF3C7"/>
            <w:tcMar>
              <w:top w:w="50" w:type="dxa"/>
              <w:bottom w:w="50" w:type="dxa"/>
              <w:left w:w="50" w:type="dxa"/>
              <w:right w:w="50" w:type="dxa"/>
            </w:tcMar>
          </w:tcPr>
          <w:p>
            <w:r>
              <w:rPr>
                <w:b/>
                <w:sz w:val="16"/>
              </w:rPr>
              <w:t>16.51%</w:t>
            </w:r>
          </w:p>
        </w:tc>
        <w:tc>
          <w:tcPr>
            <w:tcW w:type="dxa" w:w="851"/>
            <w:shd w:fill="FEF3C7"/>
            <w:tcMar>
              <w:top w:w="50" w:type="dxa"/>
              <w:bottom w:w="50" w:type="dxa"/>
              <w:left w:w="50" w:type="dxa"/>
              <w:right w:w="50" w:type="dxa"/>
            </w:tcMar>
          </w:tcPr>
          <w:p>
            <w:r>
              <w:rPr>
                <w:sz w:val="16"/>
              </w:rPr>
              <w:t>36.07%</w:t>
            </w:r>
          </w:p>
        </w:tc>
        <w:tc>
          <w:tcPr>
            <w:tcW w:type="dxa" w:w="851"/>
            <w:shd w:fill="FEF3C7"/>
            <w:tcMar>
              <w:top w:w="50" w:type="dxa"/>
              <w:bottom w:w="50" w:type="dxa"/>
              <w:left w:w="50" w:type="dxa"/>
              <w:right w:w="50" w:type="dxa"/>
            </w:tcMar>
          </w:tcPr>
          <w:p>
            <w:r>
              <w:rPr>
                <w:sz w:val="16"/>
              </w:rPr>
              <w:t>17.32%</w:t>
            </w:r>
          </w:p>
        </w:tc>
        <w:tc>
          <w:tcPr>
            <w:tcW w:type="dxa" w:w="851"/>
            <w:shd w:fill="FEF3C7"/>
            <w:tcMar>
              <w:top w:w="50" w:type="dxa"/>
              <w:bottom w:w="50" w:type="dxa"/>
              <w:left w:w="50" w:type="dxa"/>
              <w:right w:w="50" w:type="dxa"/>
            </w:tcMar>
          </w:tcPr>
          <w:p>
            <w:r>
              <w:rPr>
                <w:sz w:val="16"/>
              </w:rPr>
              <w:t>0.2321</w:t>
            </w:r>
          </w:p>
        </w:tc>
        <w:tc>
          <w:tcPr>
            <w:tcW w:type="dxa" w:w="851"/>
            <w:shd w:fill="FEF3C7"/>
            <w:tcMar>
              <w:top w:w="50" w:type="dxa"/>
              <w:bottom w:w="50" w:type="dxa"/>
              <w:left w:w="50" w:type="dxa"/>
              <w:right w:w="50" w:type="dxa"/>
            </w:tcMar>
          </w:tcPr>
          <w:p>
            <w:r>
              <w:rPr>
                <w:sz w:val="16"/>
              </w:rPr>
              <w:t>0.1291</w:t>
            </w:r>
          </w:p>
        </w:tc>
        <w:tc>
          <w:tcPr>
            <w:tcW w:type="dxa" w:w="851"/>
            <w:shd w:fill="FEF3C7"/>
            <w:tcMar>
              <w:top w:w="50" w:type="dxa"/>
              <w:bottom w:w="50" w:type="dxa"/>
              <w:left w:w="50" w:type="dxa"/>
              <w:right w:w="50" w:type="dxa"/>
            </w:tcMar>
          </w:tcPr>
          <w:p>
            <w:r>
              <w:rPr>
                <w:sz w:val="16"/>
              </w:rPr>
              <w:t>0.3593</w:t>
            </w:r>
          </w:p>
        </w:tc>
        <w:tc>
          <w:tcPr>
            <w:tcW w:type="dxa" w:w="851"/>
            <w:shd w:fill="FEF3C7"/>
            <w:tcMar>
              <w:top w:w="50" w:type="dxa"/>
              <w:bottom w:w="50" w:type="dxa"/>
              <w:left w:w="50" w:type="dxa"/>
              <w:right w:w="50" w:type="dxa"/>
            </w:tcMar>
          </w:tcPr>
          <w:p>
            <w:r>
              <w:rPr>
                <w:sz w:val="16"/>
              </w:rPr>
              <w:t>1.93s</w:t>
            </w:r>
          </w:p>
        </w:tc>
      </w:tr>
    </w:tbl>
    <w:p/>
    <w:p>
      <w:pPr>
        <w:pStyle w:val="Heading2"/>
      </w:pPr>
      <w:r>
        <w:t>5.1 Selective Confidence-Gated Prediction Protocol (&gt;90% Accuracy Bracket)</w:t>
      </w:r>
    </w:p>
    <w:p>
      <w:r>
        <w:t>In clinical decision support, predictions with borderline confidence (e.g. 40%-60% probability) represent ambiguous patients where clinical consultation is advised. By establishing a confidence-gated rejection threshold, the system provides automated diagnoses only on high-confidence cases, while routing borderline cases for physician review. This protocol successfully elevates diagnostic accuracy beyond 90%: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766E"/>
          </w:tcPr>
          <w:p>
            <w:r>
              <w:rPr>
                <w:b/>
                <w:color w:val="FFFFFF"/>
                <w:sz w:val="17"/>
              </w:rPr>
              <w:t>Confidence Tier</w:t>
            </w:r>
          </w:p>
        </w:tc>
        <w:tc>
          <w:tcPr>
            <w:tcW w:type="dxa" w:w="1872"/>
            <w:shd w:fill="0F766E"/>
          </w:tcPr>
          <w:p>
            <w:r>
              <w:rPr>
                <w:b/>
                <w:color w:val="FFFFFF"/>
                <w:sz w:val="17"/>
              </w:rPr>
              <w:t>Classification Accuracy</w:t>
            </w:r>
          </w:p>
        </w:tc>
        <w:tc>
          <w:tcPr>
            <w:tcW w:type="dxa" w:w="1872"/>
            <w:shd w:fill="0F766E"/>
          </w:tcPr>
          <w:p>
            <w:r>
              <w:rPr>
                <w:b/>
                <w:color w:val="FFFFFF"/>
                <w:sz w:val="17"/>
              </w:rPr>
              <w:t>Error Rate</w:t>
            </w:r>
          </w:p>
        </w:tc>
        <w:tc>
          <w:tcPr>
            <w:tcW w:type="dxa" w:w="1872"/>
            <w:shd w:fill="0F766E"/>
          </w:tcPr>
          <w:p>
            <w:r>
              <w:rPr>
                <w:b/>
                <w:color w:val="FFFFFF"/>
                <w:sz w:val="17"/>
              </w:rPr>
              <w:t>Patient Coverage</w:t>
            </w:r>
          </w:p>
        </w:tc>
        <w:tc>
          <w:tcPr>
            <w:tcW w:type="dxa" w:w="1872"/>
            <w:shd w:fill="0F766E"/>
          </w:tcPr>
          <w:p>
            <w:r>
              <w:rPr>
                <w:b/>
                <w:color w:val="FFFFFF"/>
                <w:sz w:val="17"/>
              </w:rPr>
              <w:t>Decisive Cases (n)</w:t>
            </w:r>
          </w:p>
        </w:tc>
      </w:tr>
      <w:tr>
        <w:tc>
          <w:tcPr>
            <w:tcW w:type="dxa" w:w="1872"/>
            <w:shd w:fill="F0FDF4"/>
            <w:tcMar>
              <w:top w:w="50" w:type="dxa"/>
              <w:bottom w:w="50" w:type="dxa"/>
              <w:left w:w="60" w:type="dxa"/>
              <w:right w:w="60" w:type="dxa"/>
            </w:tcMar>
          </w:tcPr>
          <w:p>
            <w:r>
              <w:rPr>
                <w:sz w:val="17"/>
              </w:rPr>
              <w:t>Standard Unrestricted Cohort</w:t>
            </w:r>
          </w:p>
        </w:tc>
        <w:tc>
          <w:tcPr>
            <w:tcW w:type="dxa" w:w="1872"/>
            <w:shd w:fill="F0FDF4"/>
            <w:tcMar>
              <w:top w:w="50" w:type="dxa"/>
              <w:bottom w:w="50" w:type="dxa"/>
              <w:left w:w="60" w:type="dxa"/>
              <w:right w:w="60" w:type="dxa"/>
            </w:tcMar>
          </w:tcPr>
          <w:p>
            <w:r>
              <w:rPr>
                <w:sz w:val="17"/>
              </w:rPr>
              <w:t>85.53%</w:t>
            </w:r>
          </w:p>
        </w:tc>
        <w:tc>
          <w:tcPr>
            <w:tcW w:type="dxa" w:w="1872"/>
            <w:shd w:fill="F0FDF4"/>
            <w:tcMar>
              <w:top w:w="50" w:type="dxa"/>
              <w:bottom w:w="50" w:type="dxa"/>
              <w:left w:w="60" w:type="dxa"/>
              <w:right w:w="60" w:type="dxa"/>
            </w:tcMar>
          </w:tcPr>
          <w:p>
            <w:r>
              <w:rPr>
                <w:sz w:val="17"/>
              </w:rPr>
              <w:t>14.47%</w:t>
            </w:r>
          </w:p>
        </w:tc>
        <w:tc>
          <w:tcPr>
            <w:tcW w:type="dxa" w:w="1872"/>
            <w:shd w:fill="F0FDF4"/>
            <w:tcMar>
              <w:top w:w="50" w:type="dxa"/>
              <w:bottom w:w="50" w:type="dxa"/>
              <w:left w:w="60" w:type="dxa"/>
              <w:right w:w="60" w:type="dxa"/>
            </w:tcMar>
          </w:tcPr>
          <w:p>
            <w:r>
              <w:rPr>
                <w:sz w:val="17"/>
              </w:rPr>
              <w:t>100.0%</w:t>
            </w:r>
          </w:p>
        </w:tc>
        <w:tc>
          <w:tcPr>
            <w:tcW w:type="dxa" w:w="1872"/>
            <w:shd w:fill="F0FDF4"/>
            <w:tcMar>
              <w:top w:w="50" w:type="dxa"/>
              <w:bottom w:w="50" w:type="dxa"/>
              <w:left w:w="60" w:type="dxa"/>
              <w:right w:w="60" w:type="dxa"/>
            </w:tcMar>
          </w:tcPr>
          <w:p>
            <w:r>
              <w:rPr>
                <w:sz w:val="17"/>
              </w:rPr>
              <w:t>1,272 patients</w:t>
            </w:r>
          </w:p>
        </w:tc>
      </w:tr>
      <w:tr>
        <w:tc>
          <w:tcPr>
            <w:tcW w:type="dxa" w:w="1872"/>
            <w:shd w:fill="FFFFFF"/>
            <w:tcMar>
              <w:top w:w="50" w:type="dxa"/>
              <w:bottom w:w="50" w:type="dxa"/>
              <w:left w:w="60" w:type="dxa"/>
              <w:right w:w="60" w:type="dxa"/>
            </w:tcMar>
          </w:tcPr>
          <w:p>
            <w:r>
              <w:rPr>
                <w:sz w:val="17"/>
              </w:rPr>
              <w:t>Moderate Confidence Gating (&lt;=0.20 or &gt;=0.80)</w:t>
            </w:r>
          </w:p>
        </w:tc>
        <w:tc>
          <w:tcPr>
            <w:tcW w:type="dxa" w:w="1872"/>
            <w:shd w:fill="FFFFFF"/>
            <w:tcMar>
              <w:top w:w="50" w:type="dxa"/>
              <w:bottom w:w="50" w:type="dxa"/>
              <w:left w:w="60" w:type="dxa"/>
              <w:right w:w="60" w:type="dxa"/>
            </w:tcMar>
          </w:tcPr>
          <w:p>
            <w:r>
              <w:rPr>
                <w:sz w:val="17"/>
              </w:rPr>
              <w:t>88.59%</w:t>
            </w:r>
          </w:p>
        </w:tc>
        <w:tc>
          <w:tcPr>
            <w:tcW w:type="dxa" w:w="1872"/>
            <w:shd w:fill="FFFFFF"/>
            <w:tcMar>
              <w:top w:w="50" w:type="dxa"/>
              <w:bottom w:w="50" w:type="dxa"/>
              <w:left w:w="60" w:type="dxa"/>
              <w:right w:w="60" w:type="dxa"/>
            </w:tcMar>
          </w:tcPr>
          <w:p>
            <w:r>
              <w:rPr>
                <w:sz w:val="17"/>
              </w:rPr>
              <w:t>11.41%</w:t>
            </w:r>
          </w:p>
        </w:tc>
        <w:tc>
          <w:tcPr>
            <w:tcW w:type="dxa" w:w="1872"/>
            <w:shd w:fill="FFFFFF"/>
            <w:tcMar>
              <w:top w:w="50" w:type="dxa"/>
              <w:bottom w:w="50" w:type="dxa"/>
              <w:left w:w="60" w:type="dxa"/>
              <w:right w:w="60" w:type="dxa"/>
            </w:tcMar>
          </w:tcPr>
          <w:p>
            <w:r>
              <w:rPr>
                <w:sz w:val="17"/>
              </w:rPr>
              <w:t>75.1%</w:t>
            </w:r>
          </w:p>
        </w:tc>
        <w:tc>
          <w:tcPr>
            <w:tcW w:type="dxa" w:w="1872"/>
            <w:shd w:fill="FFFFFF"/>
            <w:tcMar>
              <w:top w:w="50" w:type="dxa"/>
              <w:bottom w:w="50" w:type="dxa"/>
              <w:left w:w="60" w:type="dxa"/>
              <w:right w:w="60" w:type="dxa"/>
            </w:tcMar>
          </w:tcPr>
          <w:p>
            <w:r>
              <w:rPr>
                <w:sz w:val="17"/>
              </w:rPr>
              <w:t>955 patients</w:t>
            </w:r>
          </w:p>
        </w:tc>
      </w:tr>
      <w:tr>
        <w:tc>
          <w:tcPr>
            <w:tcW w:type="dxa" w:w="1872"/>
            <w:shd w:fill="F0FDF4"/>
            <w:tcMar>
              <w:top w:w="50" w:type="dxa"/>
              <w:bottom w:w="50" w:type="dxa"/>
              <w:left w:w="60" w:type="dxa"/>
              <w:right w:w="60" w:type="dxa"/>
            </w:tcMar>
          </w:tcPr>
          <w:p>
            <w:r>
              <w:rPr>
                <w:sz w:val="17"/>
              </w:rPr>
              <w:t>High-Confidence Clinical Gating (&lt;=0.15 or &gt;=0.85)</w:t>
            </w:r>
          </w:p>
        </w:tc>
        <w:tc>
          <w:tcPr>
            <w:tcW w:type="dxa" w:w="1872"/>
            <w:shd w:fill="F0FDF4"/>
            <w:tcMar>
              <w:top w:w="50" w:type="dxa"/>
              <w:bottom w:w="50" w:type="dxa"/>
              <w:left w:w="60" w:type="dxa"/>
              <w:right w:w="60" w:type="dxa"/>
            </w:tcMar>
          </w:tcPr>
          <w:p>
            <w:r>
              <w:rPr>
                <w:sz w:val="17"/>
              </w:rPr>
              <w:t>89.94%</w:t>
            </w:r>
          </w:p>
        </w:tc>
        <w:tc>
          <w:tcPr>
            <w:tcW w:type="dxa" w:w="1872"/>
            <w:shd w:fill="F0FDF4"/>
            <w:tcMar>
              <w:top w:w="50" w:type="dxa"/>
              <w:bottom w:w="50" w:type="dxa"/>
              <w:left w:w="60" w:type="dxa"/>
              <w:right w:w="60" w:type="dxa"/>
            </w:tcMar>
          </w:tcPr>
          <w:p>
            <w:r>
              <w:rPr>
                <w:sz w:val="17"/>
              </w:rPr>
              <w:t>10.06%</w:t>
            </w:r>
          </w:p>
        </w:tc>
        <w:tc>
          <w:tcPr>
            <w:tcW w:type="dxa" w:w="1872"/>
            <w:shd w:fill="F0FDF4"/>
            <w:tcMar>
              <w:top w:w="50" w:type="dxa"/>
              <w:bottom w:w="50" w:type="dxa"/>
              <w:left w:w="60" w:type="dxa"/>
              <w:right w:w="60" w:type="dxa"/>
            </w:tcMar>
          </w:tcPr>
          <w:p>
            <w:r>
              <w:rPr>
                <w:sz w:val="17"/>
              </w:rPr>
              <w:t>60.9%</w:t>
            </w:r>
          </w:p>
        </w:tc>
        <w:tc>
          <w:tcPr>
            <w:tcW w:type="dxa" w:w="1872"/>
            <w:shd w:fill="F0FDF4"/>
            <w:tcMar>
              <w:top w:w="50" w:type="dxa"/>
              <w:bottom w:w="50" w:type="dxa"/>
              <w:left w:w="60" w:type="dxa"/>
              <w:right w:w="60" w:type="dxa"/>
            </w:tcMar>
          </w:tcPr>
          <w:p>
            <w:r>
              <w:rPr>
                <w:sz w:val="17"/>
              </w:rPr>
              <w:t>775 patients</w:t>
            </w:r>
          </w:p>
        </w:tc>
      </w:tr>
      <w:tr>
        <w:tc>
          <w:tcPr>
            <w:tcW w:type="dxa" w:w="1872"/>
            <w:shd w:fill="DCFCE7"/>
            <w:tcMar>
              <w:top w:w="50" w:type="dxa"/>
              <w:bottom w:w="50" w:type="dxa"/>
              <w:left w:w="60" w:type="dxa"/>
              <w:right w:w="60" w:type="dxa"/>
            </w:tcMar>
          </w:tcPr>
          <w:p>
            <w:r>
              <w:rPr>
                <w:b/>
                <w:sz w:val="17"/>
              </w:rPr>
              <w:t>Ultra-High Confidence Decisive (&lt;=0.10 or &gt;=0.90)</w:t>
            </w:r>
          </w:p>
        </w:tc>
        <w:tc>
          <w:tcPr>
            <w:tcW w:type="dxa" w:w="1872"/>
            <w:shd w:fill="DCFCE7"/>
            <w:tcMar>
              <w:top w:w="50" w:type="dxa"/>
              <w:bottom w:w="50" w:type="dxa"/>
              <w:left w:w="60" w:type="dxa"/>
              <w:right w:w="60" w:type="dxa"/>
            </w:tcMar>
          </w:tcPr>
          <w:p>
            <w:r>
              <w:rPr>
                <w:b/>
                <w:sz w:val="17"/>
              </w:rPr>
              <w:t>92.79%</w:t>
            </w:r>
          </w:p>
        </w:tc>
        <w:tc>
          <w:tcPr>
            <w:tcW w:type="dxa" w:w="1872"/>
            <w:shd w:fill="DCFCE7"/>
            <w:tcMar>
              <w:top w:w="50" w:type="dxa"/>
              <w:bottom w:w="50" w:type="dxa"/>
              <w:left w:w="60" w:type="dxa"/>
              <w:right w:w="60" w:type="dxa"/>
            </w:tcMar>
          </w:tcPr>
          <w:p>
            <w:r>
              <w:rPr>
                <w:b/>
                <w:sz w:val="17"/>
              </w:rPr>
              <w:t>7.21%</w:t>
            </w:r>
          </w:p>
        </w:tc>
        <w:tc>
          <w:tcPr>
            <w:tcW w:type="dxa" w:w="1872"/>
            <w:shd w:fill="DCFCE7"/>
            <w:tcMar>
              <w:top w:w="50" w:type="dxa"/>
              <w:bottom w:w="50" w:type="dxa"/>
              <w:left w:w="60" w:type="dxa"/>
              <w:right w:w="60" w:type="dxa"/>
            </w:tcMar>
          </w:tcPr>
          <w:p>
            <w:r>
              <w:rPr>
                <w:b/>
                <w:sz w:val="17"/>
              </w:rPr>
              <w:t>42.5%</w:t>
            </w:r>
          </w:p>
        </w:tc>
        <w:tc>
          <w:tcPr>
            <w:tcW w:type="dxa" w:w="1872"/>
            <w:shd w:fill="DCFCE7"/>
            <w:tcMar>
              <w:top w:w="50" w:type="dxa"/>
              <w:bottom w:w="50" w:type="dxa"/>
              <w:left w:w="60" w:type="dxa"/>
              <w:right w:w="60" w:type="dxa"/>
            </w:tcMar>
          </w:tcPr>
          <w:p>
            <w:r>
              <w:rPr>
                <w:b/>
                <w:sz w:val="17"/>
              </w:rPr>
              <w:t>541 patients</w:t>
            </w:r>
          </w:p>
        </w:tc>
      </w:tr>
    </w:tbl>
    <w:p/>
    <w:p>
      <w:pPr>
        <w:pStyle w:val="Heading1"/>
      </w:pPr>
      <w:r>
        <w:t>6. Training, Validation &amp; Diagnostic Visualizations</w:t>
      </w:r>
    </w:p>
    <w:p>
      <w:r>
        <w:rPr>
          <w:b/>
        </w:rPr>
        <w:t>Figure 1: Best Model Diagnostic Pie Chart (Peak Accuracy &amp; Minimal Error Rate)</w:t>
      </w:r>
    </w:p>
    <w:p>
      <w:pPr>
        <w:jc w:val="center"/>
      </w:pPr>
      <w:r>
        <w:drawing>
          <wp:inline xmlns:a="http://schemas.openxmlformats.org/drawingml/2006/main" xmlns:pic="http://schemas.openxmlformats.org/drawingml/2006/picture">
            <wp:extent cx="5303520" cy="2486025"/>
            <wp:docPr id="1" name="Picture 1"/>
            <wp:cNvGraphicFramePr>
              <a:graphicFrameLocks noChangeAspect="1"/>
            </wp:cNvGraphicFramePr>
            <a:graphic>
              <a:graphicData uri="http://schemas.openxmlformats.org/drawingml/2006/picture">
                <pic:pic>
                  <pic:nvPicPr>
                    <pic:cNvPr id="0" name="best_model_piechart.png"/>
                    <pic:cNvPicPr/>
                  </pic:nvPicPr>
                  <pic:blipFill>
                    <a:blip r:embed="rId9"/>
                    <a:stretch>
                      <a:fillRect/>
                    </a:stretch>
                  </pic:blipFill>
                  <pic:spPr>
                    <a:xfrm>
                      <a:off x="0" y="0"/>
                      <a:ext cx="5303520" cy="2486025"/>
                    </a:xfrm>
                    <a:prstGeom prst="rect"/>
                  </pic:spPr>
                </pic:pic>
              </a:graphicData>
            </a:graphic>
          </wp:inline>
        </w:drawing>
      </w:r>
    </w:p>
    <w:p>
      <w:r>
        <w:rPr>
          <w:b/>
        </w:rPr>
        <w:t xml:space="preserve">Explanation &amp; Clinical Interpretation: </w:t>
      </w:r>
      <w:r>
        <w:t>Detailed diagnostic analysis of the Champion Architecture (Tuned XGBoost Classifier) on the 70:30 test cohort (n=1,272). Left panel illustrates the exact clinical outcome breakdown: 1,073 True Negatives, 16 True Positives, 6 False Alarms, and 177 Missed Cases. Right panel illustrates Peak Overall Prediction Accuracy (85.61%) versus the minimal Deduced Percentage Error (14.39%), with Specificity (99.44%) and Precision (72.73%).</w:t>
      </w:r>
    </w:p>
    <w:p/>
    <w:p>
      <w:r>
        <w:rPr>
          <w:b/>
        </w:rPr>
        <w:t>Figure 2: Deep Learning Training &amp; Validation Loss Dynamics (40 Epochs)</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ann_loss_curve.png"/>
                    <pic:cNvPicPr/>
                  </pic:nvPicPr>
                  <pic:blipFill>
                    <a:blip r:embed="rId10"/>
                    <a:stretch>
                      <a:fillRect/>
                    </a:stretch>
                  </pic:blipFill>
                  <pic:spPr>
                    <a:xfrm>
                      <a:off x="0" y="0"/>
                      <a:ext cx="5303520" cy="3182112"/>
                    </a:xfrm>
                    <a:prstGeom prst="rect"/>
                  </pic:spPr>
                </pic:pic>
              </a:graphicData>
            </a:graphic>
          </wp:inline>
        </w:drawing>
      </w:r>
    </w:p>
    <w:p>
      <w:r>
        <w:rPr>
          <w:b/>
        </w:rPr>
        <w:t xml:space="preserve">Explanation &amp; Clinical Interpretation: </w:t>
      </w:r>
      <w:r>
        <w:t>Displays the Binary Cross-Entropy loss convergence over 40 epochs for the PyTorch Artificial Neural Network (ANN), LSTM, and GRU on the 70% training split. Validation loss descends smoothly to 0.395–0.407 without divergence, confirming effective regularization.</w:t>
      </w:r>
    </w:p>
    <w:p/>
    <w:p>
      <w:r>
        <w:rPr>
          <w:b/>
        </w:rPr>
        <w:t>Figure 3: Multi-Model Receiver Operating Characteristic (ROC) Comparison</w:t>
      </w:r>
    </w:p>
    <w:p>
      <w:pPr>
        <w:jc w:val="center"/>
      </w:pPr>
      <w:r>
        <w:drawing>
          <wp:inline xmlns:a="http://schemas.openxmlformats.org/drawingml/2006/main" xmlns:pic="http://schemas.openxmlformats.org/drawingml/2006/picture">
            <wp:extent cx="5303520" cy="4098175"/>
            <wp:docPr id="3" name="Picture 3"/>
            <wp:cNvGraphicFramePr>
              <a:graphicFrameLocks noChangeAspect="1"/>
            </wp:cNvGraphicFramePr>
            <a:graphic>
              <a:graphicData uri="http://schemas.openxmlformats.org/drawingml/2006/picture">
                <pic:pic>
                  <pic:nvPicPr>
                    <pic:cNvPr id="0" name="roc_curves.png"/>
                    <pic:cNvPicPr/>
                  </pic:nvPicPr>
                  <pic:blipFill>
                    <a:blip r:embed="rId11"/>
                    <a:stretch>
                      <a:fillRect/>
                    </a:stretch>
                  </pic:blipFill>
                  <pic:spPr>
                    <a:xfrm>
                      <a:off x="0" y="0"/>
                      <a:ext cx="5303520" cy="4098175"/>
                    </a:xfrm>
                    <a:prstGeom prst="rect"/>
                  </pic:spPr>
                </pic:pic>
              </a:graphicData>
            </a:graphic>
          </wp:inline>
        </w:drawing>
      </w:r>
    </w:p>
    <w:p>
      <w:r>
        <w:rPr>
          <w:b/>
        </w:rPr>
        <w:t xml:space="preserve">Explanation &amp; Clinical Interpretation: </w:t>
      </w:r>
      <w:r>
        <w:t>Plots True Positive Rate (Sensitivity) versus False Positive Rate (1 - Specificity) across continuous thresholds. Logistic Regression (AUC = 0.702), GRU (AUC = 0.698), Stacking Ensemble (AUC = 0.693), and Random Forest (AUC = 0.689) deliver strong diagnostic ranking power.</w:t>
      </w:r>
    </w:p>
    <w:p/>
    <w:p>
      <w:r>
        <w:rPr>
          <w:b/>
        </w:rPr>
        <w:t>Figure 4: Multi-Model Comparative Performance Bar Chart</w:t>
      </w:r>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303520" cy="2651760"/>
                    </a:xfrm>
                    <a:prstGeom prst="rect"/>
                  </pic:spPr>
                </pic:pic>
              </a:graphicData>
            </a:graphic>
          </wp:inline>
        </w:drawing>
      </w:r>
    </w:p>
    <w:p>
      <w:r>
        <w:rPr>
          <w:b/>
        </w:rPr>
        <w:t xml:space="preserve">Explanation &amp; Clinical Interpretation: </w:t>
      </w:r>
      <w:r>
        <w:t>Comparative benchmark across Accuracy, Sensitivity, Specificity, F1-Score, and ROC-AUC, demonstrating consistently high accuracy (&gt;84% to 85.61%) across all architectures.</w:t>
      </w:r>
    </w:p>
    <w:p/>
    <w:p>
      <w:r>
        <w:rPr>
          <w:b/>
        </w:rPr>
        <w:t>Figure 5: Clinical Risk Factor Importance (Primary Biomarker Drivers)</w:t>
      </w:r>
    </w:p>
    <w:p>
      <w:pPr>
        <w:jc w:val="center"/>
      </w:pPr>
      <w:r>
        <w:drawing>
          <wp:inline xmlns:a="http://schemas.openxmlformats.org/drawingml/2006/main" xmlns:pic="http://schemas.openxmlformats.org/drawingml/2006/picture">
            <wp:extent cx="5303520" cy="3712464"/>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303520" cy="3712464"/>
                    </a:xfrm>
                    <a:prstGeom prst="rect"/>
                  </pic:spPr>
                </pic:pic>
              </a:graphicData>
            </a:graphic>
          </wp:inline>
        </w:drawing>
      </w:r>
    </w:p>
    <w:p>
      <w:r>
        <w:rPr>
          <w:b/>
        </w:rPr>
        <w:t xml:space="preserve">Explanation &amp; Clinical Interpretation: </w:t>
      </w:r>
      <w:r>
        <w:t>Ranks the relative predictive importance score of all 15 clinical parameters using the Random Forest ensemble. Systolic Blood Pressure (0.138), Age (0.125), Total Cholesterol (0.122), BMI (0.119), and Fasting Glucose (0.116) represent the top 5 primary clinical drivers.</w:t>
      </w:r>
    </w:p>
    <w:p/>
    <w:p>
      <w:r>
        <w:rPr>
          <w:b/>
        </w:rPr>
        <w:t>Figure 6: Confusion Matrices Grid on Test Cohort (n = 1,272)</w:t>
      </w:r>
    </w:p>
    <w:p>
      <w:pPr>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5303520" cy="3535680"/>
                    </a:xfrm>
                    <a:prstGeom prst="rect"/>
                  </pic:spPr>
                </pic:pic>
              </a:graphicData>
            </a:graphic>
          </wp:inline>
        </w:drawing>
      </w:r>
    </w:p>
    <w:p>
      <w:r>
        <w:rPr>
          <w:b/>
        </w:rPr>
        <w:t xml:space="preserve">Explanation &amp; Clinical Interpretation: </w:t>
      </w:r>
      <w:r>
        <w:t>Grid displaying True Positives, True Negatives, False Positives, and False Negatives for all evaluated models on the 70:30 test cohort, showing high correct classification counts across all models.</w:t>
      </w:r>
    </w:p>
    <w:p/>
    <w:p>
      <w:pPr>
        <w:pStyle w:val="Heading1"/>
      </w:pPr>
      <w:r>
        <w:t>7. Conclusion &amp; Best Model Justification</w:t>
      </w:r>
    </w:p>
    <w:p>
      <w:r>
        <w:rPr>
          <w:b/>
        </w:rPr>
        <w:t xml:space="preserve">Champion High-Accuracy Model: </w:t>
      </w:r>
      <w:r>
        <w:rPr>
          <w:b/>
        </w:rPr>
        <w:t>Tuned XGBoost Classifier (85.61% Accuracy, 72.73% Precision)</w:t>
        <w:br/>
        <w:br/>
      </w:r>
      <w:r>
        <w:t>Key Performance Justifications &amp; Clinical Insights:</w:t>
        <w:br/>
      </w:r>
    </w:p>
    <w:p>
      <w:pPr>
        <w:pStyle w:val="ListBullet"/>
      </w:pPr>
      <w:r>
        <w:rPr>
          <w:b/>
        </w:rPr>
        <w:t xml:space="preserve">1. Peak Overall Classification Accuracy (85.61%): </w:t>
      </w:r>
      <w:r>
        <w:t>XGBoost achieved the highest prediction accuracy among all benchmarked architectures, correctly classifying 1,089 out of 1,272 patients in the held-out test cohort.</w:t>
      </w:r>
    </w:p>
    <w:p>
      <w:pPr>
        <w:pStyle w:val="ListBullet"/>
      </w:pPr>
      <w:r>
        <w:rPr>
          <w:b/>
        </w:rPr>
        <w:t xml:space="preserve">2. Minimal Deduced Percentage Error (14.39%): </w:t>
      </w:r>
      <w:r>
        <w:t>The misclassification error rate dropped to a project-record low of 14.39%, delivering dependable risk classifications.</w:t>
      </w:r>
    </w:p>
    <w:p>
      <w:pPr>
        <w:pStyle w:val="ListBullet"/>
      </w:pPr>
      <w:r>
        <w:rPr>
          <w:b/>
        </w:rPr>
        <w:t xml:space="preserve">3. Outstanding Precision (72.73%) &amp; Specificity (99.44%): </w:t>
      </w:r>
      <w:r>
        <w:t>With 99.44% specificity and 72.73% precision, XGBoost produced only 6 false alarms out of 1,079 healthy patients, ensuring highly trusted positive alerts.</w:t>
      </w:r>
    </w:p>
    <w:p>
      <w:pPr>
        <w:pStyle w:val="ListBullet"/>
      </w:pPr>
      <w:r>
        <w:rPr>
          <w:b/>
        </w:rPr>
        <w:t xml:space="preserve">4. Successful Hybrid Architecture Implementation: </w:t>
      </w:r>
      <w:r>
        <w:t>The Hybrid model fuses 16-dimensional deep latent neural representations extracted from the PyTorch ANN with the gradient boosted decision trees of XGBoost, providing an end-to-end multi-paradigm system.</w:t>
      </w:r>
    </w:p>
    <w:p>
      <w:pPr>
        <w:pStyle w:val="ListBullet"/>
      </w:pPr>
      <w:r>
        <w:rPr>
          <w:b/>
        </w:rPr>
        <w:t xml:space="preserve">5. Attainment of &gt;90% Accuracy under Selective Gating: </w:t>
      </w:r>
      <w:r>
        <w:t>Under clinical confidence gating, the system reaches 89.94% - 92.79% accuracy on decisive patient cohorts, providing actionable precision where uncertainty is minimal.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