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60" w:before="0"/>
        <w:jc w:val="center"/>
      </w:pPr>
      <w:r>
        <w:rPr>
          <w:rFonts w:ascii="Arial" w:cs="Arial" w:eastAsia="Arial" w:hAnsi="Arial"/>
          <w:color w:val="777777"/>
          <w:sz w:val="28"/>
          <w:szCs w:val="28"/>
        </w:rPr>
        <w:t xml:space="preserve">BTS SIO – Option SISR</w:t>
      </w:r>
    </w:p>
    <w:p>
      <w:pPr>
        <w:spacing w:after="20" w:before="20"/>
        <w:jc w:val="center"/>
      </w:pPr>
      <w:r>
        <w:rPr>
          <w:rFonts w:ascii="Arial" w:cs="Arial" w:eastAsia="Arial" w:hAnsi="Arial"/>
          <w:i/>
          <w:iCs/>
          <w:color w:val="777777"/>
          <w:sz w:val="28"/>
          <w:szCs w:val="28"/>
        </w:rPr>
        <w:t xml:space="preserve">Épreuve E5 – Compte rendu d'activité</w:t>
      </w:r>
    </w:p>
    <w:p>
      <w:pPr>
        <w:spacing w:after="0" w:before="200"/>
      </w:pPr>
    </w:p>
    <w:p>
      <w:pPr>
        <w:spacing w:after="20" w:before="0"/>
        <w:jc w:val="center"/>
      </w:pPr>
      <w:r>
        <w:rPr>
          <w:rFonts w:ascii="Arial" w:cs="Arial" w:eastAsia="Arial" w:hAnsi="Arial"/>
          <w:b/>
          <w:bCs/>
          <w:color w:val="1F4E79"/>
          <w:sz w:val="72"/>
          <w:szCs w:val="72"/>
        </w:rPr>
        <w:t xml:space="preserve">Projet 1</w:t>
      </w:r>
    </w:p>
    <w:p>
      <w:pPr>
        <w:pBdr>
          <w:bottom w:val="single" w:color="2E75B6" w:sz="12" w:space="10"/>
        </w:pBdr>
        <w:spacing w:after="20" w:before="10"/>
        <w:jc w:val="center"/>
      </w:pPr>
      <w:r>
        <w:rPr>
          <w:rFonts w:ascii="Arial" w:cs="Arial" w:eastAsia="Arial" w:hAnsi="Arial"/>
          <w:b/>
          <w:bCs/>
          <w:color w:val="2E75B6"/>
          <w:sz w:val="36"/>
          <w:szCs w:val="36"/>
        </w:rPr>
        <w:t xml:space="preserve">Configuration et déploiement des imprimantes</w:t>
      </w:r>
    </w:p>
    <w:p>
      <w:pPr>
        <w:spacing w:after="0" w:before="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Candidat</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Soulayman Taoufiqui</w:t>
            </w:r>
          </w:p>
        </w:tc>
      </w:tr>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Entreprise</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Maxi Market (m-market.fr)</w:t>
            </w:r>
          </w:p>
        </w:tc>
      </w:tr>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Poste occupé</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Technicien Réseaux et Systèmes</w:t>
            </w:r>
          </w:p>
        </w:tc>
      </w:tr>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Formation</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BTS SIO – Option SISR (Alternance)</w:t>
            </w:r>
          </w:p>
        </w:tc>
      </w:tr>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Année scolaire</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2025 – 2026</w:t>
            </w:r>
          </w:p>
        </w:tc>
      </w:tr>
    </w:tbl>
    <w:p>
      <w:r>
        <w:br w:type="page"/>
      </w:r>
    </w:p>
    <w:p>
      <w:pPr>
        <w:spacing w:after="200" w:before="300"/>
        <w:jc w:val="center"/>
      </w:pPr>
      <w:r>
        <w:rPr>
          <w:rFonts w:ascii="Arial" w:cs="Arial" w:eastAsia="Arial" w:hAnsi="Arial"/>
          <w:b/>
          <w:bCs/>
          <w:color w:val="1F4E79"/>
          <w:sz w:val="34"/>
          <w:szCs w:val="34"/>
        </w:rPr>
        <w:t xml:space="preserve">Sommaire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bCs/>
                <w:color w:val="2E75B6"/>
                <w:sz w:val="22"/>
                <w:szCs w:val="22"/>
              </w:rPr>
              <w:t xml:space="preserve">1.  </w:t>
            </w:r>
            <w:r>
              <w:rPr>
                <w:rFonts w:ascii="Arial" w:cs="Arial" w:eastAsia="Arial" w:hAnsi="Arial"/>
                <w:b/>
                <w:bCs/>
                <w:sz w:val="22"/>
                <w:szCs w:val="22"/>
              </w:rPr>
              <w:t xml:space="preserve">Présentation du projet</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5B6"/>
                <w:sz w:val="22"/>
                <w:szCs w:val="22"/>
              </w:rPr>
              <w:t xml:space="preserve">1.1  </w:t>
            </w:r>
            <w:r>
              <w:rPr>
                <w:rFonts w:ascii="Arial" w:cs="Arial" w:eastAsia="Arial" w:hAnsi="Arial"/>
                <w:b w:val="false"/>
                <w:bCs w:val="false"/>
                <w:sz w:val="22"/>
                <w:szCs w:val="22"/>
              </w:rPr>
              <w:t xml:space="preserve">Contexte et enjeux</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5B6"/>
                <w:sz w:val="22"/>
                <w:szCs w:val="22"/>
              </w:rPr>
              <w:t xml:space="preserve">1.2  </w:t>
            </w:r>
            <w:r>
              <w:rPr>
                <w:rFonts w:ascii="Arial" w:cs="Arial" w:eastAsia="Arial" w:hAnsi="Arial"/>
                <w:b w:val="false"/>
                <w:bCs w:val="false"/>
                <w:sz w:val="22"/>
                <w:szCs w:val="22"/>
              </w:rPr>
              <w:t xml:space="preserve">Objectifs de la mission</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5B6"/>
                <w:sz w:val="22"/>
                <w:szCs w:val="22"/>
              </w:rPr>
              <w:t xml:space="preserve">1.3  </w:t>
            </w:r>
            <w:r>
              <w:rPr>
                <w:rFonts w:ascii="Arial" w:cs="Arial" w:eastAsia="Arial" w:hAnsi="Arial"/>
                <w:b w:val="false"/>
                <w:bCs w:val="false"/>
                <w:sz w:val="22"/>
                <w:szCs w:val="22"/>
              </w:rPr>
              <w:t xml:space="preserve">Périmètre et matériels concernés</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bCs/>
                <w:color w:val="2E75B6"/>
                <w:sz w:val="22"/>
                <w:szCs w:val="22"/>
              </w:rPr>
              <w:t xml:space="preserve">2.  </w:t>
            </w:r>
            <w:r>
              <w:rPr>
                <w:rFonts w:ascii="Arial" w:cs="Arial" w:eastAsia="Arial" w:hAnsi="Arial"/>
                <w:b/>
                <w:bCs/>
                <w:sz w:val="22"/>
                <w:szCs w:val="22"/>
              </w:rPr>
              <w:t xml:space="preserve">Explication détaillée</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5B6"/>
                <w:sz w:val="22"/>
                <w:szCs w:val="22"/>
              </w:rPr>
              <w:t xml:space="preserve">2.1  </w:t>
            </w:r>
            <w:r>
              <w:rPr>
                <w:rFonts w:ascii="Arial" w:cs="Arial" w:eastAsia="Arial" w:hAnsi="Arial"/>
                <w:b w:val="false"/>
                <w:bCs w:val="false"/>
                <w:sz w:val="22"/>
                <w:szCs w:val="22"/>
              </w:rPr>
              <w:t xml:space="preserve">Analyse préalable et inventaire du parc</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5B6"/>
                <w:sz w:val="22"/>
                <w:szCs w:val="22"/>
              </w:rPr>
              <w:t xml:space="preserve">2.2  </w:t>
            </w:r>
            <w:r>
              <w:rPr>
                <w:rFonts w:ascii="Arial" w:cs="Arial" w:eastAsia="Arial" w:hAnsi="Arial"/>
                <w:b w:val="false"/>
                <w:bCs w:val="false"/>
                <w:sz w:val="22"/>
                <w:szCs w:val="22"/>
              </w:rPr>
              <w:t xml:space="preserve">Configuration réseau des imprimantes</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5B6"/>
                <w:sz w:val="22"/>
                <w:szCs w:val="22"/>
              </w:rPr>
              <w:t xml:space="preserve">2.3  </w:t>
            </w:r>
            <w:r>
              <w:rPr>
                <w:rFonts w:ascii="Arial" w:cs="Arial" w:eastAsia="Arial" w:hAnsi="Arial"/>
                <w:b w:val="false"/>
                <w:bCs w:val="false"/>
                <w:sz w:val="22"/>
                <w:szCs w:val="22"/>
              </w:rPr>
              <w:t xml:space="preserve">Installation et déploiement des pilotes</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5B6"/>
                <w:sz w:val="22"/>
                <w:szCs w:val="22"/>
              </w:rPr>
              <w:t xml:space="preserve">2.4  </w:t>
            </w:r>
            <w:r>
              <w:rPr>
                <w:rFonts w:ascii="Arial" w:cs="Arial" w:eastAsia="Arial" w:hAnsi="Arial"/>
                <w:b w:val="false"/>
                <w:bCs w:val="false"/>
                <w:sz w:val="22"/>
                <w:szCs w:val="22"/>
              </w:rPr>
              <w:t xml:space="preserve">Paramétrage des files d'attente et des droits</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5B6"/>
                <w:sz w:val="22"/>
                <w:szCs w:val="22"/>
              </w:rPr>
              <w:t xml:space="preserve">2.5  </w:t>
            </w:r>
            <w:r>
              <w:rPr>
                <w:rFonts w:ascii="Arial" w:cs="Arial" w:eastAsia="Arial" w:hAnsi="Arial"/>
                <w:b w:val="false"/>
                <w:bCs w:val="false"/>
                <w:sz w:val="22"/>
                <w:szCs w:val="22"/>
              </w:rPr>
              <w:t xml:space="preserve">Configuration des imprimantes thermiques</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5B6"/>
                <w:sz w:val="22"/>
                <w:szCs w:val="22"/>
              </w:rPr>
              <w:t xml:space="preserve">2.6  </w:t>
            </w:r>
            <w:r>
              <w:rPr>
                <w:rFonts w:ascii="Arial" w:cs="Arial" w:eastAsia="Arial" w:hAnsi="Arial"/>
                <w:b w:val="false"/>
                <w:bCs w:val="false"/>
                <w:sz w:val="22"/>
                <w:szCs w:val="22"/>
              </w:rPr>
              <w:t xml:space="preserve">Maintenance préventive et gestion des incidents</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5B6"/>
                <w:sz w:val="22"/>
                <w:szCs w:val="22"/>
              </w:rPr>
              <w:t xml:space="preserve">2.7  </w:t>
            </w:r>
            <w:r>
              <w:rPr>
                <w:rFonts w:ascii="Arial" w:cs="Arial" w:eastAsia="Arial" w:hAnsi="Arial"/>
                <w:b w:val="false"/>
                <w:bCs w:val="false"/>
                <w:sz w:val="22"/>
                <w:szCs w:val="22"/>
              </w:rPr>
              <w:t xml:space="preserve">Documentation technique</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bCs/>
                <w:color w:val="2E75B6"/>
                <w:sz w:val="22"/>
                <w:szCs w:val="22"/>
              </w:rPr>
              <w:t xml:space="preserve">3.  </w:t>
            </w:r>
            <w:r>
              <w:rPr>
                <w:rFonts w:ascii="Arial" w:cs="Arial" w:eastAsia="Arial" w:hAnsi="Arial"/>
                <w:b/>
                <w:bCs/>
                <w:sz w:val="22"/>
                <w:szCs w:val="22"/>
              </w:rPr>
              <w:t xml:space="preserve">Conclusion</w:t>
            </w:r>
          </w:p>
        </w:tc>
      </w:tr>
    </w:tbl>
    <w:p>
      <w:r>
        <w:br w:type="page"/>
      </w:r>
    </w:p>
    <w:p>
      <w:pPr>
        <w:pStyle w:val="Heading1"/>
        <w:pBdr>
          <w:bottom w:val="single" w:color="2E75B6" w:sz="8" w:space="6"/>
        </w:pBdr>
        <w:spacing w:after="220" w:before="480"/>
      </w:pPr>
      <w:r>
        <w:rPr>
          <w:rFonts w:ascii="Arial" w:cs="Arial" w:eastAsia="Arial" w:hAnsi="Arial"/>
          <w:b/>
          <w:bCs/>
          <w:color w:val="1F4E79"/>
          <w:sz w:val="34"/>
          <w:szCs w:val="34"/>
        </w:rPr>
        <w:t xml:space="preserve">1. Présentation du projet</w:t>
      </w:r>
    </w:p>
    <w:p>
      <w:pPr>
        <w:pStyle w:val="Heading2"/>
        <w:spacing w:after="180" w:before="360"/>
      </w:pPr>
      <w:r>
        <w:rPr>
          <w:rFonts w:ascii="Arial" w:cs="Arial" w:eastAsia="Arial" w:hAnsi="Arial"/>
          <w:b/>
          <w:bCs/>
          <w:color w:val="2E75B6"/>
          <w:sz w:val="27"/>
          <w:szCs w:val="27"/>
        </w:rPr>
        <w:t xml:space="preserve">1.1 Contexte et enjeux</w:t>
      </w:r>
    </w:p>
    <w:p>
      <w:pPr>
        <w:spacing w:after="140" w:before="140" w:line="360"/>
        <w:jc w:val="both"/>
      </w:pPr>
      <w:r>
        <w:rPr>
          <w:rFonts w:ascii="Arial" w:cs="Arial" w:eastAsia="Arial" w:hAnsi="Arial"/>
          <w:sz w:val="23"/>
          <w:szCs w:val="23"/>
        </w:rPr>
        <w:t xml:space="preserve">Dans le cadre de ma mission de technicien réseaux et systèmes au sein de Maxi Market, j'ai été chargé de la gestion complète du parc d'imprimantes de l'entreprise. Cette mission couvre l'ensemble du cycle de vie des équipements d'impression : de la phase d'installation initiale jusqu'à la maintenance corrective et préventive, en passant par la configuration réseau, le déploiement des pilotes et la formation des utilisateurs.</w:t>
      </w:r>
    </w:p>
    <w:p>
      <w:pPr>
        <w:spacing w:after="140" w:before="140" w:line="360"/>
        <w:jc w:val="both"/>
      </w:pPr>
      <w:r>
        <w:rPr>
          <w:rFonts w:ascii="Arial" w:cs="Arial" w:eastAsia="Arial" w:hAnsi="Arial"/>
          <w:sz w:val="23"/>
          <w:szCs w:val="23"/>
        </w:rPr>
        <w:t xml:space="preserve">L'environnement informatique de Maxi Market regroupe plusieurs dizaines de postes de travail Windows répartis sur différents services : comptabilité, direction, caisse, logistique et ressources humaines. La disponibilité des imprimantes est un enjeu opérationnel direct et quotidien. Une imprimante hors service au niveau de la caisse ou du service administratif peut bloquer des flux de travail essentiels, générer des pertes de temps significatives et impacter directement l'expérience client ou la productivité interne.</w:t>
      </w:r>
    </w:p>
    <w:p>
      <w:pPr>
        <w:spacing w:after="140" w:before="140" w:line="360"/>
        <w:jc w:val="both"/>
      </w:pPr>
      <w:r>
        <w:rPr>
          <w:rFonts w:ascii="Arial" w:cs="Arial" w:eastAsia="Arial" w:hAnsi="Arial"/>
          <w:sz w:val="23"/>
          <w:szCs w:val="23"/>
        </w:rPr>
        <w:t xml:space="preserve">Avant mon intervention, le parc d'impression souffrait d'un manque de standardisation : les configurations variaient d'un poste à l'autre, certaines imprimantes étaient connectées avec des adresses IP dynamiques causant des coupures régulières, et aucune documentation centralisée n'existait. Ma mission a donc consisté non seulement à remettre en état les équipements, mais également à mettre en place une infrastructure d'impression fiable, homogène et documentée.</w:t>
      </w:r>
    </w:p>
    <w:p>
      <w:pPr>
        <w:spacing w:after="0" w:before="100"/>
      </w:pPr>
    </w:p>
    <w:p>
      <w:pPr>
        <w:pStyle w:val="Heading2"/>
        <w:spacing w:after="180" w:before="360"/>
      </w:pPr>
      <w:r>
        <w:rPr>
          <w:rFonts w:ascii="Arial" w:cs="Arial" w:eastAsia="Arial" w:hAnsi="Arial"/>
          <w:b/>
          <w:bCs/>
          <w:color w:val="2E75B6"/>
          <w:sz w:val="27"/>
          <w:szCs w:val="27"/>
        </w:rPr>
        <w:t xml:space="preserve">1.2 Objectifs de la mission</w:t>
      </w:r>
    </w:p>
    <w:p>
      <w:pPr>
        <w:spacing w:after="140" w:before="140" w:line="360"/>
        <w:jc w:val="both"/>
      </w:pPr>
      <w:r>
        <w:rPr>
          <w:rFonts w:ascii="Arial" w:cs="Arial" w:eastAsia="Arial" w:hAnsi="Arial"/>
          <w:sz w:val="23"/>
          <w:szCs w:val="23"/>
        </w:rPr>
        <w:t xml:space="preserve">Les objectifs assignés à cette mission ont été définis conjointement avec mon responsable technique, en tenant compte des contraintes opérationnelles de l'entreprise et des besoins exprimés par les utilisateurs :</w:t>
      </w:r>
    </w:p>
    <w:p>
      <w:pPr>
        <w:spacing w:after="0" w:before="60"/>
      </w:pPr>
    </w:p>
    <w:p>
      <w:pPr>
        <w:pStyle w:val="ListParagraph"/>
        <w:numPr>
          <w:ilvl w:val="0"/>
          <w:numId w:val="2"/>
        </w:numPr>
        <w:spacing w:after="100" w:before="100" w:line="340"/>
      </w:pPr>
      <w:r>
        <w:rPr>
          <w:rFonts w:ascii="Arial" w:cs="Arial" w:eastAsia="Arial" w:hAnsi="Arial"/>
          <w:sz w:val="23"/>
          <w:szCs w:val="23"/>
        </w:rPr>
        <w:t xml:space="preserve">Réaliser un inventaire exhaustif du parc d'impression existant et évaluer l'état de chaque équipement</w:t>
      </w:r>
    </w:p>
    <w:p>
      <w:pPr>
        <w:pStyle w:val="ListParagraph"/>
        <w:numPr>
          <w:ilvl w:val="0"/>
          <w:numId w:val="2"/>
        </w:numPr>
        <w:spacing w:after="100" w:before="100" w:line="340"/>
      </w:pPr>
      <w:r>
        <w:rPr>
          <w:rFonts w:ascii="Arial" w:cs="Arial" w:eastAsia="Arial" w:hAnsi="Arial"/>
          <w:sz w:val="23"/>
          <w:szCs w:val="23"/>
        </w:rPr>
        <w:t xml:space="preserve">Installer et configurer les imprimantes locales et réseau sur l'ensemble des services de l'entreprise</w:t>
      </w:r>
    </w:p>
    <w:p>
      <w:pPr>
        <w:pStyle w:val="ListParagraph"/>
        <w:numPr>
          <w:ilvl w:val="0"/>
          <w:numId w:val="2"/>
        </w:numPr>
        <w:spacing w:after="100" w:before="100" w:line="340"/>
      </w:pPr>
      <w:r>
        <w:rPr>
          <w:rFonts w:ascii="Arial" w:cs="Arial" w:eastAsia="Arial" w:hAnsi="Arial"/>
          <w:sz w:val="23"/>
          <w:szCs w:val="23"/>
        </w:rPr>
        <w:t xml:space="preserve">Assurer le raccordement physique (USB, RJ45) et logique (adresse IP statique, partage réseau)</w:t>
      </w:r>
    </w:p>
    <w:p>
      <w:pPr>
        <w:pStyle w:val="ListParagraph"/>
        <w:numPr>
          <w:ilvl w:val="0"/>
          <w:numId w:val="2"/>
        </w:numPr>
        <w:spacing w:after="100" w:before="100" w:line="340"/>
      </w:pPr>
      <w:r>
        <w:rPr>
          <w:rFonts w:ascii="Arial" w:cs="Arial" w:eastAsia="Arial" w:hAnsi="Arial"/>
          <w:sz w:val="23"/>
          <w:szCs w:val="23"/>
        </w:rPr>
        <w:t xml:space="preserve">Déployer les pilotes (drivers) appropriés et à jour sur l'ensemble des postes utilisateurs</w:t>
      </w:r>
    </w:p>
    <w:p>
      <w:pPr>
        <w:pStyle w:val="ListParagraph"/>
        <w:numPr>
          <w:ilvl w:val="0"/>
          <w:numId w:val="2"/>
        </w:numPr>
        <w:spacing w:after="100" w:before="100" w:line="340"/>
      </w:pPr>
      <w:r>
        <w:rPr>
          <w:rFonts w:ascii="Arial" w:cs="Arial" w:eastAsia="Arial" w:hAnsi="Arial"/>
          <w:sz w:val="23"/>
          <w:szCs w:val="23"/>
        </w:rPr>
        <w:t xml:space="preserve">Paramétrer les files d'attente d'impression et les droits d'accès par service et par profil utilisateur</w:t>
      </w:r>
    </w:p>
    <w:p>
      <w:pPr>
        <w:pStyle w:val="ListParagraph"/>
        <w:numPr>
          <w:ilvl w:val="0"/>
          <w:numId w:val="2"/>
        </w:numPr>
        <w:spacing w:after="100" w:before="100" w:line="340"/>
      </w:pPr>
      <w:r>
        <w:rPr>
          <w:rFonts w:ascii="Arial" w:cs="Arial" w:eastAsia="Arial" w:hAnsi="Arial"/>
          <w:sz w:val="23"/>
          <w:szCs w:val="23"/>
        </w:rPr>
        <w:t xml:space="preserve">Configurer les imprimantes thermiques dédiées aux caisses avec leurs paramètres spécifiques (ESC/POS, format ticket)</w:t>
      </w:r>
    </w:p>
    <w:p>
      <w:pPr>
        <w:pStyle w:val="ListParagraph"/>
        <w:numPr>
          <w:ilvl w:val="0"/>
          <w:numId w:val="2"/>
        </w:numPr>
        <w:spacing w:after="100" w:before="100" w:line="340"/>
      </w:pPr>
      <w:r>
        <w:rPr>
          <w:rFonts w:ascii="Arial" w:cs="Arial" w:eastAsia="Arial" w:hAnsi="Arial"/>
          <w:sz w:val="23"/>
          <w:szCs w:val="23"/>
        </w:rPr>
        <w:t xml:space="preserve">Mettre en place un suivi de maintenance préventive pour anticiper les pannes et les remplacements de consommables</w:t>
      </w:r>
    </w:p>
    <w:p>
      <w:pPr>
        <w:pStyle w:val="ListParagraph"/>
        <w:numPr>
          <w:ilvl w:val="0"/>
          <w:numId w:val="2"/>
        </w:numPr>
        <w:spacing w:after="100" w:before="100" w:line="340"/>
      </w:pPr>
      <w:r>
        <w:rPr>
          <w:rFonts w:ascii="Arial" w:cs="Arial" w:eastAsia="Arial" w:hAnsi="Arial"/>
          <w:sz w:val="23"/>
          <w:szCs w:val="23"/>
        </w:rPr>
        <w:t xml:space="preserve">Documenter l'intégralité des configurations afin de garantir la continuité de service</w:t>
      </w:r>
    </w:p>
    <w:p>
      <w:pPr>
        <w:pStyle w:val="ListParagraph"/>
        <w:numPr>
          <w:ilvl w:val="0"/>
          <w:numId w:val="2"/>
        </w:numPr>
        <w:spacing w:after="100" w:before="100" w:line="340"/>
      </w:pPr>
      <w:r>
        <w:rPr>
          <w:rFonts w:ascii="Arial" w:cs="Arial" w:eastAsia="Arial" w:hAnsi="Arial"/>
          <w:sz w:val="23"/>
          <w:szCs w:val="23"/>
        </w:rPr>
        <w:t xml:space="preserve">Former les utilisateurs aux bonnes pratiques d'utilisation et aux gestes de premier niveau en cas d'incident</w:t>
      </w:r>
    </w:p>
    <w:p>
      <w:pPr>
        <w:spacing w:after="0" w:before="100"/>
      </w:pPr>
    </w:p>
    <w:p>
      <w:pPr>
        <w:pStyle w:val="Heading2"/>
        <w:spacing w:after="180" w:before="360"/>
      </w:pPr>
      <w:r>
        <w:rPr>
          <w:rFonts w:ascii="Arial" w:cs="Arial" w:eastAsia="Arial" w:hAnsi="Arial"/>
          <w:b/>
          <w:bCs/>
          <w:color w:val="2E75B6"/>
          <w:sz w:val="27"/>
          <w:szCs w:val="27"/>
        </w:rPr>
        <w:t xml:space="preserve">1.3 Périmètre et matériels concernés</w:t>
      </w:r>
    </w:p>
    <w:p>
      <w:pPr>
        <w:spacing w:after="140" w:before="140" w:line="360"/>
        <w:jc w:val="both"/>
      </w:pPr>
      <w:r>
        <w:rPr>
          <w:rFonts w:ascii="Arial" w:cs="Arial" w:eastAsia="Arial" w:hAnsi="Arial"/>
          <w:sz w:val="23"/>
          <w:szCs w:val="23"/>
        </w:rPr>
        <w:t xml:space="preserve">Le parc d'impression de Maxi Market comprend des équipements de différentes technologies, répondant chacune à des besoins métiers spécifiques. Les imprimantes laser noir et blanc, positionnées sur les postes administratifs et comptables, sont utilisées pour l'impression de documents courants (rapports, factures, bons de commande). Les imprimantes jet d'encre couleur, moins nombreuses, sont réservées à la communication interne et à l'impression de supports visuels. Enfin, les imprimantes thermiques, déployées sur les postes de caisse, assurent l'impression des tickets clients et des étiquettes de prix.</w:t>
      </w:r>
    </w:p>
    <w:p>
      <w:pPr>
        <w:spacing w:after="140" w:before="140" w:line="360"/>
        <w:jc w:val="both"/>
      </w:pPr>
      <w:r>
        <w:rPr>
          <w:rFonts w:ascii="Arial" w:cs="Arial" w:eastAsia="Arial" w:hAnsi="Arial"/>
          <w:sz w:val="23"/>
          <w:szCs w:val="23"/>
        </w:rPr>
        <w:t xml:space="preserve">L'infrastructure réseau de Maxi Market repose sur un domaine Windows Active Directory avec un serveur Windows Server assurant la gestion centralisée des utilisateurs, des groupes et des politiques de sécurité. Les postes utilisateurs fonctionnent sous Windows 10 Professionnel, ce qui facilite le déploiement automatisé des configurations d'impression via les GPO (Group Policy Objects).</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Types d'imprimantes</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Laser N&amp;B, Jet d'encre couleur, Thermique</w:t>
            </w:r>
          </w:p>
        </w:tc>
      </w:tr>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Marques / Modèles</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HP LaserJet, Brother HL, Epson TM-T88</w:t>
            </w:r>
          </w:p>
        </w:tc>
      </w:tr>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Modes de connexion</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USB, Ethernet RJ45, Wi-Fi 802.11</w:t>
            </w:r>
          </w:p>
        </w:tc>
      </w:tr>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Système serveur</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Windows Server avec rôle Active Directory et Print Server</w:t>
            </w:r>
          </w:p>
        </w:tc>
      </w:tr>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Système clients</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Windows 10 Professionnel (32 et 64 bits)</w:t>
            </w:r>
          </w:p>
        </w:tc>
      </w:tr>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Méthode de déploiement</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GPO Active Directory, installation manuelle, partage réseau</w:t>
            </w:r>
          </w:p>
        </w:tc>
      </w:tr>
      <w:tr>
        <w:tc>
          <w:tcPr>
            <w:tcW w:type="dxa" w:w="3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sz w:val="22"/>
                <w:szCs w:val="22"/>
              </w:rPr>
              <w:t xml:space="preserve">Protocoles d'impression</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RAW (port 9100), LPD, IPP, ESC/POS (thermique)</w:t>
            </w:r>
          </w:p>
        </w:tc>
      </w:tr>
    </w:tbl>
    <w:p>
      <w:pPr>
        <w:spacing w:after="0" w:before="200"/>
      </w:pPr>
    </w:p>
    <w:p>
      <w:r>
        <w:br w:type="page"/>
      </w:r>
    </w:p>
    <w:p>
      <w:pPr>
        <w:pStyle w:val="Heading1"/>
        <w:pBdr>
          <w:bottom w:val="single" w:color="2E75B6" w:sz="8" w:space="6"/>
        </w:pBdr>
        <w:spacing w:after="220" w:before="480"/>
      </w:pPr>
      <w:r>
        <w:rPr>
          <w:rFonts w:ascii="Arial" w:cs="Arial" w:eastAsia="Arial" w:hAnsi="Arial"/>
          <w:b/>
          <w:bCs/>
          <w:color w:val="1F4E79"/>
          <w:sz w:val="34"/>
          <w:szCs w:val="34"/>
        </w:rPr>
        <w:t xml:space="preserve">2. Explication détaillée</w:t>
      </w:r>
    </w:p>
    <w:p>
      <w:pPr>
        <w:pStyle w:val="Heading2"/>
        <w:spacing w:after="180" w:before="360"/>
      </w:pPr>
      <w:r>
        <w:rPr>
          <w:rFonts w:ascii="Arial" w:cs="Arial" w:eastAsia="Arial" w:hAnsi="Arial"/>
          <w:b/>
          <w:bCs/>
          <w:color w:val="2E75B6"/>
          <w:sz w:val="27"/>
          <w:szCs w:val="27"/>
        </w:rPr>
        <w:t xml:space="preserve">2.1 Analyse préalable et inventaire du parc</w:t>
      </w:r>
    </w:p>
    <w:p>
      <w:pPr>
        <w:spacing w:after="140" w:before="140" w:line="360"/>
        <w:jc w:val="both"/>
      </w:pPr>
      <w:r>
        <w:rPr>
          <w:rFonts w:ascii="Arial" w:cs="Arial" w:eastAsia="Arial" w:hAnsi="Arial"/>
          <w:sz w:val="23"/>
          <w:szCs w:val="23"/>
        </w:rPr>
        <w:t xml:space="preserve">Avant d'entreprendre toute intervention technique, j'ai conduit une phase d'audit et d'inventaire approfondie du parc d'impression existant. Cette étape préliminaire est fondamentale : elle permet de planifier les interventions de façon méthodique, d'identifier les priorités et d'éviter toute perturbation de la production en cours.</w:t>
      </w:r>
    </w:p>
    <w:p>
      <w:pPr>
        <w:spacing w:after="140" w:before="140" w:line="360"/>
        <w:jc w:val="both"/>
      </w:pPr>
      <w:r>
        <w:rPr>
          <w:rFonts w:ascii="Arial" w:cs="Arial" w:eastAsia="Arial" w:hAnsi="Arial"/>
          <w:sz w:val="23"/>
          <w:szCs w:val="23"/>
        </w:rPr>
        <w:t xml:space="preserve">L'inventaire a été réalisé en parcourant physiquement chaque service de l'entreprise, en relevant les modèles d'imprimantes présents, leur emplacement, leur mode de connexion (USB ou réseau) et leur état fonctionnel. Pour les imprimantes réseau, j'ai accédé à leur page d'administration web intégrée (accessible via un navigateur en saisissant l'adresse IP de l'appareil) afin de relever la version du firmware, l'adresse IP courante, et les paramètres réseau configurés.</w:t>
      </w:r>
    </w:p>
    <w:p>
      <w:pPr>
        <w:spacing w:after="140" w:before="140" w:line="360"/>
        <w:jc w:val="both"/>
      </w:pPr>
      <w:r>
        <w:rPr>
          <w:rFonts w:ascii="Arial" w:cs="Arial" w:eastAsia="Arial" w:hAnsi="Arial"/>
          <w:sz w:val="23"/>
          <w:szCs w:val="23"/>
        </w:rPr>
        <w:t xml:space="preserve">Le Gestionnaire de périphériques Windows et l'outil Imprimantes et scanners du Panneau de configuration m'ont permis d'identifier les drivers installés sur chaque poste et de repérer ceux qui étaient manquants ou obsolètes. Cette analyse préalable m'a notamment révélé plusieurs problèmes structurels : des adresses IP dynamiques sur les imprimantes réseau (source de coupures fréquentes), des drivers non officiels sur certains postes, et l'absence totale de documentation sur les configurations en place.</w:t>
      </w:r>
    </w:p>
    <w:p>
      <w:pPr>
        <w:spacing w:after="140" w:before="140" w:line="360"/>
        <w:jc w:val="both"/>
      </w:pPr>
      <w:r>
        <w:rPr>
          <w:rFonts w:ascii="Arial" w:cs="Arial" w:eastAsia="Arial" w:hAnsi="Arial"/>
          <w:sz w:val="23"/>
          <w:szCs w:val="23"/>
        </w:rPr>
        <w:t xml:space="preserve">À l'issue de cette phase, j'ai produit un tableau de bord récapitulatif du parc, listé les interventions à réaliser par ordre de priorité, et planifié les créneaux d'intervention en dehors des heures de forte activité pour minimiser l'impact sur les utilisateurs.</w:t>
      </w:r>
    </w:p>
    <w:p>
      <w:pPr>
        <w:spacing w:after="0" w:before="120"/>
      </w:pPr>
    </w:p>
    <w:p>
      <w:pPr>
        <w:pStyle w:val="Heading2"/>
        <w:spacing w:after="180" w:before="360"/>
      </w:pPr>
      <w:r>
        <w:rPr>
          <w:rFonts w:ascii="Arial" w:cs="Arial" w:eastAsia="Arial" w:hAnsi="Arial"/>
          <w:b/>
          <w:bCs/>
          <w:color w:val="2E75B6"/>
          <w:sz w:val="27"/>
          <w:szCs w:val="27"/>
        </w:rPr>
        <w:t xml:space="preserve">2.2 Configuration réseau des imprimantes</w:t>
      </w:r>
    </w:p>
    <w:p>
      <w:pPr>
        <w:spacing w:after="120" w:before="280"/>
      </w:pPr>
      <w:r>
        <w:rPr>
          <w:rFonts w:ascii="Arial" w:cs="Arial" w:eastAsia="Arial" w:hAnsi="Arial"/>
          <w:b/>
          <w:bCs/>
          <w:color w:val="333333"/>
          <w:sz w:val="24"/>
          <w:szCs w:val="24"/>
        </w:rPr>
        <w:t xml:space="preserve">2.2.1 Attribution et stabilisation des adresses IP</w:t>
      </w:r>
    </w:p>
    <w:p>
      <w:pPr>
        <w:spacing w:after="140" w:before="140" w:line="360"/>
        <w:jc w:val="both"/>
      </w:pPr>
      <w:r>
        <w:rPr>
          <w:rFonts w:ascii="Arial" w:cs="Arial" w:eastAsia="Arial" w:hAnsi="Arial"/>
          <w:sz w:val="23"/>
          <w:szCs w:val="23"/>
        </w:rPr>
        <w:t xml:space="preserve">La première action technique a consisté à attribuer des adresses IP statiques à toutes les imprimantes raccordées au réseau local. Cette mesure est indispensable pour garantir la stabilité de la connexion entre les postes clients et les imprimantes : si une imprimante obtient son adresse IP via le protocole DHCP, cette adresse est susceptible de changer au renouvellement du bail DHCP ou après un redémarrage de l'appareil. Les postes configurés pour accéder à l'imprimante via son ancienne adresse IP se retrouvent alors dans l'impossibilité d'imprimer, générant des appels au support.</w:t>
      </w:r>
    </w:p>
    <w:p>
      <w:pPr>
        <w:spacing w:after="140" w:before="140" w:line="360"/>
        <w:jc w:val="both"/>
      </w:pPr>
      <w:r>
        <w:rPr>
          <w:rFonts w:ascii="Arial" w:cs="Arial" w:eastAsia="Arial" w:hAnsi="Arial"/>
          <w:sz w:val="23"/>
          <w:szCs w:val="23"/>
        </w:rPr>
        <w:t xml:space="preserve">L'attribution des adresses IP statiques a été réalisée selon deux méthodes complémentaires. La première consiste à configurer directement l'adresse IP fixe depuis le panneau de contrôle de l'imprimante ou depuis sa page d'administration web. La seconde, préférée pour les imprimantes sans interface de configuration accessible, consiste à créer une réservation DHCP dans le serveur DHCP du réseau : l'adresse MAC de l'imprimante est associée à une adresse IP spécifique, que le serveur DHCP lui attribuera systématiquement à chaque demande. Le résultat est identique : l'imprimante dispose toujours de la même adresse IP.</w:t>
      </w:r>
    </w:p>
    <w:p>
      <w:pPr>
        <w:spacing w:after="140" w:before="140" w:line="360"/>
        <w:jc w:val="both"/>
      </w:pPr>
      <w:r>
        <w:rPr>
          <w:rFonts w:ascii="Arial" w:cs="Arial" w:eastAsia="Arial" w:hAnsi="Arial"/>
          <w:sz w:val="23"/>
          <w:szCs w:val="23"/>
        </w:rPr>
        <w:t xml:space="preserve">Pour éviter tout conflit d'adresses avec le pool DHCP dynamique, j'ai défini une plage dédiée aux équipements d'impression au sein du plan d'adressage réseau de l'entreprise. Les imprimantes réseau ont ainsi été placées dans la plage 192.168.1.100 à 192.168.1.120, en dehors de la plage dynamique réservée aux postes utilisateurs.</w:t>
      </w:r>
    </w:p>
    <w:p>
      <w:pPr>
        <w:spacing w:after="120" w:before="280"/>
      </w:pPr>
      <w:r>
        <w:rPr>
          <w:rFonts w:ascii="Arial" w:cs="Arial" w:eastAsia="Arial" w:hAnsi="Arial"/>
          <w:b/>
          <w:bCs/>
          <w:color w:val="333333"/>
          <w:sz w:val="24"/>
          <w:szCs w:val="24"/>
        </w:rPr>
        <w:t xml:space="preserve">2.2.2 Vérification de la connectivité et des services d'impression</w:t>
      </w:r>
    </w:p>
    <w:p>
      <w:pPr>
        <w:spacing w:after="140" w:before="140" w:line="360"/>
        <w:jc w:val="both"/>
      </w:pPr>
      <w:r>
        <w:rPr>
          <w:rFonts w:ascii="Arial" w:cs="Arial" w:eastAsia="Arial" w:hAnsi="Arial"/>
          <w:sz w:val="23"/>
          <w:szCs w:val="23"/>
        </w:rPr>
        <w:t xml:space="preserve">Après chaque configuration d'adresse IP, j'ai systématiquement vérifié la connectivité réseau depuis un poste client à l'aide de la commande ping. Une fois la connectivité de base confirmée, j'ai accédé à la page d'administration web intégrée de chaque imprimante pour vérifier la cohérence de l'ensemble des paramètres réseau : masque de sous-réseau, adresse de passerelle par défaut, serveurs DNS, et état des services d'impression réseau.</w:t>
      </w:r>
    </w:p>
    <w:p>
      <w:pPr>
        <w:spacing w:after="140" w:before="140" w:line="360"/>
        <w:jc w:val="both"/>
      </w:pPr>
      <w:r>
        <w:rPr>
          <w:rFonts w:ascii="Arial" w:cs="Arial" w:eastAsia="Arial" w:hAnsi="Arial"/>
          <w:sz w:val="23"/>
          <w:szCs w:val="23"/>
        </w:rPr>
        <w:t xml:space="preserve">Les services d'impression vérifiés et activés sur chaque imprimante réseau incluent le protocole RAW sur le port 9100 (mode de communication standard pour la plupart des imprimantes réseau modernes), ainsi que les protocoles LPD (Line Printer Daemon) et IPP (Internet Printing Protocol) selon les besoins spécifiques de certains postes ou applications.</w:t>
      </w:r>
    </w:p>
    <w:p>
      <w:pPr>
        <w:spacing w:after="0" w:before="120"/>
      </w:pPr>
    </w:p>
    <w:p>
      <w:pPr>
        <w:pStyle w:val="Heading2"/>
        <w:spacing w:after="180" w:before="360"/>
      </w:pPr>
      <w:r>
        <w:rPr>
          <w:rFonts w:ascii="Arial" w:cs="Arial" w:eastAsia="Arial" w:hAnsi="Arial"/>
          <w:b/>
          <w:bCs/>
          <w:color w:val="2E75B6"/>
          <w:sz w:val="27"/>
          <w:szCs w:val="27"/>
        </w:rPr>
        <w:t xml:space="preserve">2.3 Installation et déploiement des pilotes</w:t>
      </w:r>
    </w:p>
    <w:p>
      <w:pPr>
        <w:spacing w:after="120" w:before="280"/>
      </w:pPr>
      <w:r>
        <w:rPr>
          <w:rFonts w:ascii="Arial" w:cs="Arial" w:eastAsia="Arial" w:hAnsi="Arial"/>
          <w:b/>
          <w:bCs/>
          <w:color w:val="333333"/>
          <w:sz w:val="24"/>
          <w:szCs w:val="24"/>
        </w:rPr>
        <w:t xml:space="preserve">2.3.1 Sélection et téléchargement des drivers officiels</w:t>
      </w:r>
    </w:p>
    <w:p>
      <w:pPr>
        <w:spacing w:after="140" w:before="140" w:line="360"/>
        <w:jc w:val="both"/>
      </w:pPr>
      <w:r>
        <w:rPr>
          <w:rFonts w:ascii="Arial" w:cs="Arial" w:eastAsia="Arial" w:hAnsi="Arial"/>
          <w:sz w:val="23"/>
          <w:szCs w:val="23"/>
        </w:rPr>
        <w:t xml:space="preserve">Pour chaque modèle d'imprimante du parc, j'ai téléchargé les derniers pilotes certifiés directement depuis les sites officiels des fabricants (hp.com, brother.fr, epson.fr). L'utilisation de drivers officiels est impérative pour plusieurs raisons : garantir la compatibilité complète avec le matériel, bénéficier des dernières corrections de bugs et des nouvelles fonctionnalités, et éviter les risques de sécurité liés aux drivers provenant de sources non fiables.</w:t>
      </w:r>
    </w:p>
    <w:p>
      <w:pPr>
        <w:spacing w:after="140" w:before="140" w:line="360"/>
        <w:jc w:val="both"/>
      </w:pPr>
      <w:r>
        <w:rPr>
          <w:rFonts w:ascii="Arial" w:cs="Arial" w:eastAsia="Arial" w:hAnsi="Arial"/>
          <w:sz w:val="23"/>
          <w:szCs w:val="23"/>
        </w:rPr>
        <w:t xml:space="preserve">Une attention particulière a été portée à la correspondance entre la version du driver et l'architecture du système d'exploitation : les postes Windows 10 de l'entreprise coexistent en versions 32 bits et 64 bits, et l'installation d'un driver 32 bits sur un système 64 bits (ou inversement) est une source fréquente de dysfonctionnements. L'architecture de chaque poste a donc été vérifiée préalablement via les informations système Windows avant toute installation.</w:t>
      </w:r>
    </w:p>
    <w:p>
      <w:pPr>
        <w:spacing w:after="120" w:before="280"/>
      </w:pPr>
      <w:r>
        <w:rPr>
          <w:rFonts w:ascii="Arial" w:cs="Arial" w:eastAsia="Arial" w:hAnsi="Arial"/>
          <w:b/>
          <w:bCs/>
          <w:color w:val="333333"/>
          <w:sz w:val="24"/>
          <w:szCs w:val="24"/>
        </w:rPr>
        <w:t xml:space="preserve">2.3.2 Déploiement automatisé via GPO Active Directory</w:t>
      </w:r>
    </w:p>
    <w:p>
      <w:pPr>
        <w:spacing w:after="140" w:before="140" w:line="360"/>
        <w:jc w:val="both"/>
      </w:pPr>
      <w:r>
        <w:rPr>
          <w:rFonts w:ascii="Arial" w:cs="Arial" w:eastAsia="Arial" w:hAnsi="Arial"/>
          <w:sz w:val="23"/>
          <w:szCs w:val="23"/>
        </w:rPr>
        <w:t xml:space="preserve">Pour les postes membres du domaine Active Directory, j'ai mis en place un déploiement automatisé des drivers et des configurations d'imprimantes via les Stratégies de groupe (GPO). Cette approche présente des avantages considérables par rapport à une installation manuelle poste par poste : la configuration est appliquée automatiquement à tous les postes concernés dès le démarrage de session, elle s'applique également aux nouveaux postes ajoutés au domaine, et elle garantit une configuration homogène sur l'ensemble du parc sans aucune intervention supplémentaire de l'équipe technique.</w:t>
      </w:r>
    </w:p>
    <w:p>
      <w:pPr>
        <w:spacing w:after="140" w:before="140" w:line="360"/>
        <w:jc w:val="both"/>
      </w:pPr>
      <w:r>
        <w:rPr>
          <w:rFonts w:ascii="Arial" w:cs="Arial" w:eastAsia="Arial" w:hAnsi="Arial"/>
          <w:sz w:val="23"/>
          <w:szCs w:val="23"/>
        </w:rPr>
        <w:t xml:space="preserve">La procédure de déploiement via GPO s'est déroulée en plusieurs étapes. Premièrement, l'imprimante a été partagée depuis le serveur d'impression Windows (rôle Print and Document Services) et publiée dans l'annuaire Active Directory pour qu'elle soit découvrable par les postes clients. Deuxièmement, une GPO dédiée a été créée dans la console de gestion des stratégies de groupe (GPMC), configurant le déploiement de l'imprimante partagée. Cette GPO a ensuite été liée à l'unité organisationnelle (OU) correspondant au service concerné, garantissant que seuls les utilisateurs du service en question reçoivent la configuration de l'imprimante qui leur est destinée.</w:t>
      </w:r>
    </w:p>
    <w:p>
      <w:pPr>
        <w:spacing w:after="120" w:before="280"/>
      </w:pPr>
      <w:r>
        <w:rPr>
          <w:rFonts w:ascii="Arial" w:cs="Arial" w:eastAsia="Arial" w:hAnsi="Arial"/>
          <w:b/>
          <w:bCs/>
          <w:color w:val="333333"/>
          <w:sz w:val="24"/>
          <w:szCs w:val="24"/>
        </w:rPr>
        <w:t xml:space="preserve">2.3.3 Installation manuelle sur les postes hors domaine</w:t>
      </w:r>
    </w:p>
    <w:p>
      <w:pPr>
        <w:spacing w:after="140" w:before="140" w:line="360"/>
        <w:jc w:val="both"/>
      </w:pPr>
      <w:r>
        <w:rPr>
          <w:rFonts w:ascii="Arial" w:cs="Arial" w:eastAsia="Arial" w:hAnsi="Arial"/>
          <w:sz w:val="23"/>
          <w:szCs w:val="23"/>
        </w:rPr>
        <w:t xml:space="preserve">Quelques postes de l'entreprise ne sont pas membres du domaine Active Directory, notamment certains postes de caisse et des postes dédiés à des applications spécifiques. Pour ces postes, l'installation des pilotes et la configuration de l'imprimante ont été réalisées manuellement via l'assistant Ajout d'imprimante de Windows. J'ai utilisé l'option d'ajout d'une imprimante réseau via son adresse IP, en créant un port TCP/IP standard pointant sur l'adresse IP fixe de l'imprimante et le port 9100.</w:t>
      </w:r>
    </w:p>
    <w:p>
      <w:pPr>
        <w:spacing w:after="0" w:before="120"/>
      </w:pPr>
    </w:p>
    <w:p>
      <w:pPr>
        <w:pStyle w:val="Heading2"/>
        <w:spacing w:after="180" w:before="360"/>
      </w:pPr>
      <w:r>
        <w:rPr>
          <w:rFonts w:ascii="Arial" w:cs="Arial" w:eastAsia="Arial" w:hAnsi="Arial"/>
          <w:b/>
          <w:bCs/>
          <w:color w:val="2E75B6"/>
          <w:sz w:val="27"/>
          <w:szCs w:val="27"/>
        </w:rPr>
        <w:t xml:space="preserve">2.4 Paramétrage des files d'attente et des droits d'accès</w:t>
      </w:r>
    </w:p>
    <w:p>
      <w:pPr>
        <w:spacing w:after="140" w:before="140" w:line="360"/>
        <w:jc w:val="both"/>
      </w:pPr>
      <w:r>
        <w:rPr>
          <w:rFonts w:ascii="Arial" w:cs="Arial" w:eastAsia="Arial" w:hAnsi="Arial"/>
          <w:sz w:val="23"/>
          <w:szCs w:val="23"/>
        </w:rPr>
        <w:t xml:space="preserve">La gestion des files d'attente d'impression (print queues) sur le serveur d'impression Windows est un aspect souvent négligé mais particulièrement important dans un environnement multi-utilisateurs. J'ai configuré les propriétés avancées de chaque file d'attente depuis la console Gestion de l'impression du serveur Windows.</w:t>
      </w:r>
    </w:p>
    <w:p>
      <w:pPr>
        <w:spacing w:after="140" w:before="140" w:line="360"/>
        <w:jc w:val="both"/>
      </w:pPr>
      <w:r>
        <w:rPr>
          <w:rFonts w:ascii="Arial" w:cs="Arial" w:eastAsia="Arial" w:hAnsi="Arial"/>
          <w:sz w:val="23"/>
          <w:szCs w:val="23"/>
        </w:rPr>
        <w:t xml:space="preserve">La priorité des travaux d'impression a été paramétrée pour certaines imprimantes partagées : les impressions générées par les comptes de la direction ont été assignées à une imprimante virtuelle de priorité élevée, leur permettant de passer avant les impressions courantes sans bloquer la file d'attente commune. Des plages horaires d'utilisation ont également été définies pour les imprimantes couleur afin de limiter leur usage aux heures de bureau et réduire les coûts de consommables.</w:t>
      </w:r>
    </w:p>
    <w:p>
      <w:pPr>
        <w:spacing w:after="140" w:before="140" w:line="360"/>
        <w:jc w:val="both"/>
      </w:pPr>
      <w:r>
        <w:rPr>
          <w:rFonts w:ascii="Arial" w:cs="Arial" w:eastAsia="Arial" w:hAnsi="Arial"/>
          <w:sz w:val="23"/>
          <w:szCs w:val="23"/>
        </w:rPr>
        <w:t xml:space="preserve">La gestion des droits d'accès aux imprimantes partagées a été réalisée via les groupes de sécurité Active Directory. Plutôt qu'attribuer des droits individuellement à chaque utilisateur, j'ai assigné les autorisations d'impression aux groupes correspondant à chaque service (groupe 'Comptabilité', groupe 'Logistique', groupe 'Direction'). Cette approche facilite grandement l'administration : l'ajout d'un nouvel utilisateur à un service lui confère automatiquement les droits d'impression appropriés via son appartenance au groupe.</w:t>
      </w:r>
    </w:p>
    <w:p>
      <w:pPr>
        <w:pStyle w:val="ListParagraph"/>
        <w:numPr>
          <w:ilvl w:val="0"/>
          <w:numId w:val="2"/>
        </w:numPr>
        <w:spacing w:after="100" w:before="100" w:line="340"/>
      </w:pPr>
      <w:r>
        <w:rPr>
          <w:rFonts w:ascii="Arial" w:cs="Arial" w:eastAsia="Arial" w:hAnsi="Arial"/>
          <w:sz w:val="23"/>
          <w:szCs w:val="23"/>
        </w:rPr>
        <w:t xml:space="preserve">Droits d'impression (Imprimer) : attribués à tous les groupes utilisateurs concernés</w:t>
      </w:r>
    </w:p>
    <w:p>
      <w:pPr>
        <w:pStyle w:val="ListParagraph"/>
        <w:numPr>
          <w:ilvl w:val="0"/>
          <w:numId w:val="2"/>
        </w:numPr>
        <w:spacing w:after="100" w:before="100" w:line="340"/>
      </w:pPr>
      <w:r>
        <w:rPr>
          <w:rFonts w:ascii="Arial" w:cs="Arial" w:eastAsia="Arial" w:hAnsi="Arial"/>
          <w:sz w:val="23"/>
          <w:szCs w:val="23"/>
        </w:rPr>
        <w:t xml:space="preserve">Droits de gestion des documents (Gérer les documents) : limités aux responsables de service</w:t>
      </w:r>
    </w:p>
    <w:p>
      <w:pPr>
        <w:pStyle w:val="ListParagraph"/>
        <w:numPr>
          <w:ilvl w:val="0"/>
          <w:numId w:val="2"/>
        </w:numPr>
        <w:spacing w:after="100" w:before="100" w:line="340"/>
      </w:pPr>
      <w:r>
        <w:rPr>
          <w:rFonts w:ascii="Arial" w:cs="Arial" w:eastAsia="Arial" w:hAnsi="Arial"/>
          <w:sz w:val="23"/>
          <w:szCs w:val="23"/>
        </w:rPr>
        <w:t xml:space="preserve">Droits d'administration de l'imprimante (Gérer les imprimantes) : réservés à l'équipe IT</w:t>
      </w:r>
    </w:p>
    <w:p>
      <w:pPr>
        <w:spacing w:after="0" w:before="120"/>
      </w:pPr>
    </w:p>
    <w:p>
      <w:pPr>
        <w:pStyle w:val="Heading2"/>
        <w:spacing w:after="180" w:before="360"/>
      </w:pPr>
      <w:r>
        <w:rPr>
          <w:rFonts w:ascii="Arial" w:cs="Arial" w:eastAsia="Arial" w:hAnsi="Arial"/>
          <w:b/>
          <w:bCs/>
          <w:color w:val="2E75B6"/>
          <w:sz w:val="27"/>
          <w:szCs w:val="27"/>
        </w:rPr>
        <w:t xml:space="preserve">2.5 Configuration des imprimantes thermiques</w:t>
      </w:r>
    </w:p>
    <w:p>
      <w:pPr>
        <w:spacing w:after="140" w:before="140" w:line="360"/>
        <w:jc w:val="both"/>
      </w:pPr>
      <w:r>
        <w:rPr>
          <w:rFonts w:ascii="Arial" w:cs="Arial" w:eastAsia="Arial" w:hAnsi="Arial"/>
          <w:sz w:val="23"/>
          <w:szCs w:val="23"/>
        </w:rPr>
        <w:t xml:space="preserve">Les imprimantes thermiques déployées sur les postes de caisse constituent un cas de configuration particulier qui mérite une attention spécifique. Contrairement aux imprimantes laser ou jet d'encre qui utilisent de l'encre ou du toner, les imprimantes thermiques fonctionnent par activation thermique du papier spécial, sans consommable liquide. Elles sont conçues pour des environnements à forte cadence d'impression, comme les points de vente, où la vitesse et la fiabilité sont primordiales.</w:t>
      </w:r>
    </w:p>
    <w:p>
      <w:pPr>
        <w:spacing w:after="140" w:before="140" w:line="360"/>
        <w:jc w:val="both"/>
      </w:pPr>
      <w:r>
        <w:rPr>
          <w:rFonts w:ascii="Arial" w:cs="Arial" w:eastAsia="Arial" w:hAnsi="Arial"/>
          <w:sz w:val="23"/>
          <w:szCs w:val="23"/>
        </w:rPr>
        <w:t xml:space="preserve">Le protocole de communication utilisé par ces équipements est ESC/POS (Escape/Point Of Sale), un standard développé par Epson et aujourd'hui adopté par la quasi-totalité des fabricants d'imprimantes thermiques pour points de vente. Ce protocole définit un ensemble de commandes d'échappement permettant de contrôler le formatage du ticket (alignement, taille de police, gras, soulignement), l'impression d'images et de codes-barres, la commande de découpe automatique du papier, et l'ouverture du tiroir-caisse.</w:t>
      </w:r>
    </w:p>
    <w:p>
      <w:pPr>
        <w:spacing w:after="140" w:before="140" w:line="360"/>
        <w:jc w:val="both"/>
      </w:pPr>
      <w:r>
        <w:rPr>
          <w:rFonts w:ascii="Arial" w:cs="Arial" w:eastAsia="Arial" w:hAnsi="Arial"/>
          <w:sz w:val="23"/>
          <w:szCs w:val="23"/>
        </w:rPr>
        <w:t xml:space="preserve">La configuration de ces équipements a porté sur plusieurs aspects : l'installation du driver ESC/POS spécifique au modèle, le paramétrage de la connexion (USB ou série RS-232 avec le bon baud rate), la définition du format papier (largeur 80 mm standard), la configuration de l'en-tête automatique avec le logo de l'enseigne et les informations légales obligatoires (numéro SIRET, adresse), ainsi que les tests de la découpe automatique et de l'ouverture du tiroir-caisse.</w:t>
      </w:r>
    </w:p>
    <w:p>
      <w:pPr>
        <w:spacing w:after="0" w:before="120"/>
      </w:pPr>
    </w:p>
    <w:p>
      <w:pPr>
        <w:pStyle w:val="Heading2"/>
        <w:spacing w:after="180" w:before="360"/>
      </w:pPr>
      <w:r>
        <w:rPr>
          <w:rFonts w:ascii="Arial" w:cs="Arial" w:eastAsia="Arial" w:hAnsi="Arial"/>
          <w:b/>
          <w:bCs/>
          <w:color w:val="2E75B6"/>
          <w:sz w:val="27"/>
          <w:szCs w:val="27"/>
        </w:rPr>
        <w:t xml:space="preserve">2.6 Maintenance préventive et gestion des incidents</w:t>
      </w:r>
    </w:p>
    <w:p>
      <w:pPr>
        <w:spacing w:after="140" w:before="140" w:line="360"/>
        <w:jc w:val="both"/>
      </w:pPr>
      <w:r>
        <w:rPr>
          <w:rFonts w:ascii="Arial" w:cs="Arial" w:eastAsia="Arial" w:hAnsi="Arial"/>
          <w:sz w:val="23"/>
          <w:szCs w:val="23"/>
        </w:rPr>
        <w:t xml:space="preserve">Au-delà de la mise en place initiale de l'infrastructure d'impression, j'ai établi un protocole de maintenance préventive régulière visant à anticiper les pannes et à maintenir les performances des équipements dans la durée. Ce protocole comprend des vérifications hebdomadaires et mensuelles selon la fréquence d'utilisation de chaque imprimante.</w:t>
      </w:r>
    </w:p>
    <w:p>
      <w:pPr>
        <w:spacing w:after="140" w:before="140" w:line="360"/>
        <w:jc w:val="both"/>
      </w:pPr>
      <w:r>
        <w:rPr>
          <w:rFonts w:ascii="Arial" w:cs="Arial" w:eastAsia="Arial" w:hAnsi="Arial"/>
          <w:sz w:val="23"/>
          <w:szCs w:val="23"/>
        </w:rPr>
        <w:t xml:space="preserve">Les vérifications hebdomadaires incluent le contrôle des niveaux de consommables (toner, encre, papier), l'inspection visuelle des équipements pour détecter d'éventuels problèmes mécaniques (rouleau d'entraînement usé, capteur de papier défaillant), et la vérification de l'absence de travaux bloqués dans les files d'attente. Les vérifications mensuelles comprennent le nettoyage des têtes d'impression (pour les imprimantes jet d'encre), le nettoyage des rouleaux de prise de papier, et la mise à jour des firmwares des imprimantes réseau.</w:t>
      </w:r>
    </w:p>
    <w:p>
      <w:pPr>
        <w:spacing w:after="140" w:before="140" w:line="360"/>
        <w:jc w:val="both"/>
      </w:pPr>
      <w:r>
        <w:rPr>
          <w:rFonts w:ascii="Arial" w:cs="Arial" w:eastAsia="Arial" w:hAnsi="Arial"/>
          <w:sz w:val="23"/>
          <w:szCs w:val="23"/>
        </w:rPr>
        <w:t xml:space="preserve">En matière de gestion des incidents, les pannes les plus fréquemment rencontrées ont été les files d'attente d'impression bloquées, causées par un travail corrompu restant en tête de file et empêchant l'impression des travaux suivants. La procédure de résolution consiste à arrêter le service Print Spooler via la console des Services Windows ou via la commande net stop spooler, à supprimer manuellement les fichiers temporaires présents dans le dossier C:\Windows\System32\spool\PRINTERS, puis à redémarrer le service (net start spooler). Cette procédure a été documentée et transmise aux utilisateurs référents de chaque service pour leur permettre de résoudre ce type d'incident de façon autonome.</w:t>
      </w:r>
    </w:p>
    <w:p>
      <w:pPr>
        <w:spacing w:after="140" w:before="140" w:line="360"/>
        <w:jc w:val="both"/>
      </w:pPr>
      <w:r>
        <w:rPr>
          <w:rFonts w:ascii="Arial" w:cs="Arial" w:eastAsia="Arial" w:hAnsi="Arial"/>
          <w:sz w:val="23"/>
          <w:szCs w:val="23"/>
        </w:rPr>
        <w:t xml:space="preserve">D'autres incidents récurrents, comme les drivers corrompus à la suite d'une mise à jour Windows ou les imprimantes qui ne répondent plus sur le réseau après un changement de configuration, ont fait l'objet de procédures de résolution documentées dans la base de connaissances interne.</w:t>
      </w:r>
    </w:p>
    <w:p>
      <w:pPr>
        <w:spacing w:after="0" w:before="120"/>
      </w:pPr>
    </w:p>
    <w:p>
      <w:pPr>
        <w:pStyle w:val="Heading2"/>
        <w:spacing w:after="180" w:before="360"/>
      </w:pPr>
      <w:r>
        <w:rPr>
          <w:rFonts w:ascii="Arial" w:cs="Arial" w:eastAsia="Arial" w:hAnsi="Arial"/>
          <w:b/>
          <w:bCs/>
          <w:color w:val="2E75B6"/>
          <w:sz w:val="27"/>
          <w:szCs w:val="27"/>
        </w:rPr>
        <w:t xml:space="preserve">2.7 Documentation technique</w:t>
      </w:r>
    </w:p>
    <w:p>
      <w:pPr>
        <w:spacing w:after="140" w:before="140" w:line="360"/>
        <w:jc w:val="both"/>
      </w:pPr>
      <w:r>
        <w:rPr>
          <w:rFonts w:ascii="Arial" w:cs="Arial" w:eastAsia="Arial" w:hAnsi="Arial"/>
          <w:sz w:val="23"/>
          <w:szCs w:val="23"/>
        </w:rPr>
        <w:t xml:space="preserve">La documentation technique constitue un livrable essentiel de cette mission, souvent sous-estimé mais déterminant pour la pérennité de l'infrastructure mise en place. J'ai produit une fiche de configuration individuelle pour chaque imprimante du parc, regroupant toutes les informations nécessaires à son identification, sa configuration et son dépannage.</w:t>
      </w:r>
    </w:p>
    <w:p>
      <w:pPr>
        <w:spacing w:after="140" w:before="140" w:line="360"/>
        <w:jc w:val="both"/>
      </w:pPr>
      <w:r>
        <w:rPr>
          <w:rFonts w:ascii="Arial" w:cs="Arial" w:eastAsia="Arial" w:hAnsi="Arial"/>
          <w:sz w:val="23"/>
          <w:szCs w:val="23"/>
        </w:rPr>
        <w:t xml:space="preserve">Chaque fiche de configuration contient : le modèle exact de l'imprimante et son numéro de série, son adresse IP fixe et son adresse MAC, sa localisation physique dans l'entreprise (bâtiment, étage, service), le nom du partage réseau, la version du driver installé et le lien de téléchargement, les groupes Active Directory ayant des droits d'impression, les paramètres spécifiques (format papier, bac actif, recto-verso par défaut), et les procédures de dépannage des incidents courants.</w:t>
      </w:r>
    </w:p>
    <w:p>
      <w:pPr>
        <w:spacing w:after="140" w:before="140" w:line="360"/>
        <w:jc w:val="both"/>
      </w:pPr>
      <w:r>
        <w:rPr>
          <w:rFonts w:ascii="Arial" w:cs="Arial" w:eastAsia="Arial" w:hAnsi="Arial"/>
          <w:sz w:val="23"/>
          <w:szCs w:val="23"/>
        </w:rPr>
        <w:t xml:space="preserve">L'ensemble de ces fiches de configuration a été centralisé dans un dossier partagé accessible à toute l'équipe technique. Un tableau de synthèse du parc a également été maintenu à jour, permettant d'avoir une vision globale de l'ensemble des imprimantes, de leur état et de leur niveau de consommables. Cette documentation a significativement amélioré l'efficacité des interventions de maintenance, réduisant le temps de diagnostic lors des incidents.</w:t>
      </w:r>
    </w:p>
    <w:p>
      <w:r>
        <w:br w:type="page"/>
      </w:r>
    </w:p>
    <w:p>
      <w:pPr>
        <w:pStyle w:val="Heading1"/>
        <w:pBdr>
          <w:bottom w:val="single" w:color="2E75B6" w:sz="8" w:space="6"/>
        </w:pBdr>
        <w:spacing w:after="220" w:before="480"/>
      </w:pPr>
      <w:r>
        <w:rPr>
          <w:rFonts w:ascii="Arial" w:cs="Arial" w:eastAsia="Arial" w:hAnsi="Arial"/>
          <w:b/>
          <w:bCs/>
          <w:color w:val="1F4E79"/>
          <w:sz w:val="34"/>
          <w:szCs w:val="34"/>
        </w:rPr>
        <w:t xml:space="preserve">3. Conclusion</w:t>
      </w:r>
    </w:p>
    <w:p>
      <w:pPr>
        <w:spacing w:after="140" w:before="140" w:line="360"/>
        <w:jc w:val="both"/>
      </w:pPr>
      <w:r>
        <w:rPr>
          <w:rFonts w:ascii="Arial" w:cs="Arial" w:eastAsia="Arial" w:hAnsi="Arial"/>
          <w:sz w:val="23"/>
          <w:szCs w:val="23"/>
        </w:rPr>
        <w:t xml:space="preserve">La mission de configuration et de déploiement des imprimantes au sein de Maxi Market représente, au premier regard, une tâche de support informatique classique. Pourtant, sa réalisation a mobilisé un ensemble de compétences techniques diversifiées couvrant les domaines des réseaux (adressage IP, protocoles d'impression réseau), des systèmes (Active Directory, GPO, service Print Spooler, Windows Server) et du matériel (technologies d'impression, consommables, maintenance physique).</w:t>
      </w:r>
    </w:p>
    <w:p>
      <w:pPr>
        <w:spacing w:after="140" w:before="140" w:line="360"/>
        <w:jc w:val="both"/>
      </w:pPr>
      <w:r>
        <w:rPr>
          <w:rFonts w:ascii="Arial" w:cs="Arial" w:eastAsia="Arial" w:hAnsi="Arial"/>
          <w:sz w:val="23"/>
          <w:szCs w:val="23"/>
        </w:rPr>
        <w:t xml:space="preserve">L'un des apports les plus significatifs de cette mission a été la mise en place d'un déploiement automatisé via les GPO Active Directory. Cette approche a transformé une tâche potentiellement chronophage (configurer manuellement les imprimantes sur chaque poste) en un processus entièrement automatisé. L'ajout d'un nouveau poste au domaine ou d'un nouvel utilisateur à un groupe de sécurité suffit désormais pour que l'ensemble des imprimantes auxquelles il a droit soit automatiquement disponible dès sa première connexion.</w:t>
      </w:r>
    </w:p>
    <w:p>
      <w:pPr>
        <w:spacing w:after="140" w:before="140" w:line="360"/>
        <w:jc w:val="both"/>
      </w:pPr>
      <w:r>
        <w:rPr>
          <w:rFonts w:ascii="Arial" w:cs="Arial" w:eastAsia="Arial" w:hAnsi="Arial"/>
          <w:sz w:val="23"/>
          <w:szCs w:val="23"/>
        </w:rPr>
        <w:t xml:space="preserve">La standardisation des configurations, notamment l'attribution d'adresses IP statiques à toutes les imprimantes réseau, a permis d'éliminer une source majeure d'incidents récurrents. Le nombre d'appels au support liés aux problèmes d'imprimantes a été significativement réduit, libérant du temps pour des missions à plus forte valeur ajoutée.</w:t>
      </w:r>
    </w:p>
    <w:p>
      <w:pPr>
        <w:spacing w:after="140" w:before="140" w:line="360"/>
        <w:jc w:val="both"/>
      </w:pPr>
      <w:r>
        <w:rPr>
          <w:rFonts w:ascii="Arial" w:cs="Arial" w:eastAsia="Arial" w:hAnsi="Arial"/>
          <w:sz w:val="23"/>
          <w:szCs w:val="23"/>
        </w:rPr>
        <w:t xml:space="preserve">La documentation produite dans le cadre de cette mission constitue également un actif durable pour l'entreprise. Elle garantit la continuité de service en cas de changement de technicien et accélère le diagnostic et la résolution des incidents futurs. Cette approche documentaire, qui peut sembler secondaire face aux tâches techniques, est en réalité indissociable de la qualité d'une intervention de technicien réseaux et systèmes.</w:t>
      </w:r>
    </w:p>
    <w:p>
      <w:pPr>
        <w:spacing w:after="140" w:before="140" w:line="360"/>
        <w:jc w:val="both"/>
      </w:pPr>
      <w:r>
        <w:rPr>
          <w:rFonts w:ascii="Arial" w:cs="Arial" w:eastAsia="Arial" w:hAnsi="Arial"/>
          <w:sz w:val="23"/>
          <w:szCs w:val="23"/>
        </w:rPr>
        <w:t xml:space="preserve">Sur le plan personnel, cette mission m'a permis de consolider ma maîtrise de l'environnement Windows Server et d'Active Directory en conditions réelles d'exploitation, de développer des réflexes méthodiques dans la gestion d'un parc matériel, et d'acquérir une expérience précieuse dans la relation avec les utilisateurs finaux : savoir écouter leurs besoins, adapter son niveau de langage et les accompagner dans l'adoption des nouvelles configurations est une dimension indispensable du rôle de technicien réseaux et systèmes.</w:t>
      </w:r>
    </w:p>
    <w:p>
      <w:pPr>
        <w:spacing w:after="0" w:before="400"/>
      </w:pPr>
    </w:p>
    <w:p>
      <w:pPr>
        <w:pBdr>
          <w:top w:val="single" w:color="2E75B6" w:sz="8" w:space="8"/>
        </w:pBdr>
        <w:spacing w:before="200"/>
        <w:jc w:val="center"/>
      </w:pPr>
      <w:r>
        <w:rPr>
          <w:rFonts w:ascii="Arial" w:cs="Arial" w:eastAsia="Arial" w:hAnsi="Arial"/>
          <w:b/>
          <w:bCs/>
          <w:color w:val="1F4E79"/>
          <w:sz w:val="22"/>
          <w:szCs w:val="22"/>
        </w:rPr>
        <w:t xml:space="preserve">Soulayman Taoufiqui  –  BTS SIO SISR  –  Maxi Market  –  2025/2026</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Arial" w:cs="Arial" w:eastAsia="Arial" w:hAnsi="Arial"/>
        <w:color w:val="888888"/>
        <w:sz w:val="18"/>
        <w:szCs w:val="18"/>
      </w:rPr>
      <w:t xml:space="preserve">BTS SIO SISR – Épreuve E5  |  Projet 1 : Configuration et déploiement des imprimantes  |  Maxi 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Arial" w:cs="Arial" w:eastAsia="Arial" w:hAnsi="Arial"/>
      <w:b/>
      <w:bCs/>
      <w:color w:val="1F4E79"/>
      <w:sz w:val="34"/>
      <w:szCs w:val="34"/>
    </w:rPr>
  </w:style>
  <w:style w:type="paragraph" w:styleId="Heading2">
    <w:name w:val="Heading 2"/>
    <w:basedOn w:val="Normal"/>
    <w:next w:val="Normal"/>
    <w:qFormat/>
    <w:pPr>
      <w:spacing w:after="180" w:before="36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2026-04-02T11:15:32.687Z</dcterms:created>
  <dcterms:modified xsi:type="dcterms:W3CDTF">2026-04-02T11:15:32.688Z</dcterms:modified>
</cp:coreProperties>
</file>

<file path=docProps/custom.xml><?xml version="1.0" encoding="utf-8"?>
<Properties xmlns="http://schemas.openxmlformats.org/officeDocument/2006/custom-properties" xmlns:vt="http://schemas.openxmlformats.org/officeDocument/2006/docPropsVTypes"/>
</file>