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60" w:before="0"/>
        <w:jc w:val="center"/>
      </w:pPr>
      <w:r>
        <w:rPr>
          <w:rFonts w:ascii="Arial" w:cs="Arial" w:eastAsia="Arial" w:hAnsi="Arial"/>
          <w:color w:val="777777"/>
          <w:sz w:val="28"/>
          <w:szCs w:val="28"/>
        </w:rPr>
        <w:t xml:space="preserve">BTS SIO – Option SISR</w:t>
      </w:r>
    </w:p>
    <w:p>
      <w:pPr>
        <w:spacing w:after="20" w:before="20"/>
        <w:jc w:val="center"/>
      </w:pPr>
      <w:r>
        <w:rPr>
          <w:rFonts w:ascii="Arial" w:cs="Arial" w:eastAsia="Arial" w:hAnsi="Arial"/>
          <w:i/>
          <w:iCs/>
          <w:color w:val="777777"/>
          <w:sz w:val="28"/>
          <w:szCs w:val="28"/>
        </w:rPr>
        <w:t xml:space="preserve">Épreuve E5 – Compte rendu d'activité</w:t>
      </w:r>
    </w:p>
    <w:p>
      <w:pPr>
        <w:spacing w:after="0" w:before="200"/>
      </w:pPr>
    </w:p>
    <w:p>
      <w:pPr>
        <w:spacing w:after="20" w:before="0"/>
        <w:jc w:val="center"/>
      </w:pPr>
      <w:r>
        <w:rPr>
          <w:rFonts w:ascii="Arial" w:cs="Arial" w:eastAsia="Arial" w:hAnsi="Arial"/>
          <w:b/>
          <w:bCs/>
          <w:color w:val="1E6B3C"/>
          <w:sz w:val="72"/>
          <w:szCs w:val="72"/>
        </w:rPr>
        <w:t xml:space="preserve">Projet 2</w:t>
      </w:r>
    </w:p>
    <w:p>
      <w:pPr>
        <w:pBdr>
          <w:bottom w:val="single" w:color="2E7D32" w:sz="12" w:space="10"/>
        </w:pBdr>
        <w:spacing w:after="20" w:before="10"/>
        <w:jc w:val="center"/>
      </w:pPr>
      <w:r>
        <w:rPr>
          <w:rFonts w:ascii="Arial" w:cs="Arial" w:eastAsia="Arial" w:hAnsi="Arial"/>
          <w:b/>
          <w:bCs/>
          <w:color w:val="2E7D32"/>
          <w:sz w:val="36"/>
          <w:szCs w:val="36"/>
        </w:rPr>
        <w:t xml:space="preserve">Maintenance informatique et sécurité des postes</w:t>
      </w:r>
    </w:p>
    <w:p>
      <w:pPr>
        <w:spacing w:after="0"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Candidat</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Soulayman Taoufiqui</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Entreprise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Maxi Market (m-market.fr)</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Poste occupé</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Technicien Réseaux et Systèmes</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Formation</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BTS SIO – Option SISR (Alternance)</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Année scolaire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2025 – 2026</w:t>
            </w:r>
          </w:p>
        </w:tc>
      </w:tr>
    </w:tbl>
    <w:p>
      <w:r>
        <w:br w:type="page"/>
      </w:r>
    </w:p>
    <w:p>
      <w:pPr>
        <w:spacing w:after="200" w:before="300"/>
        <w:jc w:val="center"/>
      </w:pPr>
      <w:r>
        <w:rPr>
          <w:rFonts w:ascii="Arial" w:cs="Arial" w:eastAsia="Arial" w:hAnsi="Arial"/>
          <w:b/>
          <w:bCs/>
          <w:color w:val="1E6B3C"/>
          <w:sz w:val="34"/>
          <w:szCs w:val="34"/>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2E7D32"/>
                <w:sz w:val="22"/>
                <w:szCs w:val="22"/>
              </w:rPr>
              <w:t xml:space="preserve">1.  </w:t>
            </w:r>
            <w:r>
              <w:rPr>
                <w:rFonts w:ascii="Arial" w:cs="Arial" w:eastAsia="Arial" w:hAnsi="Arial"/>
                <w:b/>
                <w:bCs/>
                <w:sz w:val="22"/>
                <w:szCs w:val="22"/>
              </w:rPr>
              <w:t xml:space="preserve">Présentation du projet</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1.1  </w:t>
            </w:r>
            <w:r>
              <w:rPr>
                <w:rFonts w:ascii="Arial" w:cs="Arial" w:eastAsia="Arial" w:hAnsi="Arial"/>
                <w:b w:val="false"/>
                <w:bCs w:val="false"/>
                <w:sz w:val="22"/>
                <w:szCs w:val="22"/>
              </w:rPr>
              <w:t xml:space="preserve">Contexte et enjeux</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1.2  </w:t>
            </w:r>
            <w:r>
              <w:rPr>
                <w:rFonts w:ascii="Arial" w:cs="Arial" w:eastAsia="Arial" w:hAnsi="Arial"/>
                <w:b w:val="false"/>
                <w:bCs w:val="false"/>
                <w:sz w:val="22"/>
                <w:szCs w:val="22"/>
              </w:rPr>
              <w:t xml:space="preserve">Objectifs de la mission</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1.3  </w:t>
            </w:r>
            <w:r>
              <w:rPr>
                <w:rFonts w:ascii="Arial" w:cs="Arial" w:eastAsia="Arial" w:hAnsi="Arial"/>
                <w:b w:val="false"/>
                <w:bCs w:val="false"/>
                <w:sz w:val="22"/>
                <w:szCs w:val="22"/>
              </w:rPr>
              <w:t xml:space="preserve">Périmètre de la mission</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2E7D32"/>
                <w:sz w:val="22"/>
                <w:szCs w:val="22"/>
              </w:rPr>
              <w:t xml:space="preserve">2.  </w:t>
            </w:r>
            <w:r>
              <w:rPr>
                <w:rFonts w:ascii="Arial" w:cs="Arial" w:eastAsia="Arial" w:hAnsi="Arial"/>
                <w:b/>
                <w:bCs/>
                <w:sz w:val="22"/>
                <w:szCs w:val="22"/>
              </w:rPr>
              <w:t xml:space="preserve">Explication détaillée</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2.1  </w:t>
            </w:r>
            <w:r>
              <w:rPr>
                <w:rFonts w:ascii="Arial" w:cs="Arial" w:eastAsia="Arial" w:hAnsi="Arial"/>
                <w:b w:val="false"/>
                <w:bCs w:val="false"/>
                <w:sz w:val="22"/>
                <w:szCs w:val="22"/>
              </w:rPr>
              <w:t xml:space="preserve">Gestion des mises à jour Windows et logiciels tiers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2.2  </w:t>
            </w:r>
            <w:r>
              <w:rPr>
                <w:rFonts w:ascii="Arial" w:cs="Arial" w:eastAsia="Arial" w:hAnsi="Arial"/>
                <w:b w:val="false"/>
                <w:bCs w:val="false"/>
                <w:sz w:val="22"/>
                <w:szCs w:val="22"/>
              </w:rPr>
              <w:t xml:space="preserve">Vérification et configuration des pare-feux</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2.3  </w:t>
            </w:r>
            <w:r>
              <w:rPr>
                <w:rFonts w:ascii="Arial" w:cs="Arial" w:eastAsia="Arial" w:hAnsi="Arial"/>
                <w:b w:val="false"/>
                <w:bCs w:val="false"/>
                <w:sz w:val="22"/>
                <w:szCs w:val="22"/>
              </w:rPr>
              <w:t xml:space="preserve">Vérification de l'état de santé des postes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2.4  </w:t>
            </w:r>
            <w:r>
              <w:rPr>
                <w:rFonts w:ascii="Arial" w:cs="Arial" w:eastAsia="Arial" w:hAnsi="Arial"/>
                <w:b w:val="false"/>
                <w:bCs w:val="false"/>
                <w:sz w:val="22"/>
                <w:szCs w:val="22"/>
              </w:rPr>
              <w:t xml:space="preserve">Gestion des antivirus et des menaces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2.5  </w:t>
            </w:r>
            <w:r>
              <w:rPr>
                <w:rFonts w:ascii="Arial" w:cs="Arial" w:eastAsia="Arial" w:hAnsi="Arial"/>
                <w:b w:val="false"/>
                <w:bCs w:val="false"/>
                <w:sz w:val="22"/>
                <w:szCs w:val="22"/>
              </w:rPr>
              <w:t xml:space="preserve">Nettoyage et optimisation des postes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2.6  </w:t>
            </w:r>
            <w:r>
              <w:rPr>
                <w:rFonts w:ascii="Arial" w:cs="Arial" w:eastAsia="Arial" w:hAnsi="Arial"/>
                <w:b w:val="false"/>
                <w:bCs w:val="false"/>
                <w:sz w:val="22"/>
                <w:szCs w:val="22"/>
              </w:rPr>
              <w:t xml:space="preserve">Gestion des incidents et support utilisateurs</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val="false"/>
                <w:bCs w:val="false"/>
                <w:color w:val="2E7D32"/>
                <w:sz w:val="22"/>
                <w:szCs w:val="22"/>
              </w:rPr>
              <w:t xml:space="preserve">2.7  </w:t>
            </w:r>
            <w:r>
              <w:rPr>
                <w:rFonts w:ascii="Arial" w:cs="Arial" w:eastAsia="Arial" w:hAnsi="Arial"/>
                <w:b w:val="false"/>
                <w:bCs w:val="false"/>
                <w:sz w:val="22"/>
                <w:szCs w:val="22"/>
              </w:rPr>
              <w:t xml:space="preserve">Documentation et suivi de maintenance</w:t>
            </w:r>
          </w:p>
        </w:tc>
      </w:tr>
      <w:tr>
        <w:tc>
          <w:tcPr>
            <w:tcBorders>
              <w:top w:val="none"/>
              <w:left w:val="none"/>
              <w:bottom w:val="single" w:color="EEEEEE" w:sz="1"/>
              <w:right w:val="none"/>
            </w:tcBorders>
            <w:tcMar>
              <w:top w:type="dxa" w:w="80"/>
              <w:left w:type="dxa" w:w="100"/>
              <w:bottom w:type="dxa" w:w="80"/>
              <w:right w:type="dxa" w:w="100"/>
            </w:tcMar>
          </w:tcPr>
          <w:p>
            <w:r>
              <w:rPr>
                <w:rFonts w:ascii="Arial" w:cs="Arial" w:eastAsia="Arial" w:hAnsi="Arial"/>
                <w:b/>
                <w:bCs/>
                <w:color w:val="2E7D32"/>
                <w:sz w:val="22"/>
                <w:szCs w:val="22"/>
              </w:rPr>
              <w:t xml:space="preserve">3.  </w:t>
            </w:r>
            <w:r>
              <w:rPr>
                <w:rFonts w:ascii="Arial" w:cs="Arial" w:eastAsia="Arial" w:hAnsi="Arial"/>
                <w:b/>
                <w:bCs/>
                <w:sz w:val="22"/>
                <w:szCs w:val="22"/>
              </w:rPr>
              <w:t xml:space="preserve">Conclusion</w:t>
            </w:r>
          </w:p>
        </w:tc>
      </w:tr>
    </w:tbl>
    <w:p>
      <w:r>
        <w:br w:type="page"/>
      </w:r>
    </w:p>
    <w:p>
      <w:pPr>
        <w:pStyle w:val="Heading1"/>
        <w:pBdr>
          <w:bottom w:val="single" w:color="2E7D32" w:sz="8" w:space="6"/>
        </w:pBdr>
        <w:spacing w:after="220" w:before="480"/>
      </w:pPr>
      <w:r>
        <w:rPr>
          <w:rFonts w:ascii="Arial" w:cs="Arial" w:eastAsia="Arial" w:hAnsi="Arial"/>
          <w:b/>
          <w:bCs/>
          <w:color w:val="1E6B3C"/>
          <w:sz w:val="34"/>
          <w:szCs w:val="34"/>
        </w:rPr>
        <w:t xml:space="preserve">1. Présentation du projet</w:t>
      </w:r>
    </w:p>
    <w:p>
      <w:pPr>
        <w:pStyle w:val="Heading2"/>
        <w:spacing w:after="180" w:before="360"/>
      </w:pPr>
      <w:r>
        <w:rPr>
          <w:rFonts w:ascii="Arial" w:cs="Arial" w:eastAsia="Arial" w:hAnsi="Arial"/>
          <w:b/>
          <w:bCs/>
          <w:color w:val="2E7D32"/>
          <w:sz w:val="27"/>
          <w:szCs w:val="27"/>
        </w:rPr>
        <w:t xml:space="preserve">1.1 Contexte et enjeux</w:t>
      </w:r>
    </w:p>
    <w:p>
      <w:pPr>
        <w:spacing w:after="140" w:before="140" w:line="360"/>
        <w:jc w:val="both"/>
      </w:pPr>
      <w:r>
        <w:rPr>
          <w:rFonts w:ascii="Arial" w:cs="Arial" w:eastAsia="Arial" w:hAnsi="Arial"/>
          <w:sz w:val="23"/>
          <w:szCs w:val="23"/>
        </w:rPr>
        <w:t xml:space="preserve">La maintenance informatique constitue l'un des piliers fondamentaux de toute infrastructure système et réseau saine, sécurisée et performante. Au sein de Maxi Market, j'ai eu la responsabilité de la maintenance régulière et préventive de l'ensemble du parc informatique de l'entreprise : postes de travail administratifs, terminaux de point de vente et équipements connectés au réseau local.</w:t>
      </w:r>
    </w:p>
    <w:p>
      <w:pPr>
        <w:spacing w:after="140" w:before="140" w:line="360"/>
        <w:jc w:val="both"/>
      </w:pPr>
      <w:r>
        <w:rPr>
          <w:rFonts w:ascii="Arial" w:cs="Arial" w:eastAsia="Arial" w:hAnsi="Arial"/>
          <w:sz w:val="23"/>
          <w:szCs w:val="23"/>
        </w:rPr>
        <w:t xml:space="preserve">Dans un contexte où les cybermenaces évoluent en permanence et touchent des entreprises de toutes tailles, maintenir les systèmes à jour et les mesures de sécurité opérationnelles n'est plus une option mais une nécessité absolue. Les ransomwares, les logiciels espions et les tentatives d'intrusion exploitent quasi-systématiquement des vulnérabilités connues pour lesquelles des correctifs de sécurité ont été publiés mais pas encore appliqués. Un seul poste non patché représente une porte d'entrée potentielle pour un attaquant, lui permettant de se propager latéralement sur l'ensemble du réseau de l'entreprise et de compromettre des données sensibles.</w:t>
      </w:r>
    </w:p>
    <w:p>
      <w:pPr>
        <w:spacing w:after="140" w:before="140" w:line="360"/>
        <w:jc w:val="both"/>
      </w:pPr>
      <w:r>
        <w:rPr>
          <w:rFonts w:ascii="Arial" w:cs="Arial" w:eastAsia="Arial" w:hAnsi="Arial"/>
          <w:sz w:val="23"/>
          <w:szCs w:val="23"/>
        </w:rPr>
        <w:t xml:space="preserve">Chez Maxi Market, le parc informatique comprend des postes utilisés à la fois pour des tâches bureautiques (traitement de commandes, comptabilité, communication) et pour des opérations commerciales (encaissement, gestion des stocks). La continuité de service de ces postes est donc directement liée à l'activité commerciale de l'enseigne, ce qui rend les enjeux de la maintenance informatique particulièrement concrets et mesurables.</w:t>
      </w:r>
    </w:p>
    <w:p>
      <w:pPr>
        <w:spacing w:after="0" w:before="100"/>
      </w:pPr>
    </w:p>
    <w:p>
      <w:pPr>
        <w:pStyle w:val="Heading2"/>
        <w:spacing w:after="180" w:before="360"/>
      </w:pPr>
      <w:r>
        <w:rPr>
          <w:rFonts w:ascii="Arial" w:cs="Arial" w:eastAsia="Arial" w:hAnsi="Arial"/>
          <w:b/>
          <w:bCs/>
          <w:color w:val="2E7D32"/>
          <w:sz w:val="27"/>
          <w:szCs w:val="27"/>
        </w:rPr>
        <w:t xml:space="preserve">1.2 Objectifs de la mission</w:t>
      </w:r>
    </w:p>
    <w:p>
      <w:pPr>
        <w:pStyle w:val="ListParagraph"/>
        <w:numPr>
          <w:ilvl w:val="0"/>
          <w:numId w:val="2"/>
        </w:numPr>
        <w:spacing w:after="100" w:before="100" w:line="340"/>
      </w:pPr>
      <w:r>
        <w:rPr>
          <w:rFonts w:ascii="Arial" w:cs="Arial" w:eastAsia="Arial" w:hAnsi="Arial"/>
          <w:sz w:val="23"/>
          <w:szCs w:val="23"/>
        </w:rPr>
        <w:t xml:space="preserve">Déployer de façon contrôlée les mises à jour de sécurité Windows sur l'ensemble du parc via WSUS</w:t>
      </w:r>
    </w:p>
    <w:p>
      <w:pPr>
        <w:pStyle w:val="ListParagraph"/>
        <w:numPr>
          <w:ilvl w:val="0"/>
          <w:numId w:val="2"/>
        </w:numPr>
        <w:spacing w:after="100" w:before="100" w:line="340"/>
      </w:pPr>
      <w:r>
        <w:rPr>
          <w:rFonts w:ascii="Arial" w:cs="Arial" w:eastAsia="Arial" w:hAnsi="Arial"/>
          <w:sz w:val="23"/>
          <w:szCs w:val="23"/>
        </w:rPr>
        <w:t xml:space="preserve">Mettre à jour régulièrement les logiciels tiers installés sur les postes (navigateurs, lecteurs PDF, suites bureautiques)</w:t>
      </w:r>
    </w:p>
    <w:p>
      <w:pPr>
        <w:pStyle w:val="ListParagraph"/>
        <w:numPr>
          <w:ilvl w:val="0"/>
          <w:numId w:val="2"/>
        </w:numPr>
        <w:spacing w:after="100" w:before="100" w:line="340"/>
      </w:pPr>
      <w:r>
        <w:rPr>
          <w:rFonts w:ascii="Arial" w:cs="Arial" w:eastAsia="Arial" w:hAnsi="Arial"/>
          <w:sz w:val="23"/>
          <w:szCs w:val="23"/>
        </w:rPr>
        <w:t xml:space="preserve">Réaliser un audit des règles de pare-feu Windows sur tous les postes et corriger les anomalies identifiées</w:t>
      </w:r>
    </w:p>
    <w:p>
      <w:pPr>
        <w:pStyle w:val="ListParagraph"/>
        <w:numPr>
          <w:ilvl w:val="0"/>
          <w:numId w:val="2"/>
        </w:numPr>
        <w:spacing w:after="100" w:before="100" w:line="340"/>
      </w:pPr>
      <w:r>
        <w:rPr>
          <w:rFonts w:ascii="Arial" w:cs="Arial" w:eastAsia="Arial" w:hAnsi="Arial"/>
          <w:sz w:val="23"/>
          <w:szCs w:val="23"/>
        </w:rPr>
        <w:t xml:space="preserve">Renforcer et uniformiser la configuration des pare-feux via les Stratégies de groupe (GPO) Active Directory</w:t>
      </w:r>
    </w:p>
    <w:p>
      <w:pPr>
        <w:pStyle w:val="ListParagraph"/>
        <w:numPr>
          <w:ilvl w:val="0"/>
          <w:numId w:val="2"/>
        </w:numPr>
        <w:spacing w:after="100" w:before="100" w:line="340"/>
      </w:pPr>
      <w:r>
        <w:rPr>
          <w:rFonts w:ascii="Arial" w:cs="Arial" w:eastAsia="Arial" w:hAnsi="Arial"/>
          <w:sz w:val="23"/>
          <w:szCs w:val="23"/>
        </w:rPr>
        <w:t xml:space="preserve">Vérifier l'état de santé des disques durs et anticiper les défaillances matérielles par une surveillance SMART</w:t>
      </w:r>
    </w:p>
    <w:p>
      <w:pPr>
        <w:pStyle w:val="ListParagraph"/>
        <w:numPr>
          <w:ilvl w:val="0"/>
          <w:numId w:val="2"/>
        </w:numPr>
        <w:spacing w:after="100" w:before="100" w:line="340"/>
      </w:pPr>
      <w:r>
        <w:rPr>
          <w:rFonts w:ascii="Arial" w:cs="Arial" w:eastAsia="Arial" w:hAnsi="Arial"/>
          <w:sz w:val="23"/>
          <w:szCs w:val="23"/>
        </w:rPr>
        <w:t xml:space="preserve">S'assurer du bon fonctionnement de l'antivirus Windows Defender et compléter par Malwarebytes si nécessaire</w:t>
      </w:r>
    </w:p>
    <w:p>
      <w:pPr>
        <w:pStyle w:val="ListParagraph"/>
        <w:numPr>
          <w:ilvl w:val="0"/>
          <w:numId w:val="2"/>
        </w:numPr>
        <w:spacing w:after="100" w:before="100" w:line="340"/>
      </w:pPr>
      <w:r>
        <w:rPr>
          <w:rFonts w:ascii="Arial" w:cs="Arial" w:eastAsia="Arial" w:hAnsi="Arial"/>
          <w:sz w:val="23"/>
          <w:szCs w:val="23"/>
        </w:rPr>
        <w:t xml:space="preserve">Assurer le support de premier et second niveau pour les incidents informatiques remontés par les utilisateurs</w:t>
      </w:r>
    </w:p>
    <w:p>
      <w:pPr>
        <w:pStyle w:val="ListParagraph"/>
        <w:numPr>
          <w:ilvl w:val="0"/>
          <w:numId w:val="2"/>
        </w:numPr>
        <w:spacing w:after="100" w:before="100" w:line="340"/>
      </w:pPr>
      <w:r>
        <w:rPr>
          <w:rFonts w:ascii="Arial" w:cs="Arial" w:eastAsia="Arial" w:hAnsi="Arial"/>
          <w:sz w:val="23"/>
          <w:szCs w:val="23"/>
        </w:rPr>
        <w:t xml:space="preserve">Documenter toutes les interventions et maintenir à jour le registre de maintenance du parc</w:t>
      </w:r>
    </w:p>
    <w:p>
      <w:pPr>
        <w:spacing w:after="0" w:before="100"/>
      </w:pPr>
    </w:p>
    <w:p>
      <w:pPr>
        <w:pStyle w:val="Heading2"/>
        <w:spacing w:after="180" w:before="360"/>
      </w:pPr>
      <w:r>
        <w:rPr>
          <w:rFonts w:ascii="Arial" w:cs="Arial" w:eastAsia="Arial" w:hAnsi="Arial"/>
          <w:b/>
          <w:bCs/>
          <w:color w:val="2E7D32"/>
          <w:sz w:val="27"/>
          <w:szCs w:val="27"/>
        </w:rPr>
        <w:t xml:space="preserve">1.3 Périmètre de la mission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Nombre de postes</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~20 postes Windows 10 Professionnel</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Types de postes</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Postes administratifs, caisses, logistique, direction</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Infrastructure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Domaine Active Directory, Windows Server, WSUS</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Outils principaux</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WSUS, GPMC, wf.msc, PowerShell, CrystalDiskInfo, Malwarebytes</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Fréquence</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Hebdomadaire (MAJ), mensuelle (audit complet), ponctuelle (incidents)</w:t>
            </w:r>
          </w:p>
        </w:tc>
      </w:tr>
      <w:tr>
        <w:tc>
          <w:tcPr>
            <w:tcW w:type="dxa" w:w="3200"/>
            <w:tcBorders>
              <w:top w:val="single" w:color="CCCCCC" w:sz="1"/>
              <w:left w:val="single" w:color="CCCCCC" w:sz="1"/>
              <w:bottom w:val="single" w:color="CCCCCC" w:sz="1"/>
              <w:right w:val="single" w:color="CCCCCC" w:sz="1"/>
            </w:tcBorders>
            <w:shd w:fill="D6EAD6" w:val="clear"/>
            <w:tcMar>
              <w:top w:type="dxa" w:w="120"/>
              <w:left w:type="dxa" w:w="160"/>
              <w:bottom w:type="dxa" w:w="120"/>
              <w:right w:type="dxa" w:w="160"/>
            </w:tcMar>
          </w:tcPr>
          <w:p>
            <w:r>
              <w:rPr>
                <w:rFonts w:ascii="Arial" w:cs="Arial" w:eastAsia="Arial" w:hAnsi="Arial"/>
                <w:b/>
                <w:bCs/>
                <w:sz w:val="22"/>
                <w:szCs w:val="22"/>
              </w:rPr>
              <w:t xml:space="preserve">Normes de sécurité</w:t>
            </w:r>
          </w:p>
        </w:tc>
        <w:tc>
          <w:tcPr>
            <w:tcW w:type="dxa" w:w="5826"/>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2"/>
                <w:szCs w:val="22"/>
              </w:rPr>
              <w:t xml:space="preserve">Politique de sécurité interne, recommandations ANSSI</w:t>
            </w:r>
          </w:p>
        </w:tc>
      </w:tr>
    </w:tbl>
    <w:p>
      <w:pPr>
        <w:spacing w:after="0" w:before="200"/>
      </w:pPr>
    </w:p>
    <w:p>
      <w:r>
        <w:br w:type="page"/>
      </w:r>
    </w:p>
    <w:p>
      <w:pPr>
        <w:pStyle w:val="Heading1"/>
        <w:pBdr>
          <w:bottom w:val="single" w:color="2E7D32" w:sz="8" w:space="6"/>
        </w:pBdr>
        <w:spacing w:after="220" w:before="480"/>
      </w:pPr>
      <w:r>
        <w:rPr>
          <w:rFonts w:ascii="Arial" w:cs="Arial" w:eastAsia="Arial" w:hAnsi="Arial"/>
          <w:b/>
          <w:bCs/>
          <w:color w:val="1E6B3C"/>
          <w:sz w:val="34"/>
          <w:szCs w:val="34"/>
        </w:rPr>
        <w:t xml:space="preserve">2. Explication détaillée</w:t>
      </w:r>
    </w:p>
    <w:p>
      <w:pPr>
        <w:pStyle w:val="Heading2"/>
        <w:spacing w:after="180" w:before="360"/>
      </w:pPr>
      <w:r>
        <w:rPr>
          <w:rFonts w:ascii="Arial" w:cs="Arial" w:eastAsia="Arial" w:hAnsi="Arial"/>
          <w:b/>
          <w:bCs/>
          <w:color w:val="2E7D32"/>
          <w:sz w:val="27"/>
          <w:szCs w:val="27"/>
        </w:rPr>
        <w:t xml:space="preserve">2.1 Gestion des mises à jour Windows et logiciels tiers</w:t>
      </w:r>
    </w:p>
    <w:p>
      <w:pPr>
        <w:spacing w:after="120" w:before="280"/>
      </w:pPr>
      <w:r>
        <w:rPr>
          <w:rFonts w:ascii="Arial" w:cs="Arial" w:eastAsia="Arial" w:hAnsi="Arial"/>
          <w:b/>
          <w:bCs/>
          <w:color w:val="333333"/>
          <w:sz w:val="24"/>
          <w:szCs w:val="24"/>
        </w:rPr>
        <w:t xml:space="preserve">2.1.1 Centralisation via WSUS</w:t>
      </w:r>
    </w:p>
    <w:p>
      <w:pPr>
        <w:spacing w:after="140" w:before="140" w:line="360"/>
        <w:jc w:val="both"/>
      </w:pPr>
      <w:r>
        <w:rPr>
          <w:rFonts w:ascii="Arial" w:cs="Arial" w:eastAsia="Arial" w:hAnsi="Arial"/>
          <w:sz w:val="23"/>
          <w:szCs w:val="23"/>
        </w:rPr>
        <w:t xml:space="preserve">La gestion des mises à jour sur un parc de postes Windows en environnement d'entreprise ne peut pas se résumer à laisser chaque poste télécharger ses mises à jour directement depuis les serveurs Microsoft. Cette approche décentralisée présente des inconvénients majeurs : saturation de la bande passante Internet lors des pics de téléchargement simultané, impossibilité de valider les mises à jour avant déploiement, et absence de visibilité sur l'état de conformité du parc.</w:t>
      </w:r>
    </w:p>
    <w:p>
      <w:pPr>
        <w:spacing w:after="140" w:before="140" w:line="360"/>
        <w:jc w:val="both"/>
      </w:pPr>
      <w:r>
        <w:rPr>
          <w:rFonts w:ascii="Arial" w:cs="Arial" w:eastAsia="Arial" w:hAnsi="Arial"/>
          <w:sz w:val="23"/>
          <w:szCs w:val="23"/>
        </w:rPr>
        <w:t xml:space="preserve">WSUS (Windows Server Update Services) est le rôle Windows Server qui répond à ces limitations. Une fois installé et configuré sur le serveur d'entreprise, WSUS télécharge les mises à jour depuis les serveurs Microsoft en une seule opération, puis les distribue en interne aux postes clients. L'administrateur accède à une console de gestion centralisée lui permettant de visualiser toutes les mises à jour disponibles, de les approuver ou les refuser selon leur pertinence, et de les affecter à des groupes de postes spécifiques avec des fenêtres de déploiement planifiées.</w:t>
      </w:r>
    </w:p>
    <w:p>
      <w:pPr>
        <w:spacing w:after="140" w:before="140" w:line="360"/>
        <w:jc w:val="both"/>
      </w:pPr>
      <w:r>
        <w:rPr>
          <w:rFonts w:ascii="Arial" w:cs="Arial" w:eastAsia="Arial" w:hAnsi="Arial"/>
          <w:sz w:val="23"/>
          <w:szCs w:val="23"/>
        </w:rPr>
        <w:t xml:space="preserve">J'ai configuré les postes clients pour pointer vers le serveur WSUS interne via une GPO Active Directory modifiant les paramètres de Windows Update. Cette configuration garantit que tous les postes, à chaque vérification automatique de mises à jour, interrogent le serveur WSUS local plutôt que les serveurs Microsoft externes.</w:t>
      </w:r>
    </w:p>
    <w:p>
      <w:pPr>
        <w:spacing w:after="120" w:before="280"/>
      </w:pPr>
      <w:r>
        <w:rPr>
          <w:rFonts w:ascii="Arial" w:cs="Arial" w:eastAsia="Arial" w:hAnsi="Arial"/>
          <w:b/>
          <w:bCs/>
          <w:color w:val="333333"/>
          <w:sz w:val="24"/>
          <w:szCs w:val="24"/>
        </w:rPr>
        <w:t xml:space="preserve">2.1.2 Procédure d'approbation et de déploiement</w:t>
      </w:r>
    </w:p>
    <w:p>
      <w:pPr>
        <w:spacing w:after="140" w:before="140" w:line="360"/>
        <w:jc w:val="both"/>
      </w:pPr>
      <w:r>
        <w:rPr>
          <w:rFonts w:ascii="Arial" w:cs="Arial" w:eastAsia="Arial" w:hAnsi="Arial"/>
          <w:sz w:val="23"/>
          <w:szCs w:val="23"/>
        </w:rPr>
        <w:t xml:space="preserve">Le processus de déploiement des mises à jour que j'ai mis en place suit une procédure structurée visant à équilibrer la rapidité de correction des vulnérabilités et la stabilité des systèmes en production. Chaque semaine, j'ai consulté la console WSUS pour identifier les nouvelles mises à jour disponibles, en distinguant les mises à jour de sécurité critiques (à approuver en priorité), les mises à jour importantes (à approuver après vérification), et les mises à jour optionnelles ou de fonctionnalité (à évaluer au cas par cas).</w:t>
      </w:r>
    </w:p>
    <w:p>
      <w:pPr>
        <w:spacing w:after="140" w:before="140" w:line="360"/>
        <w:jc w:val="both"/>
      </w:pPr>
      <w:r>
        <w:rPr>
          <w:rFonts w:ascii="Arial" w:cs="Arial" w:eastAsia="Arial" w:hAnsi="Arial"/>
          <w:sz w:val="23"/>
          <w:szCs w:val="23"/>
        </w:rPr>
        <w:t xml:space="preserve">Les mises à jour approuvées sont planifiées pour un déploiement en dehors des heures d'activité de l'entreprise, généralement la nuit ou le week-end, afin de ne pas perturber les utilisateurs. Les postes clients reçoivent automatiquement les mises à jour approuvées et procèdent à leur installation au prochain redémarrage planifié.</w:t>
      </w:r>
    </w:p>
    <w:p>
      <w:pPr>
        <w:spacing w:after="140" w:before="140" w:line="360"/>
        <w:jc w:val="both"/>
      </w:pPr>
      <w:r>
        <w:rPr>
          <w:rFonts w:ascii="Arial" w:cs="Arial" w:eastAsia="Arial" w:hAnsi="Arial"/>
          <w:sz w:val="23"/>
          <w:szCs w:val="23"/>
        </w:rPr>
        <w:t xml:space="preserve">Le lendemain de chaque déploiement planifié, j'ai vérifié dans la console WSUS le rapport d'état des mises à jour pour identifier les postes ayant correctement installé les mises à jour, ceux en attente de redémarrage, et ceux en situation d'échec nécessitant une intervention manuelle.</w:t>
      </w:r>
    </w:p>
    <w:p>
      <w:pPr>
        <w:spacing w:after="120" w:before="280"/>
      </w:pPr>
      <w:r>
        <w:rPr>
          <w:rFonts w:ascii="Arial" w:cs="Arial" w:eastAsia="Arial" w:hAnsi="Arial"/>
          <w:b/>
          <w:bCs/>
          <w:color w:val="333333"/>
          <w:sz w:val="24"/>
          <w:szCs w:val="24"/>
        </w:rPr>
        <w:t xml:space="preserve">2.1.3 Mise à jour des logiciels tiers</w:t>
      </w:r>
    </w:p>
    <w:p>
      <w:pPr>
        <w:spacing w:after="140" w:before="140" w:line="360"/>
        <w:jc w:val="both"/>
      </w:pPr>
      <w:r>
        <w:rPr>
          <w:rFonts w:ascii="Arial" w:cs="Arial" w:eastAsia="Arial" w:hAnsi="Arial"/>
          <w:sz w:val="23"/>
          <w:szCs w:val="23"/>
        </w:rPr>
        <w:t xml:space="preserve">Windows Update ne couvre que les composants Microsoft. Les logiciels tiers installés sur les postes (navigateurs web comme Google Chrome ou Mozilla Firefox, lecteurs de documents comme Adobe Acrobat Reader, suites bureautiques, logiciels métiers) font l'objet d'une gestion de mise à jour distincte. Ces logiciels représentent une surface d'attaque significative : les vulnérabilités dans les navigateurs web et les lecteurs PDF sont parmi les plus exploitées par les attaquants pour compromettre des postes.</w:t>
      </w:r>
    </w:p>
    <w:p>
      <w:pPr>
        <w:spacing w:after="140" w:before="140" w:line="360"/>
        <w:jc w:val="both"/>
      </w:pPr>
      <w:r>
        <w:rPr>
          <w:rFonts w:ascii="Arial" w:cs="Arial" w:eastAsia="Arial" w:hAnsi="Arial"/>
          <w:sz w:val="23"/>
          <w:szCs w:val="23"/>
        </w:rPr>
        <w:t xml:space="preserve">J'ai établi une procédure de vérification mensuelle des versions installées sur chaque poste, en comparant les versions détectées aux dernières versions disponibles sur les sites officiels des éditeurs. Pour les logiciels courants, j'ai utilisé l'outil Ninite Updater qui permet de déployer en une seule opération les dernières versions de nombreux logiciels standard, simplifiant considérablement cette tâche répétitive.</w:t>
      </w:r>
    </w:p>
    <w:p>
      <w:pPr>
        <w:spacing w:after="0" w:before="120"/>
      </w:pPr>
    </w:p>
    <w:p>
      <w:pPr>
        <w:pStyle w:val="Heading2"/>
        <w:spacing w:after="180" w:before="360"/>
      </w:pPr>
      <w:r>
        <w:rPr>
          <w:rFonts w:ascii="Arial" w:cs="Arial" w:eastAsia="Arial" w:hAnsi="Arial"/>
          <w:b/>
          <w:bCs/>
          <w:color w:val="2E7D32"/>
          <w:sz w:val="27"/>
          <w:szCs w:val="27"/>
        </w:rPr>
        <w:t xml:space="preserve">2.2 Vérification et configuration des pare-feux</w:t>
      </w:r>
    </w:p>
    <w:p>
      <w:pPr>
        <w:spacing w:after="120" w:before="280"/>
      </w:pPr>
      <w:r>
        <w:rPr>
          <w:rFonts w:ascii="Arial" w:cs="Arial" w:eastAsia="Arial" w:hAnsi="Arial"/>
          <w:b/>
          <w:bCs/>
          <w:color w:val="333333"/>
          <w:sz w:val="24"/>
          <w:szCs w:val="24"/>
        </w:rPr>
        <w:t xml:space="preserve">2.2.1 Rôle et fonctionnement du pare-feu Windows</w:t>
      </w:r>
    </w:p>
    <w:p>
      <w:pPr>
        <w:spacing w:after="140" w:before="140" w:line="360"/>
        <w:jc w:val="both"/>
      </w:pPr>
      <w:r>
        <w:rPr>
          <w:rFonts w:ascii="Arial" w:cs="Arial" w:eastAsia="Arial" w:hAnsi="Arial"/>
          <w:sz w:val="23"/>
          <w:szCs w:val="23"/>
        </w:rPr>
        <w:t xml:space="preserve">Le pare-feu Windows Defender Firewall est un composant de sécurité intégré à Windows qui analyse en temps réel tous les paquets réseau entrants et sortants, et les autorise ou les bloque conformément aux règles définies par l'administrateur. Son rôle est double : protéger le poste contre les tentatives de connexion non autorisées provenant d'autres machines du réseau ou d'Internet, et empêcher certains logiciels malveillants (malwares) d'établir des communications réseau non désirées vers l'extérieur.</w:t>
      </w:r>
    </w:p>
    <w:p>
      <w:pPr>
        <w:spacing w:after="140" w:before="140" w:line="360"/>
        <w:jc w:val="both"/>
      </w:pPr>
      <w:r>
        <w:rPr>
          <w:rFonts w:ascii="Arial" w:cs="Arial" w:eastAsia="Arial" w:hAnsi="Arial"/>
          <w:sz w:val="23"/>
          <w:szCs w:val="23"/>
        </w:rPr>
        <w:t xml:space="preserve">Windows Defender Firewall fonctionne avec trois profils distincts, chacun appliquant un ensemble de règles adapté au type de réseau détecté : le profil Domaine s'active lorsque le poste est connecté au réseau d'entreprise et authentifié auprès du contrôleur de domaine Active Directory ; le profil Privé s'applique sur les réseaux résidentiels ou de petite entreprise considérés comme fiables ; le profil Public s'active sur les réseaux non fiables (Wi-Fi public, réseau inconnu). En environnement d'entreprise, c'est systématiquement le profil Domaine qui est actif et qui doit faire l'objet d'une configuration rigoureuse.</w:t>
      </w:r>
    </w:p>
    <w:p>
      <w:pPr>
        <w:spacing w:after="120" w:before="280"/>
      </w:pPr>
      <w:r>
        <w:rPr>
          <w:rFonts w:ascii="Arial" w:cs="Arial" w:eastAsia="Arial" w:hAnsi="Arial"/>
          <w:b/>
          <w:bCs/>
          <w:color w:val="333333"/>
          <w:sz w:val="24"/>
          <w:szCs w:val="24"/>
        </w:rPr>
        <w:t xml:space="preserve">2.2.2 Audit des règles existantes</w:t>
      </w:r>
    </w:p>
    <w:p>
      <w:pPr>
        <w:spacing w:after="140" w:before="140" w:line="360"/>
        <w:jc w:val="both"/>
      </w:pPr>
      <w:r>
        <w:rPr>
          <w:rFonts w:ascii="Arial" w:cs="Arial" w:eastAsia="Arial" w:hAnsi="Arial"/>
          <w:sz w:val="23"/>
          <w:szCs w:val="23"/>
        </w:rPr>
        <w:t xml:space="preserve">Avant d'apporter des modifications à la configuration des pare-feux, j'ai conduit un audit complet des règles existantes sur un échantillon représentatif de postes du parc. Cet audit a été réalisé via la console avancée Windows Defender Firewall with Advanced Security (accessible via la commande wf.msc) et via des commandes PowerShell utilisant le module NetSecurity pour exporter et analyser les règles pare-feu de façon programmatique.</w:t>
      </w:r>
    </w:p>
    <w:p>
      <w:pPr>
        <w:spacing w:after="140" w:before="140" w:line="360"/>
        <w:jc w:val="both"/>
      </w:pPr>
      <w:r>
        <w:rPr>
          <w:rFonts w:ascii="Arial" w:cs="Arial" w:eastAsia="Arial" w:hAnsi="Arial"/>
          <w:sz w:val="23"/>
          <w:szCs w:val="23"/>
        </w:rPr>
        <w:t xml:space="preserve">L'audit a mis en évidence plusieurs catégories d'anomalies. Premièrement, des règles trop permissives créées automatiquement lors de l'installation de logiciels : certaines applications ouvrent des exceptions pare-feu étendues lors de leur installation sans que l'utilisateur en soit informé. Deuxièmement, des règles obsolètes correspondant à des logiciels depuis longtemps désinstallés, encombrant inutilement la configuration et réduisant la lisibilité des règles actives. Troisièmement, et plus préoccupant, plusieurs postes sur lesquels le pare-feu avait été intégralement désactivé, probablement par des utilisateurs cherchant à résoudre des problèmes de connectivité sans disposer des connaissances techniques nécessaires.</w:t>
      </w:r>
    </w:p>
    <w:p>
      <w:pPr>
        <w:spacing w:after="120" w:before="280"/>
      </w:pPr>
      <w:r>
        <w:rPr>
          <w:rFonts w:ascii="Arial" w:cs="Arial" w:eastAsia="Arial" w:hAnsi="Arial"/>
          <w:b/>
          <w:bCs/>
          <w:color w:val="333333"/>
          <w:sz w:val="24"/>
          <w:szCs w:val="24"/>
        </w:rPr>
        <w:t xml:space="preserve">2.2.3 Renforcement et uniformisation via GPO</w:t>
      </w:r>
    </w:p>
    <w:p>
      <w:pPr>
        <w:spacing w:after="140" w:before="140" w:line="360"/>
        <w:jc w:val="both"/>
      </w:pPr>
      <w:r>
        <w:rPr>
          <w:rFonts w:ascii="Arial" w:cs="Arial" w:eastAsia="Arial" w:hAnsi="Arial"/>
          <w:sz w:val="23"/>
          <w:szCs w:val="23"/>
        </w:rPr>
        <w:t xml:space="preserve">Pour corriger les anomalies identifiées et garantir une configuration pare-feu cohérente, sécurisée et non modifiable par les utilisateurs sur l'ensemble du parc, j'ai déployé une politique de sécurité via les Stratégies de groupe (GPO) Active Directory. Cette approche présente l'avantage majeur d'être à la fois centralisée (gérée depuis un seul point d'administration) et contraignante (les utilisateurs ne peuvent pas modifier ou désactiver les règles imposées par GPO, même avec des droits d'administrateur local).</w:t>
      </w:r>
    </w:p>
    <w:p>
      <w:pPr>
        <w:spacing w:after="140" w:before="140" w:line="360"/>
        <w:jc w:val="both"/>
      </w:pPr>
      <w:r>
        <w:rPr>
          <w:rFonts w:ascii="Arial" w:cs="Arial" w:eastAsia="Arial" w:hAnsi="Arial"/>
          <w:sz w:val="23"/>
          <w:szCs w:val="23"/>
        </w:rPr>
        <w:t xml:space="preserve">Les règles configurées dans cette GPO de sécurité incluent notamment : l'activation forcée du pare-feu sur les trois profils (Domaine, Privé, Public) sans possibilité de désactivation, le blocage de toutes les connexions entrantes non explicitement autorisées (comportement par défaut renforcé), la restriction du protocole Bureau à distance (RDP, port 3389) aux seules adresses IP de l'équipe informatique, la limitation des partages de fichiers Windows (SMB, port 445) au réseau interne uniquement, et l'activation de la journalisation des connexions bloquées vers un fichier de log dédié pour permettre une analyse ultérieure.</w:t>
      </w:r>
    </w:p>
    <w:p>
      <w:pPr>
        <w:spacing w:after="120" w:before="280"/>
      </w:pPr>
      <w:r>
        <w:rPr>
          <w:rFonts w:ascii="Arial" w:cs="Arial" w:eastAsia="Arial" w:hAnsi="Arial"/>
          <w:b/>
          <w:bCs/>
          <w:color w:val="333333"/>
          <w:sz w:val="24"/>
          <w:szCs w:val="24"/>
        </w:rPr>
        <w:t xml:space="preserve">2.2.4 Analyse des journaux du pare-feu</w:t>
      </w:r>
    </w:p>
    <w:p>
      <w:pPr>
        <w:spacing w:after="140" w:before="140" w:line="360"/>
        <w:jc w:val="both"/>
      </w:pPr>
      <w:r>
        <w:rPr>
          <w:rFonts w:ascii="Arial" w:cs="Arial" w:eastAsia="Arial" w:hAnsi="Arial"/>
          <w:sz w:val="23"/>
          <w:szCs w:val="23"/>
        </w:rPr>
        <w:t xml:space="preserve">L'activation de la journalisation du pare-feu (fichier pfirewall.log généré par Windows Defender Firewall) sur les postes critiques m'a permis de disposer d'une source de données précieuse pour la détection d'activités réseau anormales. J'ai consulté périodiquement ces journaux pour identifier des patterns suspects : tentatives de connexion répétées vers des ports fermés (pouvant indiquer un scan de ports), connexions sortantes vers des adresses IP inconnues (pouvant indiquer un malware tentant de communiquer avec un serveur de commande et de contrôle), ou pics d'activité réseau à des heures inhabituelles.</w:t>
      </w:r>
    </w:p>
    <w:p>
      <w:pPr>
        <w:spacing w:after="0" w:before="120"/>
      </w:pPr>
    </w:p>
    <w:p>
      <w:pPr>
        <w:pStyle w:val="Heading2"/>
        <w:spacing w:after="180" w:before="360"/>
      </w:pPr>
      <w:r>
        <w:rPr>
          <w:rFonts w:ascii="Arial" w:cs="Arial" w:eastAsia="Arial" w:hAnsi="Arial"/>
          <w:b/>
          <w:bCs/>
          <w:color w:val="2E7D32"/>
          <w:sz w:val="27"/>
          <w:szCs w:val="27"/>
        </w:rPr>
        <w:t xml:space="preserve">2.3 Vérification de l'état de santé des postes</w:t>
      </w:r>
    </w:p>
    <w:p>
      <w:pPr>
        <w:spacing w:after="140" w:before="140" w:line="360"/>
        <w:jc w:val="both"/>
      </w:pPr>
      <w:r>
        <w:rPr>
          <w:rFonts w:ascii="Arial" w:cs="Arial" w:eastAsia="Arial" w:hAnsi="Arial"/>
          <w:sz w:val="23"/>
          <w:szCs w:val="23"/>
        </w:rPr>
        <w:t xml:space="preserve">La maintenance préventive passe également par une surveillance régulière de l'état de santé des composants matériels des postes, en particulier des disques durs et des SSD qui sont souvent le premier composant à défaillir et dont la panne entraîne une perte de données potentiellement irréversible si aucune sauvegarde récente n'existe.</w:t>
      </w:r>
    </w:p>
    <w:p>
      <w:pPr>
        <w:spacing w:after="140" w:before="140" w:line="360"/>
        <w:jc w:val="both"/>
      </w:pPr>
      <w:r>
        <w:rPr>
          <w:rFonts w:ascii="Arial" w:cs="Arial" w:eastAsia="Arial" w:hAnsi="Arial"/>
          <w:sz w:val="23"/>
          <w:szCs w:val="23"/>
        </w:rPr>
        <w:t xml:space="preserve">La technologie S.M.A.R.T. (Self-Monitoring, Analysis and Reporting Technology) est intégrée dans tous les disques durs et SSD modernes. Elle collecte en permanence des données sur l'état de santé interne du disque : nombre de secteurs défectueux réalloués, nombre d'erreurs de lecture, température, nombre d'heures de fonctionnement, nombre de démarrages, et de nombreux autres paramètres selon le fabricant. L'outil CrystalDiskInfo, que j'ai déployé sur les postes du parc, permet de lire et d'interpréter ces données SMART de façon claire, en indiquant un état de santé global (Bon, Attention, Mauvais) et en mettant en évidence les paramètres préoccupants.</w:t>
      </w:r>
    </w:p>
    <w:p>
      <w:pPr>
        <w:spacing w:after="140" w:before="140" w:line="360"/>
        <w:jc w:val="both"/>
      </w:pPr>
      <w:r>
        <w:rPr>
          <w:rFonts w:ascii="Arial" w:cs="Arial" w:eastAsia="Arial" w:hAnsi="Arial"/>
          <w:sz w:val="23"/>
          <w:szCs w:val="23"/>
        </w:rPr>
        <w:t xml:space="preserve">Cette surveillance m'a permis d'anticiper à deux reprises le remplacement de disques présentant des signes avant-coureurs de défaillance (augmentation rapide du nombre de secteurs réalloués, erreurs de lecture croissantes), avant que ces disques ne tombent en panne et n'entraînent une perte de données ou une interruption de service non planifiée. Dans chaque cas, les données ont été sauvegardées et le disque remplacé lors d'une fenêtre de maintenance planifiée, sans aucun impact sur l'utilisateur.</w:t>
      </w:r>
    </w:p>
    <w:p>
      <w:pPr>
        <w:spacing w:after="0" w:before="120"/>
      </w:pPr>
    </w:p>
    <w:p>
      <w:pPr>
        <w:pStyle w:val="Heading2"/>
        <w:spacing w:after="180" w:before="360"/>
      </w:pPr>
      <w:r>
        <w:rPr>
          <w:rFonts w:ascii="Arial" w:cs="Arial" w:eastAsia="Arial" w:hAnsi="Arial"/>
          <w:b/>
          <w:bCs/>
          <w:color w:val="2E7D32"/>
          <w:sz w:val="27"/>
          <w:szCs w:val="27"/>
        </w:rPr>
        <w:t xml:space="preserve">2.4 Gestion des antivirus et des menaces</w:t>
      </w:r>
    </w:p>
    <w:p>
      <w:pPr>
        <w:spacing w:after="140" w:before="140" w:line="360"/>
        <w:jc w:val="both"/>
      </w:pPr>
      <w:r>
        <w:rPr>
          <w:rFonts w:ascii="Arial" w:cs="Arial" w:eastAsia="Arial" w:hAnsi="Arial"/>
          <w:sz w:val="23"/>
          <w:szCs w:val="23"/>
        </w:rPr>
        <w:t xml:space="preserve">Microsoft Defender Antivirus, le logiciel antivirus intégré à Windows 10, constitue la première ligne de défense contre les logiciels malveillants sur les postes du parc. Pour remplir efficacement son rôle, il doit être maintenu dans un état de fonctionnement optimal : service actif, définitions de virus à jour, et analyses planifiées régulières configurées et effectives.</w:t>
      </w:r>
    </w:p>
    <w:p>
      <w:pPr>
        <w:spacing w:after="140" w:before="140" w:line="360"/>
        <w:jc w:val="both"/>
      </w:pPr>
      <w:r>
        <w:rPr>
          <w:rFonts w:ascii="Arial" w:cs="Arial" w:eastAsia="Arial" w:hAnsi="Arial"/>
          <w:sz w:val="23"/>
          <w:szCs w:val="23"/>
        </w:rPr>
        <w:t xml:space="preserve">J'ai vérifié l'état de Microsoft Defender sur chaque poste du parc via la console Windows Security (Centre de sécurité Windows), en m'assurant que la protection en temps réel était active, que les définitions de virus avaient été mises à jour récemment (idéalement dans les dernières 24 heures), et qu'aucune alerte ou quarantaine n'était en attente de traitement. Les postes présentant des définitions obsolètes ont fait l'objet d'une mise à jour forcée.</w:t>
      </w:r>
    </w:p>
    <w:p>
      <w:pPr>
        <w:spacing w:after="140" w:before="140" w:line="360"/>
        <w:jc w:val="both"/>
      </w:pPr>
      <w:r>
        <w:rPr>
          <w:rFonts w:ascii="Arial" w:cs="Arial" w:eastAsia="Arial" w:hAnsi="Arial"/>
          <w:sz w:val="23"/>
          <w:szCs w:val="23"/>
        </w:rPr>
        <w:t xml:space="preserve">Pour les postes présentant des comportements suspects (ralentissements inhabituels, processus inconnus consommant des ressources, activité réseau anormale), j'ai complété l'analyse par un scan avec Malwarebytes en mode détection approfondie. Malwarebytes est reconnu dans la communauté informatique pour sa capacité à détecter des menaces que les antivirus traditionnels ne voient pas, notamment certains adwares, spywares et rootkits. Cette double analyse (Defender + Malwarebytes) a permis de détecter et neutraliser plusieurs infections mineures sur des postes où Microsoft Defender n'avait rien signalé.</w:t>
      </w:r>
    </w:p>
    <w:p>
      <w:pPr>
        <w:spacing w:after="0" w:before="120"/>
      </w:pPr>
    </w:p>
    <w:p>
      <w:pPr>
        <w:pStyle w:val="Heading2"/>
        <w:spacing w:after="180" w:before="360"/>
      </w:pPr>
      <w:r>
        <w:rPr>
          <w:rFonts w:ascii="Arial" w:cs="Arial" w:eastAsia="Arial" w:hAnsi="Arial"/>
          <w:b/>
          <w:bCs/>
          <w:color w:val="2E7D32"/>
          <w:sz w:val="27"/>
          <w:szCs w:val="27"/>
        </w:rPr>
        <w:t xml:space="preserve">2.5 Nettoyage et optimisation des postes</w:t>
      </w:r>
    </w:p>
    <w:p>
      <w:pPr>
        <w:spacing w:after="140" w:before="140" w:line="360"/>
        <w:jc w:val="both"/>
      </w:pPr>
      <w:r>
        <w:rPr>
          <w:rFonts w:ascii="Arial" w:cs="Arial" w:eastAsia="Arial" w:hAnsi="Arial"/>
          <w:sz w:val="23"/>
          <w:szCs w:val="23"/>
        </w:rPr>
        <w:t xml:space="preserve">La maintenance régulière d'un parc informatique ne se limite pas à la sécurité : les performances des postes se dégradent progressivement avec le temps si des opérations de nettoyage et d'optimisation ne sont pas réalisées périodiquement. Cette dégradation se manifeste par des démarrages de plus en plus lents, des applications qui mettent davantage de temps à s'ouvrir, et un espace disque qui se réduit progressivement.</w:t>
      </w:r>
    </w:p>
    <w:p>
      <w:pPr>
        <w:spacing w:after="140" w:before="140" w:line="360"/>
        <w:jc w:val="both"/>
      </w:pPr>
      <w:r>
        <w:rPr>
          <w:rFonts w:ascii="Arial" w:cs="Arial" w:eastAsia="Arial" w:hAnsi="Arial"/>
          <w:sz w:val="23"/>
          <w:szCs w:val="23"/>
        </w:rPr>
        <w:t xml:space="preserve">Les opérations de nettoyage réalisées incluent la suppression des fichiers temporaires accumulés par Windows et les applications (dossier %TEMP%, cache des navigateurs web, fichiers de mise à jour déjà installés), la désinstallation des logiciels inutilisés ou obsolètes qui consomment de l'espace disque et des ressources système au démarrage, et la vérification de l'espace disque disponible avec alerte lorsque le taux d'occupation dépasse 85%. Sur les postes équipés de disques durs mécaniques (HDD), une défragmentation périodique a été réalisée pour optimiser les temps d'accès. Cette opération n'est pas effectuée sur les SSD, pour lesquels la défragmentation est inutile et réductrice de durée de vie.</w:t>
      </w:r>
    </w:p>
    <w:p>
      <w:pPr>
        <w:spacing w:after="0" w:before="120"/>
      </w:pPr>
    </w:p>
    <w:p>
      <w:pPr>
        <w:pStyle w:val="Heading2"/>
        <w:spacing w:after="180" w:before="360"/>
      </w:pPr>
      <w:r>
        <w:rPr>
          <w:rFonts w:ascii="Arial" w:cs="Arial" w:eastAsia="Arial" w:hAnsi="Arial"/>
          <w:b/>
          <w:bCs/>
          <w:color w:val="2E7D32"/>
          <w:sz w:val="27"/>
          <w:szCs w:val="27"/>
        </w:rPr>
        <w:t xml:space="preserve">2.6 Gestion des incidents et support utilisateurs</w:t>
      </w:r>
    </w:p>
    <w:p>
      <w:pPr>
        <w:spacing w:after="140" w:before="140" w:line="360"/>
        <w:jc w:val="both"/>
      </w:pPr>
      <w:r>
        <w:rPr>
          <w:rFonts w:ascii="Arial" w:cs="Arial" w:eastAsia="Arial" w:hAnsi="Arial"/>
          <w:sz w:val="23"/>
          <w:szCs w:val="23"/>
        </w:rPr>
        <w:t xml:space="preserve">La maintenance informatique comporte une dimension de support aux utilisateurs qui est tout aussi importante que les aspects techniques. J'ai assuré le support de premier et second niveau pour l'ensemble des incidents informatiques remontés par les collaborateurs de Maxi Market, en adoptant une approche méthodique et documentée pour chaque intervention.</w:t>
      </w:r>
    </w:p>
    <w:p>
      <w:pPr>
        <w:spacing w:after="140" w:before="140" w:line="360"/>
        <w:jc w:val="both"/>
      </w:pPr>
      <w:r>
        <w:rPr>
          <w:rFonts w:ascii="Arial" w:cs="Arial" w:eastAsia="Arial" w:hAnsi="Arial"/>
          <w:sz w:val="23"/>
          <w:szCs w:val="23"/>
        </w:rPr>
        <w:t xml:space="preserve">Les incidents traités les plus fréquents ont été les suivants : blocages de sessions Windows (mot de passe oublié, compte verrouillé suite à des tentatives infructueuses), réinitialisés rapidement via la console Active Directory Users and Computers sur le serveur ; problèmes de connectivité réseau (câble défectueux, port switch désactivé, DHCP non renouvellement), diagnostiqués via les outils de réseau Windows (ipconfig, ping, tracert) ; applications métiers qui ne démarrent plus après une mise à jour Windows, résolus par réparation ou réinstallation de l'application concernée ; et postes anormalement lents nécessitant un diagnostic approfondi.</w:t>
      </w:r>
    </w:p>
    <w:p>
      <w:pPr>
        <w:spacing w:after="140" w:before="140" w:line="360"/>
        <w:jc w:val="both"/>
      </w:pPr>
      <w:r>
        <w:rPr>
          <w:rFonts w:ascii="Arial" w:cs="Arial" w:eastAsia="Arial" w:hAnsi="Arial"/>
          <w:sz w:val="23"/>
          <w:szCs w:val="23"/>
        </w:rPr>
        <w:t xml:space="preserve">Pour chaque incident, j'ai appliqué une démarche en quatre étapes : identification et qualification du problème (symptômes, premier poste affecté, date d'apparition, reproductibilité), analyse des journaux d'événements Windows via l'Observateur d'événements (Event Viewer) pour identifier la cause racine, application de la solution et vérification que le problème est bien résolu, puis documentation de l'intervention dans le registre de maintenance.</w:t>
      </w:r>
    </w:p>
    <w:p>
      <w:pPr>
        <w:spacing w:after="0" w:before="120"/>
      </w:pPr>
    </w:p>
    <w:p>
      <w:pPr>
        <w:pStyle w:val="Heading2"/>
        <w:spacing w:after="180" w:before="360"/>
      </w:pPr>
      <w:r>
        <w:rPr>
          <w:rFonts w:ascii="Arial" w:cs="Arial" w:eastAsia="Arial" w:hAnsi="Arial"/>
          <w:b/>
          <w:bCs/>
          <w:color w:val="2E7D32"/>
          <w:sz w:val="27"/>
          <w:szCs w:val="27"/>
        </w:rPr>
        <w:t xml:space="preserve">2.7 Documentation et suivi de maintenance</w:t>
      </w:r>
    </w:p>
    <w:p>
      <w:pPr>
        <w:spacing w:after="140" w:before="140" w:line="360"/>
        <w:jc w:val="both"/>
      </w:pPr>
      <w:r>
        <w:rPr>
          <w:rFonts w:ascii="Arial" w:cs="Arial" w:eastAsia="Arial" w:hAnsi="Arial"/>
          <w:sz w:val="23"/>
          <w:szCs w:val="23"/>
        </w:rPr>
        <w:t xml:space="preserve">La qualité d'une maintenance informatique se mesure autant à la rigueur des interventions techniques qu'à la complétude de leur documentation. J'ai tenu à jour un registre de maintenance listant chronologiquement toutes les interventions réalisées sur le parc : mises à jour déployées, incidents traités, composants remplacés, optimisations effectuées. Ce registre constitue un historique précieux pour analyser les tendances (un poste qui fait l'objet d'incidents répétés peut nécessiter un remplacement), justifier les interventions auprès de la direction, et faciliter la passation de connaissances.</w:t>
      </w:r>
    </w:p>
    <w:p>
      <w:pPr>
        <w:spacing w:after="140" w:before="140" w:line="360"/>
        <w:jc w:val="both"/>
      </w:pPr>
      <w:r>
        <w:rPr>
          <w:rFonts w:ascii="Arial" w:cs="Arial" w:eastAsia="Arial" w:hAnsi="Arial"/>
          <w:sz w:val="23"/>
          <w:szCs w:val="23"/>
        </w:rPr>
        <w:t xml:space="preserve">En complément du registre d'interventions, j'ai produit et maintenu à jour une fiche d'état pour chaque poste du parc, résumant sa configuration matérielle et logicielle, les dernières mises à jour appliquées, l'état de santé du disque et les incidents antérieurs. Cette documentation individuelle par poste accélère considérablement le diagnostic lors d'un nouvel incident.</w:t>
      </w:r>
    </w:p>
    <w:p>
      <w:r>
        <w:br w:type="page"/>
      </w:r>
    </w:p>
    <w:p>
      <w:pPr>
        <w:pStyle w:val="Heading1"/>
        <w:pBdr>
          <w:bottom w:val="single" w:color="2E7D32" w:sz="8" w:space="6"/>
        </w:pBdr>
        <w:spacing w:after="220" w:before="480"/>
      </w:pPr>
      <w:r>
        <w:rPr>
          <w:rFonts w:ascii="Arial" w:cs="Arial" w:eastAsia="Arial" w:hAnsi="Arial"/>
          <w:b/>
          <w:bCs/>
          <w:color w:val="1E6B3C"/>
          <w:sz w:val="34"/>
          <w:szCs w:val="34"/>
        </w:rPr>
        <w:t xml:space="preserve">3. Conclusion</w:t>
      </w:r>
    </w:p>
    <w:p>
      <w:pPr>
        <w:spacing w:after="140" w:before="140" w:line="360"/>
        <w:jc w:val="both"/>
      </w:pPr>
      <w:r>
        <w:rPr>
          <w:rFonts w:ascii="Arial" w:cs="Arial" w:eastAsia="Arial" w:hAnsi="Arial"/>
          <w:sz w:val="23"/>
          <w:szCs w:val="23"/>
        </w:rPr>
        <w:t xml:space="preserve">La mission de maintenance informatique et de sécurité des postes chez Maxi Market m'a permis de mesurer concrètement l'écart qui peut exister entre une infrastructure laissée sans maintenance proactive et un parc géré de façon rigoureuse et documentée. Les bénéfices de cette mission se sont manifestés rapidement : réduction significative des incidents liés aux mises à jour manquantes, suppression des configurations pare-feu anarchiques et remplacement par une politique de sécurité uniforme, et détection préventive de deux défaillances disque évitant des pertes de données.</w:t>
      </w:r>
    </w:p>
    <w:p>
      <w:pPr>
        <w:spacing w:after="140" w:before="140" w:line="360"/>
        <w:jc w:val="both"/>
      </w:pPr>
      <w:r>
        <w:rPr>
          <w:rFonts w:ascii="Arial" w:cs="Arial" w:eastAsia="Arial" w:hAnsi="Arial"/>
          <w:sz w:val="23"/>
          <w:szCs w:val="23"/>
        </w:rPr>
        <w:t xml:space="preserve">Sur le plan de la cybersécurité, cette expérience a renforcé ma conviction que le patch management constitue la mesure de sécurité la plus fondamentale et la plus efficace que peut mettre en place une organisation. Les statistiques de l'ANSSI (Agence Nationale de la Sécurité des Systèmes d'Information) montrent régulièrement que la grande majorité des incidents de sécurité ayant impacté des entreprises françaises auraient pu être évités si les systèmes avaient été maintenus à jour. Cette réalité donne une dimension particulièrement concrète à une tâche qui pourrait sembler routinière.</w:t>
      </w:r>
    </w:p>
    <w:p>
      <w:pPr>
        <w:spacing w:after="140" w:before="140" w:line="360"/>
        <w:jc w:val="both"/>
      </w:pPr>
      <w:r>
        <w:rPr>
          <w:rFonts w:ascii="Arial" w:cs="Arial" w:eastAsia="Arial" w:hAnsi="Arial"/>
          <w:sz w:val="23"/>
          <w:szCs w:val="23"/>
        </w:rPr>
        <w:t xml:space="preserve">Le déploiement des politiques de sécurité pare-feu via GPO m'a apporté une maîtrise approfondie de l'administration Active Directory et de la gestion des stratégies de groupe, compétences au cœur du profil SISR. La capacité à penser et à implémenter une politique de sécurité qui s'applique uniformément à l'ensemble d'un parc, de façon non contournable, est une compétence différenciante pour un technicien réseaux et systèmes.</w:t>
      </w:r>
    </w:p>
    <w:p>
      <w:pPr>
        <w:spacing w:after="140" w:before="140" w:line="360"/>
        <w:jc w:val="both"/>
      </w:pPr>
      <w:r>
        <w:rPr>
          <w:rFonts w:ascii="Arial" w:cs="Arial" w:eastAsia="Arial" w:hAnsi="Arial"/>
          <w:sz w:val="23"/>
          <w:szCs w:val="23"/>
        </w:rPr>
        <w:t xml:space="preserve">Enfin, la dimension support utilisateurs de cette mission a été particulièrement enrichissante sur le plan humain. Expliquer à un utilisateur non technique pourquoi son poste redémarre la nuit pour installer des mises à jour, lui présenter de façon accessible les risques liés aux malwares, ou l'accompagner dans la résolution d'un problème informatique avec pédagogie et patience : ces compétences relationnelles sont tout aussi importantes que les compétences techniques dans le quotidien d'un technicien réseaux et systèmes.</w:t>
      </w:r>
    </w:p>
    <w:p>
      <w:pPr>
        <w:spacing w:after="0" w:before="400"/>
      </w:pPr>
    </w:p>
    <w:p>
      <w:pPr>
        <w:pBdr>
          <w:top w:val="single" w:color="2E7D32" w:sz="8" w:space="8"/>
        </w:pBdr>
        <w:spacing w:before="200"/>
        <w:jc w:val="center"/>
      </w:pPr>
      <w:r>
        <w:rPr>
          <w:rFonts w:ascii="Arial" w:cs="Arial" w:eastAsia="Arial" w:hAnsi="Arial"/>
          <w:b/>
          <w:bCs/>
          <w:color w:val="1E6B3C"/>
          <w:sz w:val="22"/>
          <w:szCs w:val="22"/>
        </w:rPr>
        <w:t xml:space="preserve">Soulayman Taoufiqui  –  BTS SIO SISR  –  Maxi Market  –  2025/2026</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2"/>
      </w:pBdr>
      <w:jc w:val="center"/>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2"/>
      </w:pBdr>
    </w:pPr>
    <w:r>
      <w:rPr>
        <w:rFonts w:ascii="Arial" w:cs="Arial" w:eastAsia="Arial" w:hAnsi="Arial"/>
        <w:color w:val="888888"/>
        <w:sz w:val="18"/>
        <w:szCs w:val="18"/>
      </w:rPr>
      <w:t xml:space="preserve">BTS SIO SISR – Épreuve E5  |  Projet 2 : Maintenance informatique et sécurité des postes  |  Maxi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1E6B3C"/>
      <w:sz w:val="34"/>
      <w:szCs w:val="34"/>
    </w:rPr>
  </w:style>
  <w:style w:type="paragraph" w:styleId="Heading2">
    <w:name w:val="Heading 2"/>
    <w:basedOn w:val="Normal"/>
    <w:next w:val="Normal"/>
    <w:qFormat/>
    <w:pPr>
      <w:spacing w:after="180" w:before="360"/>
      <w:outlineLvl w:val="1"/>
    </w:pPr>
    <w:rPr>
      <w:rFonts w:ascii="Arial" w:cs="Arial" w:eastAsia="Arial" w:hAnsi="Arial"/>
      <w:b/>
      <w:bCs/>
      <w:color w:val="2E7D32"/>
      <w:sz w:val="27"/>
      <w:szCs w:val="27"/>
    </w:rPr>
  </w:style>
  <w:style w:type="paragraph" w:styleId="Heading3">
    <w:name w:val="Heading 3"/>
    <w:basedOn w:val="Normal"/>
    <w:next w:val="Normal"/>
    <w:qFormat/>
    <w:pPr>
      <w:spacing w:after="120" w:before="2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2026-04-02T11:15:32.998Z</dcterms:created>
  <dcterms:modified xsi:type="dcterms:W3CDTF">2026-04-02T11:15:32.999Z</dcterms:modified>
</cp:coreProperties>
</file>

<file path=docProps/custom.xml><?xml version="1.0" encoding="utf-8"?>
<Properties xmlns="http://schemas.openxmlformats.org/officeDocument/2006/custom-properties" xmlns:vt="http://schemas.openxmlformats.org/officeDocument/2006/docPropsVTypes"/>
</file>