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Spécifications techniques détaillées</w:t>
      </w:r>
    </w:p>
    <w:p>
      <w:pPr>
        <w:jc w:val="center"/>
      </w:pPr>
      <w:r>
        <w:rPr>
          <w:color w:val="666666"/>
          <w:sz w:val="22"/>
        </w:rPr>
        <w:t>Site web public Faty Style</w:t>
      </w:r>
    </w:p>
    <w:p>
      <w:pPr>
        <w:jc w:val="center"/>
      </w:pPr>
      <w:r>
        <w:rPr>
          <w:b/>
          <w:color w:val="C8A97E"/>
          <w:sz w:val="18"/>
        </w:rPr>
        <w:t>Document STD-WEB — Version 5.0 — 17 juillet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Architecture</w:t>
            </w:r>
          </w:p>
        </w:tc>
        <w:tc>
          <w:tcPr>
            <w:tcW w:type="dxa" w:w="5156"/>
          </w:tcPr>
          <w:p>
            <w:r>
              <w:t>Site statique autonome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Serveur</w:t>
            </w:r>
          </w:p>
        </w:tc>
        <w:tc>
          <w:tcPr>
            <w:tcW w:type="dxa" w:w="5156"/>
          </w:tcPr>
          <w:p>
            <w:r>
              <w:t>Apache ou Nginx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Dépendance runtime</w:t>
            </w:r>
          </w:p>
        </w:tc>
        <w:tc>
          <w:tcPr>
            <w:tcW w:type="dxa" w:w="5156"/>
          </w:tcPr>
          <w:p>
            <w:r>
              <w:t>Aucune base ni framework côté visiteur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Publication</w:t>
            </w:r>
          </w:p>
        </w:tc>
        <w:tc>
          <w:tcPr>
            <w:tcW w:type="dxa" w:w="5156"/>
          </w:tcPr>
          <w:p>
            <w:r>
              <w:t>Releases JSON et médias générés par le CMS</w:t>
            </w:r>
          </w:p>
        </w:tc>
      </w:tr>
    </w:tbl>
    <w:p/>
    <w:p>
      <w:pPr>
        <w:pStyle w:val="Heading1"/>
      </w:pPr>
      <w:r>
        <w:t>Sommaire</w:t>
      </w:r>
    </w:p>
    <w:p>
      <w:r>
        <w:t>1. Architecture générale</w:t>
      </w:r>
    </w:p>
    <w:p>
      <w:r>
        <w:t>2. Organisation des fichiers</w:t>
      </w:r>
    </w:p>
    <w:p>
      <w:r>
        <w:t>3. Chargement du contenu</w:t>
      </w:r>
    </w:p>
    <w:p>
      <w:r>
        <w:t>4. HTML et CSS</w:t>
      </w:r>
    </w:p>
    <w:p>
      <w:r>
        <w:t>5. JavaScript</w:t>
      </w:r>
    </w:p>
    <w:p>
      <w:r>
        <w:t>6. Médias</w:t>
      </w:r>
    </w:p>
    <w:p>
      <w:r>
        <w:t>7. Formulaire public</w:t>
      </w:r>
    </w:p>
    <w:p>
      <w:r>
        <w:t>8. SEO technique</w:t>
      </w:r>
    </w:p>
    <w:p>
      <w:r>
        <w:t>9. Performance et sécurité</w:t>
      </w:r>
    </w:p>
    <w:p>
      <w:r>
        <w:t>10. Déploiement et exploitation</w:t>
      </w:r>
    </w:p>
    <w:p>
      <w:r>
        <w:t>11. Tests techniques</w:t>
      </w:r>
    </w:p>
    <w:p>
      <w:r>
        <w:br w:type="page"/>
      </w:r>
    </w:p>
    <w:p>
      <w:pPr>
        <w:pStyle w:val="Heading1"/>
      </w:pPr>
      <w:r>
        <w:t>1. Architecture générale</w:t>
      </w:r>
    </w:p>
    <w:p>
      <w:r>
        <w:t>Le site public est un frontend statique composé de pages HTML, feuilles CSS, scripts JavaScript, polices locales, images et données JSON. Le CMS publie des releases complètes ; le visiteur ne sollicite jamais directement PostgreSQL ou Filament.</w:t>
      </w:r>
    </w:p>
    <w:p>
      <w:pPr>
        <w:pStyle w:val="Heading1"/>
      </w:pPr>
      <w:r>
        <w:t>2. Organisation des fichiers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5156"/>
            <w:vAlign w:val="top"/>
          </w:tcPr>
          <w:p>
            <w:r>
              <w:t>index.html</w:t>
            </w:r>
          </w:p>
        </w:tc>
        <w:tc>
          <w:tcPr>
            <w:tcW w:type="dxa" w:w="5156"/>
            <w:vAlign w:val="top"/>
          </w:tcPr>
          <w:p>
            <w:r>
              <w:t>Page publique</w:t>
            </w:r>
          </w:p>
        </w:tc>
      </w:tr>
      <w:tr>
        <w:tc>
          <w:tcPr>
            <w:tcW w:type="dxa" w:w="5156"/>
            <w:vAlign w:val="top"/>
          </w:tcPr>
          <w:p>
            <w:r>
              <w:t>presentation.html</w:t>
            </w:r>
          </w:p>
        </w:tc>
        <w:tc>
          <w:tcPr>
            <w:tcW w:type="dxa" w:w="5156"/>
            <w:vAlign w:val="top"/>
          </w:tcPr>
          <w:p>
            <w:r>
              <w:t>Page publique</w:t>
            </w:r>
          </w:p>
        </w:tc>
      </w:tr>
      <w:tr>
        <w:tc>
          <w:tcPr>
            <w:tcW w:type="dxa" w:w="5156"/>
            <w:vAlign w:val="top"/>
          </w:tcPr>
          <w:p>
            <w:r>
              <w:t>savoir-faire.html</w:t>
            </w:r>
          </w:p>
        </w:tc>
        <w:tc>
          <w:tcPr>
            <w:tcW w:type="dxa" w:w="5156"/>
            <w:vAlign w:val="top"/>
          </w:tcPr>
          <w:p>
            <w:r>
              <w:t>Page publique</w:t>
            </w:r>
          </w:p>
        </w:tc>
      </w:tr>
      <w:tr>
        <w:tc>
          <w:tcPr>
            <w:tcW w:type="dxa" w:w="5156"/>
            <w:vAlign w:val="top"/>
          </w:tcPr>
          <w:p>
            <w:r>
              <w:t>pro.html</w:t>
            </w:r>
          </w:p>
        </w:tc>
        <w:tc>
          <w:tcPr>
            <w:tcW w:type="dxa" w:w="5156"/>
            <w:vAlign w:val="top"/>
          </w:tcPr>
          <w:p>
            <w:r>
              <w:t>Page publique</w:t>
            </w:r>
          </w:p>
        </w:tc>
      </w:tr>
      <w:tr>
        <w:tc>
          <w:tcPr>
            <w:tcW w:type="dxa" w:w="5156"/>
            <w:vAlign w:val="top"/>
          </w:tcPr>
          <w:p>
            <w:r>
              <w:t>contact.html</w:t>
            </w:r>
          </w:p>
        </w:tc>
        <w:tc>
          <w:tcPr>
            <w:tcW w:type="dxa" w:w="5156"/>
            <w:vAlign w:val="top"/>
          </w:tcPr>
          <w:p>
            <w:r>
              <w:t>Page publique</w:t>
            </w:r>
          </w:p>
        </w:tc>
      </w:tr>
      <w:tr>
        <w:tc>
          <w:tcPr>
            <w:tcW w:type="dxa" w:w="5156"/>
            <w:vAlign w:val="top"/>
          </w:tcPr>
          <w:p>
            <w:r>
              <w:t>message-envoye.html</w:t>
            </w:r>
          </w:p>
        </w:tc>
        <w:tc>
          <w:tcPr>
            <w:tcW w:type="dxa" w:w="5156"/>
            <w:vAlign w:val="top"/>
          </w:tcPr>
          <w:p>
            <w:r>
              <w:t>Page publique</w:t>
            </w:r>
          </w:p>
        </w:tc>
      </w:tr>
      <w:tr>
        <w:tc>
          <w:tcPr>
            <w:tcW w:type="dxa" w:w="5156"/>
            <w:vAlign w:val="top"/>
          </w:tcPr>
          <w:p>
            <w:r>
              <w:t>assets/css/</w:t>
            </w:r>
          </w:p>
        </w:tc>
        <w:tc>
          <w:tcPr>
            <w:tcW w:type="dxa" w:w="5156"/>
            <w:vAlign w:val="top"/>
          </w:tcPr>
          <w:p>
            <w:r>
              <w:t>Styles communs et spécifiques</w:t>
            </w:r>
          </w:p>
        </w:tc>
      </w:tr>
      <w:tr>
        <w:tc>
          <w:tcPr>
            <w:tcW w:type="dxa" w:w="5156"/>
            <w:vAlign w:val="top"/>
          </w:tcPr>
          <w:p>
            <w:r>
              <w:t>assets/js/</w:t>
            </w:r>
          </w:p>
        </w:tc>
        <w:tc>
          <w:tcPr>
            <w:tcW w:type="dxa" w:w="5156"/>
            <w:vAlign w:val="top"/>
          </w:tcPr>
          <w:p>
            <w:r>
              <w:t>Comportements, contenu dynamique, galeries et formulaire</w:t>
            </w:r>
          </w:p>
        </w:tc>
      </w:tr>
      <w:tr>
        <w:tc>
          <w:tcPr>
            <w:tcW w:type="dxa" w:w="5156"/>
            <w:vAlign w:val="top"/>
          </w:tcPr>
          <w:p>
            <w:r>
              <w:t>assets/images/</w:t>
            </w:r>
          </w:p>
        </w:tc>
        <w:tc>
          <w:tcPr>
            <w:tcW w:type="dxa" w:w="5156"/>
            <w:vAlign w:val="top"/>
          </w:tcPr>
          <w:p>
            <w:r>
              <w:t>Médias par usage et catégorie</w:t>
            </w:r>
          </w:p>
        </w:tc>
      </w:tr>
      <w:tr>
        <w:tc>
          <w:tcPr>
            <w:tcW w:type="dxa" w:w="5156"/>
            <w:vAlign w:val="top"/>
          </w:tcPr>
          <w:p>
            <w:r>
              <w:t>assets/fonts/</w:t>
            </w:r>
          </w:p>
        </w:tc>
        <w:tc>
          <w:tcPr>
            <w:tcW w:type="dxa" w:w="5156"/>
            <w:vAlign w:val="top"/>
          </w:tcPr>
          <w:p>
            <w:r>
              <w:t>Polices auto-hébergées</w:t>
            </w:r>
          </w:p>
        </w:tc>
      </w:tr>
      <w:tr>
        <w:tc>
          <w:tcPr>
            <w:tcW w:type="dxa" w:w="5156"/>
            <w:vAlign w:val="top"/>
          </w:tcPr>
          <w:p>
            <w:r>
              <w:t>data/content.json</w:t>
            </w:r>
          </w:p>
        </w:tc>
        <w:tc>
          <w:tcPr>
            <w:tcW w:type="dxa" w:w="5156"/>
            <w:vAlign w:val="top"/>
          </w:tcPr>
          <w:p>
            <w:r>
              <w:t>Contenu public actif</w:t>
            </w:r>
          </w:p>
        </w:tc>
      </w:tr>
      <w:tr>
        <w:tc>
          <w:tcPr>
            <w:tcW w:type="dxa" w:w="5156"/>
            <w:vAlign w:val="top"/>
          </w:tcPr>
          <w:p>
            <w:r>
              <w:t>robots.txt / sitemap.xml</w:t>
            </w:r>
          </w:p>
        </w:tc>
        <w:tc>
          <w:tcPr>
            <w:tcW w:type="dxa" w:w="5156"/>
            <w:vAlign w:val="top"/>
          </w:tcPr>
          <w:p>
            <w:r>
              <w:t>Indexation</w:t>
            </w:r>
          </w:p>
        </w:tc>
      </w:tr>
    </w:tbl>
    <w:p/>
    <w:p>
      <w:pPr>
        <w:pStyle w:val="Heading1"/>
      </w:pPr>
      <w:r>
        <w:t>3. Chargement du contenu</w:t>
      </w:r>
    </w:p>
    <w:p>
      <w:pPr>
        <w:pStyle w:val="ListBullet"/>
      </w:pPr>
      <w:r>
        <w:t>Chargement de data/content.json au démarrage des composants concernés</w:t>
      </w:r>
    </w:p>
    <w:p>
      <w:pPr>
        <w:pStyle w:val="ListBullet"/>
      </w:pPr>
      <w:r>
        <w:t>Validation défensive des propriétés attendues</w:t>
      </w:r>
    </w:p>
    <w:p>
      <w:pPr>
        <w:pStyle w:val="ListBullet"/>
      </w:pPr>
      <w:r>
        <w:t>Fallback sur le contenu HTML déjà présent ou message contrôlé</w:t>
      </w:r>
    </w:p>
    <w:p>
      <w:pPr>
        <w:pStyle w:val="ListBullet"/>
      </w:pPr>
      <w:r>
        <w:t>Aucune clé secrète dans le JSON ou le JavaScript</w:t>
      </w:r>
    </w:p>
    <w:p>
      <w:pPr>
        <w:pStyle w:val="ListBullet"/>
      </w:pPr>
      <w:r>
        <w:t>Version publique remplacée atomiquement lors d’une publication</w:t>
      </w:r>
    </w:p>
    <w:p>
      <w:pPr>
        <w:pStyle w:val="Heading1"/>
      </w:pPr>
      <w:r>
        <w:t>4. HTML et CSS</w:t>
      </w:r>
    </w:p>
    <w:p>
      <w:pPr>
        <w:pStyle w:val="ListBullet"/>
      </w:pPr>
      <w:r>
        <w:t>HTML sémantique avec header, nav, main, sections et footer</w:t>
      </w:r>
    </w:p>
    <w:p>
      <w:pPr>
        <w:pStyle w:val="ListBullet"/>
      </w:pPr>
      <w:r>
        <w:t>Un H1 par page</w:t>
      </w:r>
    </w:p>
    <w:p>
      <w:pPr>
        <w:pStyle w:val="ListBullet"/>
      </w:pPr>
      <w:r>
        <w:t>Design responsive par breakpoints maîtrisés</w:t>
      </w:r>
    </w:p>
    <w:p>
      <w:pPr>
        <w:pStyle w:val="ListBullet"/>
      </w:pPr>
      <w:r>
        <w:t>Variables CSS pour la charte</w:t>
      </w:r>
    </w:p>
    <w:p>
      <w:pPr>
        <w:pStyle w:val="ListBullet"/>
      </w:pPr>
      <w:r>
        <w:t>Aucun style inline non nécessaire</w:t>
      </w:r>
    </w:p>
    <w:p>
      <w:pPr>
        <w:pStyle w:val="ListBullet"/>
      </w:pPr>
      <w:r>
        <w:t>États focus/hover/actif cohérents</w:t>
      </w:r>
    </w:p>
    <w:p>
      <w:pPr>
        <w:pStyle w:val="ListBullet"/>
      </w:pPr>
      <w:r>
        <w:t>Réduction des mouvements lorsque prefers-reduced-motion est actif</w:t>
      </w:r>
    </w:p>
    <w:p>
      <w:pPr>
        <w:pStyle w:val="Heading1"/>
      </w:pPr>
      <w:r>
        <w:t>5. JavaScript</w:t>
      </w:r>
    </w:p>
    <w:p>
      <w:pPr>
        <w:pStyle w:val="ListBullet"/>
      </w:pPr>
      <w:r>
        <w:t>Scripts différés</w:t>
      </w:r>
    </w:p>
    <w:p>
      <w:pPr>
        <w:pStyle w:val="ListBullet"/>
      </w:pPr>
      <w:r>
        <w:t>Pas de framework lourd requis</w:t>
      </w:r>
    </w:p>
    <w:p>
      <w:pPr>
        <w:pStyle w:val="ListBullet"/>
      </w:pPr>
      <w:r>
        <w:t>Gestion du menu mobile</w:t>
      </w:r>
    </w:p>
    <w:p>
      <w:pPr>
        <w:pStyle w:val="ListBullet"/>
      </w:pPr>
      <w:r>
        <w:t>Filtres de galerie</w:t>
      </w:r>
    </w:p>
    <w:p>
      <w:pPr>
        <w:pStyle w:val="ListBullet"/>
      </w:pPr>
      <w:r>
        <w:t>Lightbox accessible</w:t>
      </w:r>
    </w:p>
    <w:p>
      <w:pPr>
        <w:pStyle w:val="ListBullet"/>
      </w:pPr>
      <w:r>
        <w:t>Chargement et injection contrôlée du contenu</w:t>
      </w:r>
    </w:p>
    <w:p>
      <w:pPr>
        <w:pStyle w:val="ListBullet"/>
      </w:pPr>
      <w:r>
        <w:t>Formulaire avec timeout, erreurs et prévention de double soumission</w:t>
      </w:r>
    </w:p>
    <w:p>
      <w:pPr>
        <w:pStyle w:val="ListBullet"/>
      </w:pPr>
      <w:r>
        <w:t>Aucune construction HTML à partir de données non échappées</w:t>
      </w:r>
    </w:p>
    <w:p>
      <w:pPr>
        <w:pStyle w:val="Heading1"/>
      </w:pPr>
      <w:r>
        <w:t>6. Médias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Usage</w:t>
            </w:r>
          </w:p>
        </w:tc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Règle</w:t>
            </w:r>
          </w:p>
        </w:tc>
      </w:tr>
      <w:tr>
        <w:tc>
          <w:tcPr>
            <w:tcW w:type="dxa" w:w="5156"/>
            <w:vAlign w:val="top"/>
          </w:tcPr>
          <w:p>
            <w:r>
              <w:t>Hero</w:t>
            </w:r>
          </w:p>
        </w:tc>
        <w:tc>
          <w:tcPr>
            <w:tcW w:type="dxa" w:w="5156"/>
            <w:vAlign w:val="top"/>
          </w:tcPr>
          <w:p>
            <w:r>
              <w:t>Image prioritaire, preload si nécessaire, ratio stable</w:t>
            </w:r>
          </w:p>
        </w:tc>
      </w:tr>
      <w:tr>
        <w:tc>
          <w:tcPr>
            <w:tcW w:type="dxa" w:w="5156"/>
            <w:vAlign w:val="top"/>
          </w:tcPr>
          <w:p>
            <w:r>
              <w:t>Cartes</w:t>
            </w:r>
          </w:p>
        </w:tc>
        <w:tc>
          <w:tcPr>
            <w:tcW w:type="dxa" w:w="5156"/>
            <w:vAlign w:val="top"/>
          </w:tcPr>
          <w:p>
            <w:r>
              <w:t>Ratio cohérent, dimensions adaptées</w:t>
            </w:r>
          </w:p>
        </w:tc>
      </w:tr>
      <w:tr>
        <w:tc>
          <w:tcPr>
            <w:tcW w:type="dxa" w:w="5156"/>
            <w:vAlign w:val="top"/>
          </w:tcPr>
          <w:p>
            <w:r>
              <w:t>Galeries</w:t>
            </w:r>
          </w:p>
        </w:tc>
        <w:tc>
          <w:tcPr>
            <w:tcW w:type="dxa" w:w="5156"/>
            <w:vAlign w:val="top"/>
          </w:tcPr>
          <w:p>
            <w:r>
              <w:t>Lazy loading, côté long optimisé</w:t>
            </w:r>
          </w:p>
        </w:tc>
      </w:tr>
      <w:tr>
        <w:tc>
          <w:tcPr>
            <w:tcW w:type="dxa" w:w="5156"/>
            <w:vAlign w:val="top"/>
          </w:tcPr>
          <w:p>
            <w:r>
              <w:t>Logo</w:t>
            </w:r>
          </w:p>
        </w:tc>
        <w:tc>
          <w:tcPr>
            <w:tcW w:type="dxa" w:w="5156"/>
            <w:vAlign w:val="top"/>
          </w:tcPr>
          <w:p>
            <w:r>
              <w:t>SVG nettoyé ou PNG/WebP</w:t>
            </w:r>
          </w:p>
        </w:tc>
      </w:tr>
      <w:tr>
        <w:tc>
          <w:tcPr>
            <w:tcW w:type="dxa" w:w="5156"/>
            <w:vAlign w:val="top"/>
          </w:tcPr>
          <w:p>
            <w:r>
              <w:t>Open Graph</w:t>
            </w:r>
          </w:p>
        </w:tc>
        <w:tc>
          <w:tcPr>
            <w:tcW w:type="dxa" w:w="5156"/>
            <w:vAlign w:val="top"/>
          </w:tcPr>
          <w:p>
            <w:r>
              <w:t>1200 x 630</w:t>
            </w:r>
          </w:p>
        </w:tc>
      </w:tr>
      <w:tr>
        <w:tc>
          <w:tcPr>
            <w:tcW w:type="dxa" w:w="5156"/>
            <w:vAlign w:val="top"/>
          </w:tcPr>
          <w:p>
            <w:r>
              <w:t>Alt</w:t>
            </w:r>
          </w:p>
        </w:tc>
        <w:tc>
          <w:tcPr>
            <w:tcW w:type="dxa" w:w="5156"/>
            <w:vAlign w:val="top"/>
          </w:tcPr>
          <w:p>
            <w:r>
              <w:t>Obligatoire sauf image décorative explicitement marquée</w:t>
            </w:r>
          </w:p>
        </w:tc>
      </w:tr>
    </w:tbl>
    <w:p/>
    <w:p>
      <w:pPr>
        <w:pStyle w:val="Heading1"/>
      </w:pPr>
      <w:r>
        <w:t>7. Formulaire public</w:t>
      </w:r>
    </w:p>
    <w:p>
      <w:r>
        <w:t>Le navigateur poste vers /cms-api/contact. Nginx relaie cette route vers l’API Laravel. Le CMS valide, normalise, limite le débit, conserve le consentement et enregistre la demande avant toute notification.</w:t>
      </w:r>
    </w:p>
    <w:p>
      <w:pPr>
        <w:pStyle w:val="ListBullet"/>
      </w:pPr>
      <w:r>
        <w:t>Méthode POST uniquement</w:t>
      </w:r>
    </w:p>
    <w:p>
      <w:pPr>
        <w:pStyle w:val="ListBullet"/>
      </w:pPr>
      <w:r>
        <w:t>JSON de réponse normalisé</w:t>
      </w:r>
    </w:p>
    <w:p>
      <w:pPr>
        <w:pStyle w:val="ListBullet"/>
      </w:pPr>
      <w:r>
        <w:t>Honeypot</w:t>
      </w:r>
    </w:p>
    <w:p>
      <w:pPr>
        <w:pStyle w:val="ListBullet"/>
      </w:pPr>
      <w:r>
        <w:t>Délai minimal de soumission</w:t>
      </w:r>
    </w:p>
    <w:p>
      <w:pPr>
        <w:pStyle w:val="ListBullet"/>
      </w:pPr>
      <w:r>
        <w:t>Throttle 5 requêtes/minute</w:t>
      </w:r>
    </w:p>
    <w:p>
      <w:pPr>
        <w:pStyle w:val="ListBullet"/>
      </w:pPr>
      <w:r>
        <w:t>SMTP client recommandé en production</w:t>
      </w:r>
    </w:p>
    <w:p>
      <w:pPr>
        <w:pStyle w:val="ListBullet"/>
      </w:pPr>
      <w:r>
        <w:t>FormSubmit uniquement comme réserve explicitement validée</w:t>
      </w:r>
    </w:p>
    <w:p>
      <w:pPr>
        <w:pStyle w:val="Heading1"/>
      </w:pPr>
      <w:r>
        <w:t>8. SEO technique</w:t>
      </w:r>
    </w:p>
    <w:p>
      <w:pPr>
        <w:pStyle w:val="ListBullet"/>
      </w:pPr>
      <w:r>
        <w:t>Balises title, meta description, canonical et Open Graph</w:t>
      </w:r>
    </w:p>
    <w:p>
      <w:pPr>
        <w:pStyle w:val="ListBullet"/>
      </w:pPr>
      <w:r>
        <w:t>Données structurées LocalBusiness/Organization/Service/Breadcrumb selon pages</w:t>
      </w:r>
    </w:p>
    <w:p>
      <w:pPr>
        <w:pStyle w:val="ListBullet"/>
      </w:pPr>
      <w:r>
        <w:t>Sitemap daté et cohérent</w:t>
      </w:r>
    </w:p>
    <w:p>
      <w:pPr>
        <w:pStyle w:val="ListBullet"/>
      </w:pPr>
      <w:r>
        <w:t>robots.txt protégeant recette et administration</w:t>
      </w:r>
    </w:p>
    <w:p>
      <w:pPr>
        <w:pStyle w:val="ListBullet"/>
      </w:pPr>
      <w:r>
        <w:t>Aucune IP de recette dans les canonical de production</w:t>
      </w:r>
    </w:p>
    <w:p>
      <w:pPr>
        <w:pStyle w:val="ListBullet"/>
      </w:pPr>
      <w:r>
        <w:t>Redirections 301 sans boucle</w:t>
      </w:r>
    </w:p>
    <w:p>
      <w:pPr>
        <w:pStyle w:val="Heading1"/>
      </w:pPr>
      <w:r>
        <w:t>9. Performance et sécurité</w:t>
      </w:r>
    </w:p>
    <w:p>
      <w:pPr>
        <w:pStyle w:val="ListBullet"/>
      </w:pPr>
      <w:r>
        <w:t>Compression Gzip/Brotli</w:t>
      </w:r>
    </w:p>
    <w:p>
      <w:pPr>
        <w:pStyle w:val="ListBullet"/>
      </w:pPr>
      <w:r>
        <w:t>Cache long pour assets versionnés</w:t>
      </w:r>
    </w:p>
    <w:p>
      <w:pPr>
        <w:pStyle w:val="ListBullet"/>
      </w:pPr>
      <w:r>
        <w:t>Pas de cache agressif pour content.json actif</w:t>
      </w:r>
    </w:p>
    <w:p>
      <w:pPr>
        <w:pStyle w:val="ListBullet"/>
      </w:pPr>
      <w:r>
        <w:t>CSP, X-Content-Type-Options, Referrer-Policy et Permissions-Policy</w:t>
      </w:r>
    </w:p>
    <w:p>
      <w:pPr>
        <w:pStyle w:val="ListBullet"/>
      </w:pPr>
      <w:r>
        <w:t>Aucune ressource d’administration chargée publiquement</w:t>
      </w:r>
    </w:p>
    <w:p>
      <w:pPr>
        <w:pStyle w:val="ListBullet"/>
      </w:pPr>
      <w:r>
        <w:t>Pas de secret, chemin local ou .env accessible</w:t>
      </w:r>
    </w:p>
    <w:p>
      <w:pPr>
        <w:pStyle w:val="ListBullet"/>
      </w:pPr>
      <w:r>
        <w:t>Polices locales pour réduire la dépendance externe</w:t>
      </w:r>
    </w:p>
    <w:p>
      <w:pPr>
        <w:pStyle w:val="Heading1"/>
      </w:pPr>
      <w:r>
        <w:t>10. Déploiement et exploitation</w:t>
      </w:r>
    </w:p>
    <w:p>
      <w:pPr>
        <w:pStyle w:val="ListBullet"/>
      </w:pPr>
      <w:r>
        <w:t>Racine Nginx pointant sur le dossier public</w:t>
      </w:r>
    </w:p>
    <w:p>
      <w:pPr>
        <w:pStyle w:val="ListBullet"/>
      </w:pPr>
      <w:r>
        <w:t>HTTPS obligatoire sur domaine final</w:t>
      </w:r>
    </w:p>
    <w:p>
      <w:pPr>
        <w:pStyle w:val="ListBullet"/>
      </w:pPr>
      <w:r>
        <w:t>Bascule de release par lien symbolique</w:t>
      </w:r>
    </w:p>
    <w:p>
      <w:pPr>
        <w:pStyle w:val="ListBullet"/>
      </w:pPr>
      <w:r>
        <w:t>Conservation de la release précédente</w:t>
      </w:r>
    </w:p>
    <w:p>
      <w:pPr>
        <w:pStyle w:val="ListBullet"/>
      </w:pPr>
      <w:r>
        <w:t>Sauvegarde avant publication</w:t>
      </w:r>
    </w:p>
    <w:p>
      <w:pPr>
        <w:pStyle w:val="ListBullet"/>
      </w:pPr>
      <w:r>
        <w:t>Rollback testé</w:t>
      </w:r>
    </w:p>
    <w:p>
      <w:pPr>
        <w:pStyle w:val="ListBullet"/>
      </w:pPr>
      <w:r>
        <w:t>Recette protégée et noindex</w:t>
      </w:r>
    </w:p>
    <w:p>
      <w:pPr>
        <w:pStyle w:val="Heading1"/>
      </w:pPr>
      <w:r>
        <w:t>11. Tests techniques</w:t>
      </w:r>
    </w:p>
    <w:p>
      <w:pPr>
        <w:pStyle w:val="ListBullet"/>
      </w:pPr>
      <w:r>
        <w:t>Audit HTML, liens et ressources</w:t>
      </w:r>
    </w:p>
    <w:p>
      <w:pPr>
        <w:pStyle w:val="ListBullet"/>
      </w:pPr>
      <w:r>
        <w:t>Tests Chrome, Firefox, Edge et Safari</w:t>
      </w:r>
    </w:p>
    <w:p>
      <w:pPr>
        <w:pStyle w:val="ListBullet"/>
      </w:pPr>
      <w:r>
        <w:t>Tests responsive mobile/tablette/desktop</w:t>
      </w:r>
    </w:p>
    <w:p>
      <w:pPr>
        <w:pStyle w:val="ListBullet"/>
      </w:pPr>
      <w:r>
        <w:t>Test du formulaire avec CMS/SMTP indisponible</w:t>
      </w:r>
    </w:p>
    <w:p>
      <w:pPr>
        <w:pStyle w:val="ListBullet"/>
      </w:pPr>
      <w:r>
        <w:t>Test des galeries clavier et tactile</w:t>
      </w:r>
    </w:p>
    <w:p>
      <w:pPr>
        <w:pStyle w:val="ListBullet"/>
      </w:pPr>
      <w:r>
        <w:t>Mesure LCP, CLS et INP</w:t>
      </w:r>
    </w:p>
    <w:p>
      <w:pPr>
        <w:pStyle w:val="ListBullet"/>
      </w:pPr>
      <w:r>
        <w:t>Contrôle console sans erreur</w:t>
      </w:r>
    </w:p>
    <w:p>
      <w:pPr>
        <w:pStyle w:val="ListBullet"/>
      </w:pPr>
      <w:r>
        <w:t>Audit sécurité des headers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Faty Style — STD-WEB — Version 5.0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400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C400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