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 utilisateur</w:t>
      </w:r>
    </w:p>
    <w:p>
      <w:pPr>
        <w:jc w:val="center"/>
      </w:pPr>
      <w:r>
        <w:rPr>
          <w:color w:val="666666"/>
          <w:sz w:val="22"/>
        </w:rPr>
        <w:t>Site web public Faty Style</w:t>
      </w:r>
    </w:p>
    <w:p>
      <w:pPr>
        <w:jc w:val="center"/>
      </w:pPr>
      <w:r>
        <w:rPr>
          <w:b/>
          <w:color w:val="C8A97E"/>
          <w:sz w:val="18"/>
        </w:rPr>
        <w:t>Document GUIDE-WEB — Version 5.0 — 17 juillet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1717"/>
          </w:tcPr>
          <w:p>
            <w:r>
              <w:rPr>
                <w:b/>
                <w:color w:val="FFFFFF"/>
              </w:rPr>
              <w:t>Public</w:t>
            </w:r>
          </w:p>
        </w:tc>
        <w:tc>
          <w:tcPr>
            <w:tcW w:type="dxa" w:w="5156"/>
          </w:tcPr>
          <w:p>
            <w:r>
              <w:t>Visiteurs, clients particuliers et professionnels</w:t>
            </w:r>
          </w:p>
        </w:tc>
      </w:tr>
      <w:tr>
        <w:tc>
          <w:tcPr>
            <w:tcW w:type="dxa" w:w="5156"/>
            <w:shd w:fill="171717"/>
          </w:tcPr>
          <w:p>
            <w:r>
              <w:rPr>
                <w:b/>
                <w:color w:val="FFFFFF"/>
              </w:rPr>
              <w:t>Adresse de recette</w:t>
            </w:r>
          </w:p>
        </w:tc>
        <w:tc>
          <w:tcPr>
            <w:tcW w:type="dxa" w:w="5156"/>
          </w:tcPr>
          <w:p>
            <w:r>
              <w:t>http://178.105.180.143:8082/</w:t>
            </w:r>
          </w:p>
        </w:tc>
      </w:tr>
      <w:tr>
        <w:tc>
          <w:tcPr>
            <w:tcW w:type="dxa" w:w="5156"/>
            <w:shd w:fill="171717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5156"/>
          </w:tcPr>
          <w:p>
            <w:r>
              <w:t>5.0</w:t>
            </w:r>
          </w:p>
        </w:tc>
      </w:tr>
    </w:tbl>
    <w:p/>
    <w:p>
      <w:pPr>
        <w:pStyle w:val="Heading1"/>
      </w:pPr>
      <w:r>
        <w:t>Sommaire</w:t>
      </w:r>
    </w:p>
    <w:p>
      <w:r>
        <w:t>1. Découvrir le site</w:t>
      </w:r>
    </w:p>
    <w:p>
      <w:r>
        <w:t>2. Naviguer</w:t>
      </w:r>
    </w:p>
    <w:p>
      <w:r>
        <w:t>3. Consulter les créations</w:t>
      </w:r>
    </w:p>
    <w:p>
      <w:r>
        <w:t>4. Découvrir l’offre professionnelle</w:t>
      </w:r>
    </w:p>
    <w:p>
      <w:r>
        <w:t>5. Contacter Faty Style</w:t>
      </w:r>
    </w:p>
    <w:p>
      <w:r>
        <w:t>6. Accessibilité et mobile</w:t>
      </w:r>
    </w:p>
    <w:p>
      <w:r>
        <w:t>7. Dépannage simple</w:t>
      </w:r>
    </w:p>
    <w:p>
      <w:r>
        <w:br w:type="page"/>
      </w:r>
    </w:p>
    <w:p>
      <w:pPr>
        <w:pStyle w:val="Heading1"/>
      </w:pPr>
      <w:r>
        <w:t>1. Découvrir le site</w:t>
      </w:r>
    </w:p>
    <w:p>
      <w:r>
        <w:t>La page d’accueil présente l’atelier, ses univers, sa reconnaissance Maître Artisan et les principaux accès vers les créations, l’offre professionnelle et le contact.</w:t>
      </w:r>
    </w:p>
    <w:p>
      <w:pPr>
        <w:pStyle w:val="Heading1"/>
      </w:pPr>
      <w:r>
        <w:t>2. Naviguer</w:t>
      </w:r>
    </w:p>
    <w:p>
      <w:pPr>
        <w:pStyle w:val="ListNumber"/>
      </w:pPr>
      <w:r>
        <w:t>Sur ordinateur, utiliser le menu en haut de page.</w:t>
      </w:r>
    </w:p>
    <w:p>
      <w:pPr>
        <w:pStyle w:val="ListNumber"/>
      </w:pPr>
      <w:r>
        <w:t>Sur mobile, ouvrir le menu avec l’icône dédiée.</w:t>
      </w:r>
    </w:p>
    <w:p>
      <w:pPr>
        <w:pStyle w:val="ListNumber"/>
      </w:pPr>
      <w:r>
        <w:t>Le logo permet de revenir à l’accueil.</w:t>
      </w:r>
    </w:p>
    <w:p>
      <w:pPr>
        <w:pStyle w:val="ListNumber"/>
      </w:pPr>
      <w:r>
        <w:t>Le footer donne accès aux pages, coordonnées et réseaux.</w:t>
      </w:r>
    </w:p>
    <w:p>
      <w:pPr>
        <w:pStyle w:val="Heading1"/>
      </w:pPr>
      <w:r>
        <w:t>3. Consulter les créations</w:t>
      </w:r>
    </w:p>
    <w:p>
      <w:pPr>
        <w:pStyle w:val="ListNumber"/>
      </w:pPr>
      <w:r>
        <w:t>Ouvrir la page Créations.</w:t>
      </w:r>
    </w:p>
    <w:p>
      <w:pPr>
        <w:pStyle w:val="ListNumber"/>
      </w:pPr>
      <w:r>
        <w:t>Choisir un univers ou utiliser les filtres.</w:t>
      </w:r>
    </w:p>
    <w:p>
      <w:pPr>
        <w:pStyle w:val="ListNumber"/>
      </w:pPr>
      <w:r>
        <w:t>Cliquer sur une photo pour l’agrandir.</w:t>
      </w:r>
    </w:p>
    <w:p>
      <w:pPr>
        <w:pStyle w:val="ListNumber"/>
      </w:pPr>
      <w:r>
        <w:t>Utiliser les flèches, le balayage ou les touches du clavier.</w:t>
      </w:r>
    </w:p>
    <w:p>
      <w:pPr>
        <w:pStyle w:val="ListNumber"/>
      </w:pPr>
      <w:r>
        <w:t>Fermer avec la croix ou la touche Échap.</w:t>
      </w:r>
    </w:p>
    <w:p>
      <w:pPr>
        <w:pStyle w:val="Heading1"/>
      </w:pPr>
      <w:r>
        <w:t>4. Découvrir l’offre professionnelle</w:t>
      </w:r>
    </w:p>
    <w:p>
      <w:r>
        <w:t>La page Professionnels présente le patronage, les prototypes, la gradation, la préparation, les petites séries et l’accompagnement. Le bouton de contact peut préremplir une demande professionnelle.</w:t>
      </w:r>
    </w:p>
    <w:p>
      <w:pPr>
        <w:pStyle w:val="Heading1"/>
      </w:pPr>
      <w:r>
        <w:t>5. Contacter Faty Style</w:t>
      </w:r>
    </w:p>
    <w:p>
      <w:pPr>
        <w:pStyle w:val="ListBullet"/>
      </w:pPr>
      <w:r>
        <w:t>WhatsApp : bouton flottant</w:t>
      </w:r>
    </w:p>
    <w:p>
      <w:pPr>
        <w:pStyle w:val="ListBullet"/>
      </w:pPr>
      <w:r>
        <w:t>Téléphone : lien cliquable</w:t>
      </w:r>
    </w:p>
    <w:p>
      <w:pPr>
        <w:pStyle w:val="ListBullet"/>
      </w:pPr>
      <w:r>
        <w:t>Email : lien direct</w:t>
      </w:r>
    </w:p>
    <w:p>
      <w:pPr>
        <w:pStyle w:val="ListBullet"/>
      </w:pPr>
      <w:r>
        <w:t>Formulaire : sélectionner le type de demande et décrire le projet</w:t>
      </w:r>
    </w:p>
    <w:p>
      <w:pPr>
        <w:pStyle w:val="ListBullet"/>
      </w:pPr>
      <w:r>
        <w:t>Facebook et Instagram : liens officiels</w:t>
      </w:r>
    </w:p>
    <w:p>
      <w:pPr>
        <w:pStyle w:val="ListBullet"/>
      </w:pPr>
      <w:r>
        <w:t>Carte : localisation et itinéraire</w:t>
      </w:r>
    </w:p>
    <w:p>
      <w:pPr>
        <w:pStyle w:val="Heading1"/>
      </w:pPr>
      <w:r>
        <w:t>6. Accessibilité et mobile</w:t>
      </w:r>
    </w:p>
    <w:p>
      <w:r>
        <w:t>Le site s’adapte aux tailles d’écran. Les menus, boutons, galeries et formulaires sont utilisables au clavier. Les personnes sensibles aux animations peuvent utiliser la préférence système de réduction des mouvements.</w:t>
      </w:r>
    </w:p>
    <w:p>
      <w:pPr>
        <w:pStyle w:val="Heading1"/>
      </w:pPr>
      <w:r>
        <w:t>7. Dépannage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1717"/>
            <w:vAlign w:val="center"/>
          </w:tcPr>
          <w:p>
            <w:r>
              <w:rPr>
                <w:b/>
                <w:color w:val="FFFFFF"/>
              </w:rPr>
              <w:t>Problème</w:t>
            </w:r>
          </w:p>
        </w:tc>
        <w:tc>
          <w:tcPr>
            <w:tcW w:type="dxa" w:w="5156"/>
            <w:shd w:fill="171717"/>
            <w:vAlign w:val="center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5156"/>
            <w:vAlign w:val="top"/>
          </w:tcPr>
          <w:p>
            <w:r>
              <w:t>Une image ne s’affiche pas</w:t>
            </w:r>
          </w:p>
        </w:tc>
        <w:tc>
          <w:tcPr>
            <w:tcW w:type="dxa" w:w="5156"/>
            <w:vAlign w:val="top"/>
          </w:tcPr>
          <w:p>
            <w:r>
              <w:t>Actualiser la page puis réessayer ; un fallback doit être proposé.</w:t>
            </w:r>
          </w:p>
        </w:tc>
      </w:tr>
      <w:tr>
        <w:tc>
          <w:tcPr>
            <w:tcW w:type="dxa" w:w="5156"/>
            <w:vAlign w:val="top"/>
          </w:tcPr>
          <w:p>
            <w:r>
              <w:t>Le formulaire ne part pas</w:t>
            </w:r>
          </w:p>
        </w:tc>
        <w:tc>
          <w:tcPr>
            <w:tcW w:type="dxa" w:w="5156"/>
            <w:vAlign w:val="top"/>
          </w:tcPr>
          <w:p>
            <w:r>
              <w:t>Vérifier les champs, la connexion et essayer WhatsApp ou téléphone.</w:t>
            </w:r>
          </w:p>
        </w:tc>
      </w:tr>
      <w:tr>
        <w:tc>
          <w:tcPr>
            <w:tcW w:type="dxa" w:w="5156"/>
            <w:vAlign w:val="top"/>
          </w:tcPr>
          <w:p>
            <w:r>
              <w:t>Le menu mobile reste ouvert</w:t>
            </w:r>
          </w:p>
        </w:tc>
        <w:tc>
          <w:tcPr>
            <w:tcW w:type="dxa" w:w="5156"/>
            <w:vAlign w:val="top"/>
          </w:tcPr>
          <w:p>
            <w:r>
              <w:t>Cliquer sur la croix, un lien ou utiliser Échap.</w:t>
            </w:r>
          </w:p>
        </w:tc>
      </w:tr>
      <w:tr>
        <w:tc>
          <w:tcPr>
            <w:tcW w:type="dxa" w:w="5156"/>
            <w:vAlign w:val="top"/>
          </w:tcPr>
          <w:p>
            <w:r>
              <w:t>Une galerie semble bloquée</w:t>
            </w:r>
          </w:p>
        </w:tc>
        <w:tc>
          <w:tcPr>
            <w:tcW w:type="dxa" w:w="5156"/>
            <w:vAlign w:val="top"/>
          </w:tcPr>
          <w:p>
            <w:r>
              <w:t>Fermer la lightbox puis réouvrir la catégorie.</w:t>
            </w:r>
          </w:p>
        </w:tc>
      </w:tr>
      <w:tr>
        <w:tc>
          <w:tcPr>
            <w:tcW w:type="dxa" w:w="5156"/>
            <w:vAlign w:val="top"/>
          </w:tcPr>
          <w:p>
            <w:r>
              <w:t>Le site affiche une ancienne version</w:t>
            </w:r>
          </w:p>
        </w:tc>
        <w:tc>
          <w:tcPr>
            <w:tcW w:type="dxa" w:w="5156"/>
            <w:vAlign w:val="top"/>
          </w:tcPr>
          <w:p>
            <w:r>
              <w:t>Actualiser sans cache ou attendre la fin de publication.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Faty Style — GUIDE-WEB — Version 5.0</w:t>
    </w:r>
  </w:p>
  <w:p>
    <w:pPr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17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400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17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C400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