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Guide utilisateur</w:t>
      </w:r>
    </w:p>
    <w:p>
      <w:pPr>
        <w:jc w:val="center"/>
      </w:pPr>
      <w:r>
        <w:rPr>
          <w:color w:val="666666"/>
          <w:sz w:val="22"/>
        </w:rPr>
        <w:t>Administration Faty Style</w:t>
      </w:r>
    </w:p>
    <w:p>
      <w:pPr>
        <w:jc w:val="center"/>
      </w:pPr>
      <w:r>
        <w:rPr>
          <w:b/>
          <w:color w:val="C8A97E"/>
          <w:sz w:val="18"/>
        </w:rPr>
        <w:t>Document GUIDE-ADMIN — Version 5.0 — 17 juillet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1717"/>
          </w:tcPr>
          <w:p>
            <w:r>
              <w:rPr>
                <w:b/>
                <w:color w:val="FFFFFF"/>
              </w:rPr>
              <w:t>Public</w:t>
            </w:r>
          </w:p>
        </w:tc>
        <w:tc>
          <w:tcPr>
            <w:tcW w:type="dxa" w:w="5156"/>
          </w:tcPr>
          <w:p>
            <w:r>
              <w:t>Super-administrateur, administrateur de contenu, éditeur, validateur et auditeur</w:t>
            </w:r>
          </w:p>
        </w:tc>
      </w:tr>
      <w:tr>
        <w:tc>
          <w:tcPr>
            <w:tcW w:type="dxa" w:w="5156"/>
            <w:shd w:fill="171717"/>
          </w:tcPr>
          <w:p>
            <w:r>
              <w:rPr>
                <w:b/>
                <w:color w:val="FFFFFF"/>
              </w:rPr>
              <w:t>URL recette</w:t>
            </w:r>
          </w:p>
        </w:tc>
        <w:tc>
          <w:tcPr>
            <w:tcW w:type="dxa" w:w="5156"/>
          </w:tcPr>
          <w:p>
            <w:r>
              <w:t>http://178.105.180.143:8083/admin</w:t>
            </w:r>
          </w:p>
        </w:tc>
      </w:tr>
      <w:tr>
        <w:tc>
          <w:tcPr>
            <w:tcW w:type="dxa" w:w="5156"/>
            <w:shd w:fill="171717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5156"/>
          </w:tcPr>
          <w:p>
            <w:r>
              <w:t>5.0</w:t>
            </w:r>
          </w:p>
        </w:tc>
      </w:tr>
    </w:tbl>
    <w:p/>
    <w:p>
      <w:pPr>
        <w:pStyle w:val="Heading1"/>
      </w:pPr>
      <w:r>
        <w:t>Sommaire</w:t>
      </w:r>
    </w:p>
    <w:p>
      <w:r>
        <w:t>1. Connexion et sécurité</w:t>
      </w:r>
    </w:p>
    <w:p>
      <w:r>
        <w:t>2. Tableau de bord</w:t>
      </w:r>
    </w:p>
    <w:p>
      <w:r>
        <w:t>3. Pages et blocs</w:t>
      </w:r>
    </w:p>
    <w:p>
      <w:r>
        <w:t>4. Prestations et catégories</w:t>
      </w:r>
    </w:p>
    <w:p>
      <w:r>
        <w:t>5. Médiathèque</w:t>
      </w:r>
    </w:p>
    <w:p>
      <w:r>
        <w:t>6. Demandes de contact</w:t>
      </w:r>
    </w:p>
    <w:p>
      <w:r>
        <w:t>7. SEO</w:t>
      </w:r>
    </w:p>
    <w:p>
      <w:r>
        <w:t>8. Workflow</w:t>
      </w:r>
    </w:p>
    <w:p>
      <w:r>
        <w:t>9. Utilisateurs</w:t>
      </w:r>
    </w:p>
    <w:p>
      <w:r>
        <w:t>10. Sauvegardes</w:t>
      </w:r>
    </w:p>
    <w:p>
      <w:r>
        <w:t>11. Exports et audit</w:t>
      </w:r>
    </w:p>
    <w:p>
      <w:r>
        <w:t>12. Bonnes pratiques</w:t>
      </w:r>
    </w:p>
    <w:p>
      <w:r>
        <w:br w:type="page"/>
      </w:r>
    </w:p>
    <w:p>
      <w:pPr>
        <w:pStyle w:val="Heading1"/>
      </w:pPr>
      <w:r>
        <w:t>1. Connexion et sécurité</w:t>
      </w:r>
    </w:p>
    <w:p>
      <w:pPr>
        <w:pStyle w:val="ListNumber"/>
      </w:pPr>
      <w:r>
        <w:t>Ouvrir l’URL d’administration.</w:t>
      </w:r>
    </w:p>
    <w:p>
      <w:pPr>
        <w:pStyle w:val="ListNumber"/>
      </w:pPr>
      <w:r>
        <w:t>Saisir son compte nominatif.</w:t>
      </w:r>
    </w:p>
    <w:p>
      <w:pPr>
        <w:pStyle w:val="ListNumber"/>
      </w:pPr>
      <w:r>
        <w:t>Valider le TOTP lorsque demandé.</w:t>
      </w:r>
    </w:p>
    <w:p>
      <w:pPr>
        <w:pStyle w:val="ListNumber"/>
      </w:pPr>
      <w:r>
        <w:t>Changer le mot de passe initial.</w:t>
      </w:r>
    </w:p>
    <w:p>
      <w:pPr>
        <w:pStyle w:val="ListNumber"/>
      </w:pPr>
      <w:r>
        <w:t>Conserver les codes de récupération dans un endroit sécurisé.</w:t>
      </w:r>
    </w:p>
    <w:p>
      <w:pPr>
        <w:pStyle w:val="ListNumber"/>
      </w:pPr>
      <w:r>
        <w:t>Se déconnecter après utilisation sur un poste partagé.</w:t>
      </w:r>
    </w:p>
    <w:p>
      <w:pPr>
        <w:pStyle w:val="Heading1"/>
      </w:pPr>
      <w:r>
        <w:t>2. Tableau de bord</w:t>
      </w:r>
    </w:p>
    <w:p>
      <w:r>
        <w:t>Le tableau de bord donne une vue sur les brouillons, validations, publications programmées, demandes, alertes médias, sauvegardes et dernières actions. Les raccourcis visibles dépendent du rôle.</w:t>
      </w:r>
    </w:p>
    <w:p>
      <w:pPr>
        <w:pStyle w:val="Heading1"/>
      </w:pPr>
      <w:r>
        <w:t>3. Pages et blocs</w:t>
      </w:r>
    </w:p>
    <w:p>
      <w:pPr>
        <w:pStyle w:val="ListNumber"/>
      </w:pPr>
      <w:r>
        <w:t>Ouvrir Pages.</w:t>
      </w:r>
    </w:p>
    <w:p>
      <w:pPr>
        <w:pStyle w:val="ListNumber"/>
      </w:pPr>
      <w:r>
        <w:t>Choisir une page.</w:t>
      </w:r>
    </w:p>
    <w:p>
      <w:pPr>
        <w:pStyle w:val="ListNumber"/>
      </w:pPr>
      <w:r>
        <w:t>Modifier les champs autorisés.</w:t>
      </w:r>
    </w:p>
    <w:p>
      <w:pPr>
        <w:pStyle w:val="ListNumber"/>
      </w:pPr>
      <w:r>
        <w:t>Ajouter ou réordonner un bloc validé.</w:t>
      </w:r>
    </w:p>
    <w:p>
      <w:pPr>
        <w:pStyle w:val="ListNumber"/>
      </w:pPr>
      <w:r>
        <w:t>Enregistrer en brouillon.</w:t>
      </w:r>
    </w:p>
    <w:p>
      <w:pPr>
        <w:pStyle w:val="ListNumber"/>
      </w:pPr>
      <w:r>
        <w:t>Prévisualiser desktop, tablette et mobile.</w:t>
      </w:r>
    </w:p>
    <w:p>
      <w:pPr>
        <w:pStyle w:val="ListNumber"/>
      </w:pPr>
      <w:r>
        <w:t>Soumettre, approuver ou publier selon le rôle.</w:t>
      </w:r>
    </w:p>
    <w:p>
      <w:pPr>
        <w:pStyle w:val="Heading1"/>
      </w:pPr>
      <w:r>
        <w:t>4. Prestations et catégories</w:t>
      </w:r>
    </w:p>
    <w:p>
      <w:pPr>
        <w:pStyle w:val="ListBullet"/>
      </w:pPr>
      <w:r>
        <w:t>Créer ou modifier le titre, résumé, description et image</w:t>
      </w:r>
    </w:p>
    <w:p>
      <w:pPr>
        <w:pStyle w:val="ListBullet"/>
      </w:pPr>
      <w:r>
        <w:t>Définir le public cible</w:t>
      </w:r>
    </w:p>
    <w:p>
      <w:pPr>
        <w:pStyle w:val="ListBullet"/>
      </w:pPr>
      <w:r>
        <w:t>Choisir le statut</w:t>
      </w:r>
    </w:p>
    <w:p>
      <w:pPr>
        <w:pStyle w:val="ListBullet"/>
      </w:pPr>
      <w:r>
        <w:t>Gérer l’ordre</w:t>
      </w:r>
    </w:p>
    <w:p>
      <w:pPr>
        <w:pStyle w:val="ListBullet"/>
      </w:pPr>
      <w:r>
        <w:t>Renseigner le SEO</w:t>
      </w:r>
    </w:p>
    <w:p>
      <w:pPr>
        <w:pStyle w:val="ListBullet"/>
      </w:pPr>
      <w:r>
        <w:t>Prévisualiser puis publier</w:t>
      </w:r>
    </w:p>
    <w:p>
      <w:pPr>
        <w:pStyle w:val="Heading1"/>
      </w:pPr>
      <w:r>
        <w:t>5. Médiathèque</w:t>
      </w:r>
    </w:p>
    <w:p>
      <w:pPr>
        <w:pStyle w:val="ListBullet"/>
      </w:pPr>
      <w:r>
        <w:t>Importer un fichier autorisé</w:t>
      </w:r>
    </w:p>
    <w:p>
      <w:pPr>
        <w:pStyle w:val="ListBullet"/>
      </w:pPr>
      <w:r>
        <w:t>Renseigner le texte alternatif</w:t>
      </w:r>
    </w:p>
    <w:p>
      <w:pPr>
        <w:pStyle w:val="ListBullet"/>
      </w:pPr>
      <w:r>
        <w:t>Ajouter titre, légende, crédit et droits</w:t>
      </w:r>
    </w:p>
    <w:p>
      <w:pPr>
        <w:pStyle w:val="ListBullet"/>
      </w:pPr>
      <w:r>
        <w:t>Choisir le point focal</w:t>
      </w:r>
    </w:p>
    <w:p>
      <w:pPr>
        <w:pStyle w:val="ListBullet"/>
      </w:pPr>
      <w:r>
        <w:t>Vérifier les usages</w:t>
      </w:r>
    </w:p>
    <w:p>
      <w:pPr>
        <w:pStyle w:val="ListBullet"/>
      </w:pPr>
      <w:r>
        <w:t>Remplacer globalement ou localement</w:t>
      </w:r>
    </w:p>
    <w:p>
      <w:pPr>
        <w:pStyle w:val="ListBullet"/>
      </w:pPr>
      <w:r>
        <w:t>Envoyer à la corbeille ou restaurer</w:t>
      </w:r>
    </w:p>
    <w:p>
      <w:pPr>
        <w:pStyle w:val="Heading1"/>
      </w:pPr>
      <w:r>
        <w:t>6. Demandes de contact</w:t>
      </w:r>
    </w:p>
    <w:p>
      <w:pPr>
        <w:pStyle w:val="ListBullet"/>
      </w:pPr>
      <w:r>
        <w:t>Ouvrir Contacts</w:t>
      </w:r>
    </w:p>
    <w:p>
      <w:pPr>
        <w:pStyle w:val="ListBullet"/>
      </w:pPr>
      <w:r>
        <w:t>Lire la demande</w:t>
      </w:r>
    </w:p>
    <w:p>
      <w:pPr>
        <w:pStyle w:val="ListBullet"/>
      </w:pPr>
      <w:r>
        <w:t>Passer le statut</w:t>
      </w:r>
    </w:p>
    <w:p>
      <w:pPr>
        <w:pStyle w:val="ListBullet"/>
      </w:pPr>
      <w:r>
        <w:t>Affecter la demande</w:t>
      </w:r>
    </w:p>
    <w:p>
      <w:pPr>
        <w:pStyle w:val="ListBullet"/>
      </w:pPr>
      <w:r>
        <w:t>Ajouter une note interne</w:t>
      </w:r>
    </w:p>
    <w:p>
      <w:pPr>
        <w:pStyle w:val="ListBullet"/>
      </w:pPr>
      <w:r>
        <w:t>Exporter selon les droits</w:t>
      </w:r>
    </w:p>
    <w:p>
      <w:pPr>
        <w:pStyle w:val="ListBullet"/>
      </w:pPr>
      <w:r>
        <w:t>Anonymiser ou purger conformément au RGPD</w:t>
      </w:r>
    </w:p>
    <w:p>
      <w:pPr>
        <w:pStyle w:val="Heading1"/>
      </w:pPr>
      <w:r>
        <w:t>7. SEO</w:t>
      </w:r>
    </w:p>
    <w:p>
      <w:pPr>
        <w:pStyle w:val="ListBullet"/>
      </w:pPr>
      <w:r>
        <w:t>Renseigner title et description</w:t>
      </w:r>
    </w:p>
    <w:p>
      <w:pPr>
        <w:pStyle w:val="ListBullet"/>
      </w:pPr>
      <w:r>
        <w:t>Vérifier l’aperçu moteur</w:t>
      </w:r>
    </w:p>
    <w:p>
      <w:pPr>
        <w:pStyle w:val="ListBullet"/>
      </w:pPr>
      <w:r>
        <w:t>Contrôler le H1</w:t>
      </w:r>
    </w:p>
    <w:p>
      <w:pPr>
        <w:pStyle w:val="ListBullet"/>
      </w:pPr>
      <w:r>
        <w:t>Choisir l’image sociale</w:t>
      </w:r>
    </w:p>
    <w:p>
      <w:pPr>
        <w:pStyle w:val="ListBullet"/>
      </w:pPr>
      <w:r>
        <w:t>Ne pas désindexer une page sans validation</w:t>
      </w:r>
    </w:p>
    <w:p>
      <w:pPr>
        <w:pStyle w:val="ListBullet"/>
      </w:pPr>
      <w:r>
        <w:t>Vérifier les alertes avant publication</w:t>
      </w:r>
    </w:p>
    <w:p>
      <w:pPr>
        <w:pStyle w:val="Heading1"/>
      </w:pPr>
      <w:r>
        <w:t>8.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1717"/>
            <w:vAlign w:val="center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5156"/>
            <w:shd w:fill="171717"/>
            <w:vAlign w:val="center"/>
          </w:tcPr>
          <w:p>
            <w:r>
              <w:rPr>
                <w:b/>
                <w:color w:val="FFFFFF"/>
              </w:rPr>
              <w:t>Rôle habituel</w:t>
            </w:r>
          </w:p>
        </w:tc>
      </w:tr>
      <w:tr>
        <w:tc>
          <w:tcPr>
            <w:tcW w:type="dxa" w:w="5156"/>
            <w:vAlign w:val="top"/>
          </w:tcPr>
          <w:p>
            <w:r>
              <w:t>Créer/modifier un brouillon</w:t>
            </w:r>
          </w:p>
        </w:tc>
        <w:tc>
          <w:tcPr>
            <w:tcW w:type="dxa" w:w="5156"/>
            <w:vAlign w:val="top"/>
          </w:tcPr>
          <w:p>
            <w:r>
              <w:t>Éditeur / administrateur</w:t>
            </w:r>
          </w:p>
        </w:tc>
      </w:tr>
      <w:tr>
        <w:tc>
          <w:tcPr>
            <w:tcW w:type="dxa" w:w="5156"/>
            <w:vAlign w:val="top"/>
          </w:tcPr>
          <w:p>
            <w:r>
              <w:t>Soumettre</w:t>
            </w:r>
          </w:p>
        </w:tc>
        <w:tc>
          <w:tcPr>
            <w:tcW w:type="dxa" w:w="5156"/>
            <w:vAlign w:val="top"/>
          </w:tcPr>
          <w:p>
            <w:r>
              <w:t>Éditeur</w:t>
            </w:r>
          </w:p>
        </w:tc>
      </w:tr>
      <w:tr>
        <w:tc>
          <w:tcPr>
            <w:tcW w:type="dxa" w:w="5156"/>
            <w:vAlign w:val="top"/>
          </w:tcPr>
          <w:p>
            <w:r>
              <w:t>Approuver/refuser</w:t>
            </w:r>
          </w:p>
        </w:tc>
        <w:tc>
          <w:tcPr>
            <w:tcW w:type="dxa" w:w="5156"/>
            <w:vAlign w:val="top"/>
          </w:tcPr>
          <w:p>
            <w:r>
              <w:t>Validateur</w:t>
            </w:r>
          </w:p>
        </w:tc>
      </w:tr>
      <w:tr>
        <w:tc>
          <w:tcPr>
            <w:tcW w:type="dxa" w:w="5156"/>
            <w:vAlign w:val="top"/>
          </w:tcPr>
          <w:p>
            <w:r>
              <w:t>Publier/programmer</w:t>
            </w:r>
          </w:p>
        </w:tc>
        <w:tc>
          <w:tcPr>
            <w:tcW w:type="dxa" w:w="5156"/>
            <w:vAlign w:val="top"/>
          </w:tcPr>
          <w:p>
            <w:r>
              <w:t>Validateur / administrateur</w:t>
            </w:r>
          </w:p>
        </w:tc>
      </w:tr>
      <w:tr>
        <w:tc>
          <w:tcPr>
            <w:tcW w:type="dxa" w:w="5156"/>
            <w:vAlign w:val="top"/>
          </w:tcPr>
          <w:p>
            <w:r>
              <w:t>Restaurer une version</w:t>
            </w:r>
          </w:p>
        </w:tc>
        <w:tc>
          <w:tcPr>
            <w:tcW w:type="dxa" w:w="5156"/>
            <w:vAlign w:val="top"/>
          </w:tcPr>
          <w:p>
            <w:r>
              <w:t>Rôle autorisé</w:t>
            </w:r>
          </w:p>
        </w:tc>
      </w:tr>
      <w:tr>
        <w:tc>
          <w:tcPr>
            <w:tcW w:type="dxa" w:w="5156"/>
            <w:vAlign w:val="top"/>
          </w:tcPr>
          <w:p>
            <w:r>
              <w:t>Rollback de release</w:t>
            </w:r>
          </w:p>
        </w:tc>
        <w:tc>
          <w:tcPr>
            <w:tcW w:type="dxa" w:w="5156"/>
            <w:vAlign w:val="top"/>
          </w:tcPr>
          <w:p>
            <w:r>
              <w:t>Super-administrateur</w:t>
            </w:r>
          </w:p>
        </w:tc>
      </w:tr>
    </w:tbl>
    <w:p/>
    <w:p>
      <w:pPr>
        <w:pStyle w:val="Heading1"/>
      </w:pPr>
      <w:r>
        <w:t>9. Utilisateurs</w:t>
      </w:r>
    </w:p>
    <w:p>
      <w:pPr>
        <w:pStyle w:val="ListBullet"/>
      </w:pPr>
      <w:r>
        <w:t>Un compte par personne</w:t>
      </w:r>
    </w:p>
    <w:p>
      <w:pPr>
        <w:pStyle w:val="ListBullet"/>
      </w:pPr>
      <w:r>
        <w:t>Attribuer uniquement les droits nécessaires</w:t>
      </w:r>
    </w:p>
    <w:p>
      <w:pPr>
        <w:pStyle w:val="ListBullet"/>
      </w:pPr>
      <w:r>
        <w:t>Désactiver immédiatement un compte qui ne doit plus accéder</w:t>
      </w:r>
    </w:p>
    <w:p>
      <w:pPr>
        <w:pStyle w:val="ListBullet"/>
      </w:pPr>
      <w:r>
        <w:t>Ne jamais partager un mot de passe</w:t>
      </w:r>
    </w:p>
    <w:p>
      <w:pPr>
        <w:pStyle w:val="ListBullet"/>
      </w:pPr>
      <w:r>
        <w:t>Vérifier le 2FA des comptes sensibles</w:t>
      </w:r>
    </w:p>
    <w:p>
      <w:pPr>
        <w:pStyle w:val="Heading1"/>
      </w:pPr>
      <w:r>
        <w:t>10. Sauvegardes</w:t>
      </w:r>
    </w:p>
    <w:p>
      <w:pPr>
        <w:pStyle w:val="ListBullet"/>
      </w:pPr>
      <w:r>
        <w:t>Consulter la date et le statut</w:t>
      </w:r>
    </w:p>
    <w:p>
      <w:pPr>
        <w:pStyle w:val="ListBullet"/>
      </w:pPr>
      <w:r>
        <w:t>Créer une sauvegarde manuelle si autorisé</w:t>
      </w:r>
    </w:p>
    <w:p>
      <w:pPr>
        <w:pStyle w:val="ListBullet"/>
      </w:pPr>
      <w:r>
        <w:t>Télécharger selon les droits</w:t>
      </w:r>
    </w:p>
    <w:p>
      <w:pPr>
        <w:pStyle w:val="ListBullet"/>
      </w:pPr>
      <w:r>
        <w:t>Tester la restauration sur recette</w:t>
      </w:r>
    </w:p>
    <w:p>
      <w:pPr>
        <w:pStyle w:val="ListBullet"/>
      </w:pPr>
      <w:r>
        <w:t>Ne restaurer en production qu’avec validation et sauvegarde préalable</w:t>
      </w:r>
    </w:p>
    <w:p>
      <w:pPr>
        <w:pStyle w:val="Heading1"/>
      </w:pPr>
      <w:r>
        <w:t>11. Exports et audit</w:t>
      </w:r>
    </w:p>
    <w:p>
      <w:r>
        <w:t>Les exports de contenu, contacts et médias sont réservés aux rôles autorisés. Les opérations sensibles sont consignées dans le journal d’audit avec utilisateur, date et contexte.</w:t>
      </w:r>
    </w:p>
    <w:p>
      <w:pPr>
        <w:pStyle w:val="Heading1"/>
      </w:pPr>
      <w:r>
        <w:t>12. Bonnes pratiques</w:t>
      </w:r>
    </w:p>
    <w:p>
      <w:pPr>
        <w:pStyle w:val="ListBullet"/>
      </w:pPr>
      <w:r>
        <w:t>Prévisualiser avant publication</w:t>
      </w:r>
    </w:p>
    <w:p>
      <w:pPr>
        <w:pStyle w:val="ListBullet"/>
      </w:pPr>
      <w:r>
        <w:t>Utiliser des images de qualité et renseigner l’alt</w:t>
      </w:r>
    </w:p>
    <w:p>
      <w:pPr>
        <w:pStyle w:val="ListBullet"/>
      </w:pPr>
      <w:r>
        <w:t>Éviter les textes trop longs</w:t>
      </w:r>
    </w:p>
    <w:p>
      <w:pPr>
        <w:pStyle w:val="ListBullet"/>
      </w:pPr>
      <w:r>
        <w:t>Ne pas coller de HTML</w:t>
      </w:r>
    </w:p>
    <w:p>
      <w:pPr>
        <w:pStyle w:val="ListBullet"/>
      </w:pPr>
      <w:r>
        <w:t>Ne pas supprimer un média utilisé</w:t>
      </w:r>
    </w:p>
    <w:p>
      <w:pPr>
        <w:pStyle w:val="ListBullet"/>
      </w:pPr>
      <w:r>
        <w:t>Documenter le motif des restaurations</w:t>
      </w:r>
    </w:p>
    <w:p>
      <w:pPr>
        <w:pStyle w:val="ListBullet"/>
      </w:pPr>
      <w:r>
        <w:t>Signaler toute alerte de sauvegarde, email ou sécurité</w:t>
      </w:r>
    </w:p>
    <w:sectPr w:rsidR="00FC693F" w:rsidRPr="0006063C" w:rsidSect="00034616">
      <w:footerReference w:type="default" r:id="rId9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6"/>
      </w:rPr>
      <w:t>Faty Style — GUIDE-ADMIN — Version 5.0</w:t>
    </w:r>
  </w:p>
  <w:p>
    <w:pPr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171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C400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171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C4005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