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3192"/>
          <w:sz w:val="56"/>
        </w:rPr>
        <w:t>FURUTEC WEBSITE</w:t>
      </w:r>
    </w:p>
    <w:p>
      <w:pPr>
        <w:jc w:val="center"/>
      </w:pPr>
      <w:r>
        <w:rPr>
          <w:color w:val="111114"/>
          <w:sz w:val="28"/>
        </w:rPr>
        <w:t>Content Outline — Build Checklist &amp; Sign-off</w:t>
      </w:r>
    </w:p>
    <w:p>
      <w:pPr>
        <w:jc w:val="center"/>
      </w:pPr>
      <w:r>
        <w:rPr>
          <w:i/>
          <w:color w:val="6B6B73"/>
          <w:sz w:val="20"/>
        </w:rPr>
        <w:t>Mirror of the client-supplied PDF spec: 'Content Outline Website'.  Each row corresponds to a line in the PDF.</w:t>
      </w:r>
    </w:p>
    <w:p/>
    <w:p>
      <w:r>
        <w:rPr>
          <w:i/>
          <w:color w:val="6B6B73"/>
          <w:sz w:val="18"/>
        </w:rPr>
        <w:t>Legend  ·  Done = implemented and verified  ·  Partial = partly delivered (see Remarks)  ·  Pending = not yet implemented  ·  N/A = item removed or superseded.</w:t>
      </w:r>
    </w:p>
    <w:p/>
    <w:p>
      <w:pPr>
        <w:spacing w:before="280" w:after="120"/>
      </w:pPr>
      <w:r>
        <w:rPr>
          <w:b/>
          <w:color w:val="2E3192"/>
          <w:sz w:val="36"/>
        </w:rPr>
        <w:t>1.0  Project Overview</w:t>
      </w:r>
    </w:p>
    <w:p>
      <w:r>
        <w:t>Develop a corporate website that is high-technology and user-friendly, showcases products, strengthens brand credibility, and generates business inquiries.</w:t>
      </w:r>
    </w:p>
    <w:p>
      <w:pPr>
        <w:spacing w:before="280" w:after="120"/>
      </w:pPr>
      <w:r>
        <w:rPr>
          <w:b/>
          <w:color w:val="111114"/>
          <w:sz w:val="22"/>
        </w:rPr>
        <w:t>Target Audience</w:t>
      </w:r>
    </w:p>
    <w:p>
      <w:r>
        <w:t>• Contractors</w:t>
        <w:br/>
        <w:t>• Engineers</w:t>
        <w:br/>
        <w:t>• Developers and industrial clients</w:t>
      </w:r>
    </w:p>
    <w:p>
      <w:pPr>
        <w:spacing w:before="280" w:after="120"/>
      </w:pPr>
      <w:r>
        <w:rPr>
          <w:b/>
          <w:color w:val="111114"/>
          <w:sz w:val="22"/>
        </w:rPr>
        <w:t>Key Goals</w:t>
      </w:r>
    </w:p>
    <w:p>
      <w:r>
        <w:t>• Present Furutec as a reliable busduct solution provider.</w:t>
        <w:br/>
        <w:t>• Show the credibility Furutec brand works.</w:t>
        <w:br/>
        <w:t>• Engage clients through the website.</w:t>
      </w:r>
    </w:p>
    <w:p>
      <w:pPr>
        <w:spacing w:before="280" w:after="120"/>
      </w:pPr>
      <w:r>
        <w:rPr>
          <w:b/>
          <w:color w:val="2E3192"/>
          <w:sz w:val="36"/>
        </w:rPr>
        <w:t>2.0  Sitemap Website Diagram</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Home page — anchor-based navigation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Product landing page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Portfolio — Certificate Credential</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Portfolio — Track Record</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CTA — Contact form, Contact-Us table, Maps (Subang Jaya, Penang)</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2E3192"/>
          <w:sz w:val="36"/>
        </w:rPr>
        <w:t>3.0  Content Breakdown — Homepage (Section 3.1)</w:t>
      </w:r>
    </w:p>
    <w:p>
      <w:pPr>
        <w:spacing w:before="280" w:after="120"/>
      </w:pPr>
      <w:r>
        <w:rPr>
          <w:b/>
          <w:color w:val="111114"/>
          <w:sz w:val="28"/>
        </w:rPr>
        <w:t>3.1.1  Hero Section</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Cinematic background — data centre server room video</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Eyebrow — 'UNLOCKING BUSDUCT INNOVATION' with orange dot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Title — 'Your Path To Efficiency &amp; Reliability'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Body copy (industrial, commercial, infrastructure projects…)</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CTA button — 'Learn More'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Certification logo strip at bottom of hero</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111114"/>
          <w:sz w:val="28"/>
        </w:rPr>
        <w:t>3.1.2  Company Profile</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Title — 'Build on expertise. Driven by innovation'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Paragraph (verbatim from PDF, 31 years R&amp;D, certifications etc.)</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Learn More button → EITA WEBSITE</w:t>
            </w:r>
          </w:p>
        </w:tc>
        <w:tc>
          <w:tcPr>
            <w:tcW w:type="dxa" w:w="1361"/>
            <w:vAlign w:val="center"/>
            <w:shd w:val="clear" w:color="auto" w:fill="DCEFD6"/>
          </w:tcPr>
          <w:p>
            <w:r>
              <w:rPr>
                <w:b/>
                <w:sz w:val="18"/>
              </w:rPr>
              <w:t>Done</w:t>
            </w:r>
          </w:p>
        </w:tc>
        <w:tc>
          <w:tcPr>
            <w:tcW w:type="dxa" w:w="2835"/>
            <w:vAlign w:val="center"/>
          </w:tcPr>
          <w:p>
            <w:r>
              <w:t>Linked to https://www.eita.com.my (confirmed with client).</w:t>
            </w:r>
          </w:p>
        </w:tc>
      </w:tr>
    </w:tbl>
    <w:p/>
    <w:p>
      <w:pPr>
        <w:spacing w:before="280" w:after="120"/>
      </w:pPr>
      <w:r>
        <w:rPr>
          <w:b/>
          <w:color w:val="111114"/>
          <w:sz w:val="28"/>
        </w:rPr>
        <w:t>3.1.3  Product R&amp;D — Our Product Milestones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Section title — 'Our Product Milestones'</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Card 1 — tagline 'Mission Critical' + title 'Data Centre Application'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Card 1 description — 'High-efficiency live system solutions for zero-downtime Halls'</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Card 2 — title 'Indoor Installation' + compact sandwich busduct description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Card 3 — title 'Outdoor Installation' + IP68 cast resin description</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111114"/>
          <w:sz w:val="28"/>
        </w:rPr>
        <w:t>3.1.4  Product Overview</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Tagline — 'OUR PRODUCTS'</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Title — 'Complete busduct solutions For every environment'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Description (PDF copy)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Hyperlink Product list — Indoor Solution / Outdoor Solution / Data Centre Solution / Power Monitoring Solution / Lightning Solution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Product Overview diagram image (4 numbered systems)</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111114"/>
          <w:sz w:val="28"/>
        </w:rPr>
        <w:t>3.1.5  Portfolio Teaser</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Title — 'Credential &amp; Track Record'</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Description — 'Where Credential Meets Capability'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Learn More button → Portfolio page</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111114"/>
          <w:sz w:val="28"/>
        </w:rPr>
        <w:t>3.1.6  CTA Section — Get In Touch</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Tagline — 'GET IN TOUCH'</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Title — 'Ready to specify your next busduct project?'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Form #1 Select Topic — Indoor Solution / Outdoor Solution / Data Centre Solution / Power Monitoring Solution / Others</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Form #2 Full Name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Form #3 Corporate Email</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Form #4 Phone Number</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Form #5 Project Description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Form #6 Submit Now button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Form #7 Country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Email submissions to be received by Amy, Vincent &amp; Darren</w:t>
            </w:r>
          </w:p>
        </w:tc>
        <w:tc>
          <w:tcPr>
            <w:tcW w:type="dxa" w:w="1361"/>
            <w:vAlign w:val="center"/>
            <w:shd w:val="clear" w:color="auto" w:fill="FFE2C9"/>
          </w:tcPr>
          <w:p>
            <w:r>
              <w:rPr>
                <w:b/>
                <w:sz w:val="18"/>
              </w:rPr>
              <w:t>Pending</w:t>
            </w:r>
          </w:p>
        </w:tc>
        <w:tc>
          <w:tcPr>
            <w:tcW w:type="dxa" w:w="2835"/>
            <w:vAlign w:val="center"/>
          </w:tcPr>
          <w:p>
            <w:r>
              <w:t>Backend / SMTP routing — to be wired up in deployment phase.</w:t>
            </w:r>
          </w:p>
        </w:tc>
      </w:tr>
      <w:tr>
        <w:tc>
          <w:tcPr>
            <w:tcW w:type="dxa" w:w="5669"/>
            <w:vAlign w:val="center"/>
          </w:tcPr>
          <w:p>
            <w:r>
              <w:t>Contact Us Directly — Email: info@furutec.com.my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Contact Us Directly — Phone: +603-56350538</w:t>
            </w:r>
          </w:p>
        </w:tc>
        <w:tc>
          <w:tcPr>
            <w:tcW w:type="dxa" w:w="1361"/>
            <w:vAlign w:val="center"/>
            <w:shd w:val="clear" w:color="auto" w:fill="FFF4CC"/>
          </w:tcPr>
          <w:p>
            <w:r>
              <w:rPr>
                <w:b/>
                <w:sz w:val="18"/>
              </w:rPr>
              <w:t>Partial</w:t>
            </w:r>
          </w:p>
        </w:tc>
        <w:tc>
          <w:tcPr>
            <w:tcW w:type="dxa" w:w="2835"/>
            <w:vAlign w:val="center"/>
          </w:tcPr>
          <w:p>
            <w:r>
              <w:t>Currently displayed as +603-5635 0538. PDF footer screenshot shows +603 5635 7088. Confirm canonical number with client.</w:t>
            </w:r>
          </w:p>
        </w:tc>
      </w:tr>
      <w:tr>
        <w:tc>
          <w:tcPr>
            <w:tcW w:type="dxa" w:w="5669"/>
            <w:vAlign w:val="center"/>
          </w:tcPr>
          <w:p>
            <w:r>
              <w:t>Contact Us Directly — Working Hours: 8:30AM–6:00PM (Mon–Fri)</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Maps — Subang Jaya (HQ) + Penang Manufacturing Plant</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2E3192"/>
          <w:sz w:val="36"/>
        </w:rPr>
        <w:t>3.0  Content Breakdown — Product Landing Page (Section 3.2)</w:t>
      </w:r>
    </w:p>
    <w:p>
      <w:pPr>
        <w:spacing w:before="280" w:after="120"/>
      </w:pPr>
      <w:r>
        <w:rPr>
          <w:b/>
          <w:color w:val="111114"/>
          <w:sz w:val="28"/>
        </w:rPr>
        <w:t>3.2.1  Indoor Solution — AH &amp; AH-ES Busduct</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Image — AH &amp; AH-ES busduct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Highlight tag — 'Most Popular'</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Title — 'AH &amp; AH-ES BUSDUCT'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Subtitle — 'Integrated Power Distribution for Every Scale'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Description (PDF sandwich-type busduct copy)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Buttons — Contact Us + Request a Catalog</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1 — Compliant with IEC 61439-6 &amp; UL 857</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2 — Compact Sandwich Construction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3 — Extruded Aluminium Alloy Housing</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4 — Corrosion Resistant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5 — Excellent Heat Dissipation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6 — 50% Earth Bar or 100% Housing Ground System</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7 — Seismic Zone 4 Protection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8 — IK10 Mechanical Impact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9 — Complete IP66</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Current Rating: 500A – 6,300A</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Compliance Standard: IEC 61439-6 &amp; IEC 61439-1</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Voltage: Up to 1,000V</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Conductor: Copper / Aluminium</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Insulation Material: Polyester Film / Epoxy (Optional)</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Video Product (now: animated diagram video, auto-plays on scroll, replay button)</w:t>
            </w:r>
          </w:p>
        </w:tc>
        <w:tc>
          <w:tcPr>
            <w:tcW w:type="dxa" w:w="1361"/>
            <w:vAlign w:val="center"/>
            <w:shd w:val="clear" w:color="auto" w:fill="DCEFD6"/>
          </w:tcPr>
          <w:p>
            <w:r>
              <w:rPr>
                <w:b/>
                <w:sz w:val="18"/>
              </w:rPr>
              <w:t>Done</w:t>
            </w:r>
          </w:p>
        </w:tc>
        <w:tc>
          <w:tcPr>
            <w:tcW w:type="dxa" w:w="2835"/>
            <w:vAlign w:val="center"/>
          </w:tcPr>
          <w:p>
            <w:r>
              <w:t>Diagram component-breakdown video plays per section (assets/products/*-diagram video.mp4).</w:t>
            </w:r>
          </w:p>
        </w:tc>
      </w:tr>
      <w:tr>
        <w:tc>
          <w:tcPr>
            <w:tcW w:type="dxa" w:w="5669"/>
            <w:vAlign w:val="center"/>
          </w:tcPr>
          <w:p>
            <w:r>
              <w:t>Component Diagram Breakdown image</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111114"/>
          <w:sz w:val="28"/>
        </w:rPr>
        <w:t>3.2.2  Outdoor Solution — Cast Resin Busduct</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Image — Cast Resin Busduct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Highlight tag — 'Weatherproof'</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Title — 'CAST RESIN BUSDUCT'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Subtitle — 'Safe by Design, Powered by Resin'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Description (PDF extreme-environment copy)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Buttons — Contact Us + Request a Catalog</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1 — Compliant with BS 6387, IEC 60331, JIS C8364 &amp; CNS 14286</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2 — Mineral-Insulated Cast Resin Type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3 — Excellent Heat Dissipation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4 — Resistant to Water, Fire &amp; Corrosion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5 — Seismic Zone 4 Protection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6 — IK10 Mechanical Impact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7 — High Degree Protection of IP68</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Current Rating: 400A – 6,300A</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IP Rating: IP68</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Compliance Standard: IEC 61439-6 &amp; IEC 61439-1</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Voltage: Up to 1,000V</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Conductor: Copper / Aluminium</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Video Product (now: animated diagram video, auto-plays on scroll, replay button)</w:t>
            </w:r>
          </w:p>
        </w:tc>
        <w:tc>
          <w:tcPr>
            <w:tcW w:type="dxa" w:w="1361"/>
            <w:vAlign w:val="center"/>
            <w:shd w:val="clear" w:color="auto" w:fill="DCEFD6"/>
          </w:tcPr>
          <w:p>
            <w:r>
              <w:rPr>
                <w:b/>
                <w:sz w:val="18"/>
              </w:rPr>
              <w:t>Done</w:t>
            </w:r>
          </w:p>
        </w:tc>
        <w:tc>
          <w:tcPr>
            <w:tcW w:type="dxa" w:w="2835"/>
            <w:vAlign w:val="center"/>
          </w:tcPr>
          <w:p>
            <w:r>
              <w:t>Diagram component-breakdown video plays per section (assets/products/*-diagram video.mp4).</w:t>
            </w:r>
          </w:p>
        </w:tc>
      </w:tr>
      <w:tr>
        <w:tc>
          <w:tcPr>
            <w:tcW w:type="dxa" w:w="5669"/>
            <w:vAlign w:val="center"/>
          </w:tcPr>
          <w:p>
            <w:r>
              <w:t>Component Diagram Breakdown image</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111114"/>
          <w:sz w:val="28"/>
        </w:rPr>
        <w:t>3.2.3  Data Centre Solution — i-DC Busduct</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Image — i-DC Busduct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Highlight tag — 'Featured'</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Title — 'i-DC BUSDUCT'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Subtitle — 'High Density Power, Zero Downtime'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Description (PDF AI/Cloud/Edge uptime copy)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Buttons — Contact Us + Request a Catalog</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1 — Compliant with IEC 61439-6</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2 — Space-Efficient Modular &amp; Compact Design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3 — Flexibility &amp; Scalability for Future Expansion</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4 — Degree Protection of IP 40 / 54</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5 — Quick Installation &amp; Lower Installation Cost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6 — Maintenance-Free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7 — Eco-Friendly &amp; Reusable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8 — Customizable Tap Off Units</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9 — Safe Live Installation of Tap Off Units</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Key Feature 10 — Integrated with Branch Circuit Power Monitoring</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Current Rating Busduct: 250A, 400A, 630A, 800A</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Current Rating TOU: 16A, 32A, 63A, 100A</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Compliance Standard: IEC 61439-6 &amp; IEC 61439-1</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Conductor: Copper</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Busduct Housing Material: Extruded Aluminium-Alloy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Video Product (now: animated diagram video, auto-plays on scroll, replay button)</w:t>
            </w:r>
          </w:p>
        </w:tc>
        <w:tc>
          <w:tcPr>
            <w:tcW w:type="dxa" w:w="1361"/>
            <w:vAlign w:val="center"/>
            <w:shd w:val="clear" w:color="auto" w:fill="DCEFD6"/>
          </w:tcPr>
          <w:p>
            <w:r>
              <w:rPr>
                <w:b/>
                <w:sz w:val="18"/>
              </w:rPr>
              <w:t>Done</w:t>
            </w:r>
          </w:p>
        </w:tc>
        <w:tc>
          <w:tcPr>
            <w:tcW w:type="dxa" w:w="2835"/>
            <w:vAlign w:val="center"/>
          </w:tcPr>
          <w:p>
            <w:r>
              <w:t>Diagram component-breakdown video plays per section (assets/products/*-diagram video.mp4).</w:t>
            </w:r>
          </w:p>
        </w:tc>
      </w:tr>
      <w:tr>
        <w:tc>
          <w:tcPr>
            <w:tcW w:type="dxa" w:w="5669"/>
            <w:vAlign w:val="center"/>
          </w:tcPr>
          <w:p>
            <w:r>
              <w:t>Component Diagram Breakdown image</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111114"/>
          <w:sz w:val="28"/>
        </w:rPr>
        <w:t>3.2.4  Power Monitoring Solution — BCPM System</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Image — Power Monitoring</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Highlight tag — 'Smart System'</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Title — 'BCPM System'</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Subtitle — 'Precision Monitoring, Proven Savings.'</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Description (PDF BCPM sensors → HMI → energy/overload copy)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Buttons — Contact Us + Request a Catalog</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Video Product (now: animated diagram video, auto-plays on scroll, replay button)</w:t>
            </w:r>
          </w:p>
        </w:tc>
        <w:tc>
          <w:tcPr>
            <w:tcW w:type="dxa" w:w="1361"/>
            <w:vAlign w:val="center"/>
            <w:shd w:val="clear" w:color="auto" w:fill="DCEFD6"/>
          </w:tcPr>
          <w:p>
            <w:r>
              <w:rPr>
                <w:b/>
                <w:sz w:val="18"/>
              </w:rPr>
              <w:t>Done</w:t>
            </w:r>
          </w:p>
        </w:tc>
        <w:tc>
          <w:tcPr>
            <w:tcW w:type="dxa" w:w="2835"/>
            <w:vAlign w:val="center"/>
          </w:tcPr>
          <w:p>
            <w:r>
              <w:t>Diagram component-breakdown video plays per section (assets/products/*-diagram video.mp4).</w:t>
            </w:r>
          </w:p>
        </w:tc>
      </w:tr>
    </w:tbl>
    <w:p/>
    <w:p>
      <w:pPr>
        <w:spacing w:before="280" w:after="120"/>
      </w:pPr>
      <w:r>
        <w:rPr>
          <w:b/>
          <w:color w:val="111114"/>
          <w:sz w:val="28"/>
        </w:rPr>
        <w:t>3.2.5  Lighting Solution — LB&amp;PB Busduct</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Image — LB&amp;PB BUSDUCT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Highlight tag — 'Reliability'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Product title — 'LB&amp;PB BUSDUCT'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Subtitle — 'Where Light Meets Performance'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Description (PDF Lighting Busduct + Power Busduct copy)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Buttons — Contact Us + Request a Catalog</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Video Product (now: animated diagram video, auto-plays on scroll, replay button)</w:t>
            </w:r>
          </w:p>
        </w:tc>
        <w:tc>
          <w:tcPr>
            <w:tcW w:type="dxa" w:w="1361"/>
            <w:vAlign w:val="center"/>
            <w:shd w:val="clear" w:color="auto" w:fill="DCEFD6"/>
          </w:tcPr>
          <w:p>
            <w:r>
              <w:rPr>
                <w:b/>
                <w:sz w:val="18"/>
              </w:rPr>
              <w:t>Done</w:t>
            </w:r>
          </w:p>
        </w:tc>
        <w:tc>
          <w:tcPr>
            <w:tcW w:type="dxa" w:w="2835"/>
            <w:vAlign w:val="center"/>
          </w:tcPr>
          <w:p>
            <w:r>
              <w:t>Diagram component-breakdown video plays per section (assets/products/*-diagram video.mp4).</w:t>
            </w:r>
          </w:p>
        </w:tc>
      </w:tr>
      <w:tr>
        <w:tc>
          <w:tcPr>
            <w:tcW w:type="dxa" w:w="5669"/>
            <w:vAlign w:val="center"/>
          </w:tcPr>
          <w:p>
            <w:r>
              <w:t>Tech Spec — LB Current Rating: Copper 16A ~ 40A</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PB Current Rating: Copper 63A ~ 400A, Aluminium 100A ~ 630A</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IP Rating: IP40 / IP54</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Compliance Standard: IEC 61439-6 &amp; IEC 61439-1</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Conductor Material: LB Copper, PB Copper &amp; Aluminium</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System Frequency: 50 / 60 Hz</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Tech Spec — Rated Operational Voltage (AC): 230 / 400 V</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2E3192"/>
          <w:sz w:val="36"/>
        </w:rPr>
        <w:t>3.0  Content Breakdown — Portfolio (Section 3.3)</w:t>
      </w:r>
    </w:p>
    <w:p>
      <w:pPr>
        <w:spacing w:before="280" w:after="120"/>
      </w:pPr>
      <w:r>
        <w:rPr>
          <w:b/>
          <w:color w:val="111114"/>
          <w:sz w:val="28"/>
        </w:rPr>
        <w:t>3.3.1  Certification Credential</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Description — 'With the innovation of our R&amp;D team, Furutec Busduct System is type-tested and certified by reputable certification bodies'</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Logo 1 — GCC ISO 9001</w:t>
            </w:r>
          </w:p>
        </w:tc>
        <w:tc>
          <w:tcPr>
            <w:tcW w:type="dxa" w:w="1361"/>
            <w:vAlign w:val="center"/>
            <w:shd w:val="clear" w:color="auto" w:fill="DCEFD6"/>
          </w:tcPr>
          <w:p>
            <w:r>
              <w:rPr>
                <w:b/>
                <w:sz w:val="18"/>
              </w:rPr>
              <w:t>Done</w:t>
            </w:r>
          </w:p>
        </w:tc>
        <w:tc>
          <w:tcPr>
            <w:tcW w:type="dxa" w:w="2835"/>
            <w:vAlign w:val="center"/>
          </w:tcPr>
          <w:p>
            <w:r>
              <w:t>Image rendered (assets/certs/iso.svg).</w:t>
            </w:r>
          </w:p>
        </w:tc>
      </w:tr>
      <w:tr>
        <w:tc>
          <w:tcPr>
            <w:tcW w:type="dxa" w:w="5669"/>
            <w:vAlign w:val="center"/>
          </w:tcPr>
          <w:p>
            <w:r>
              <w:t>Logo 2 — Intertek</w:t>
            </w:r>
          </w:p>
        </w:tc>
        <w:tc>
          <w:tcPr>
            <w:tcW w:type="dxa" w:w="1361"/>
            <w:vAlign w:val="center"/>
            <w:shd w:val="clear" w:color="auto" w:fill="DCEFD6"/>
          </w:tcPr>
          <w:p>
            <w:r>
              <w:rPr>
                <w:b/>
                <w:sz w:val="18"/>
              </w:rPr>
              <w:t>Done</w:t>
            </w:r>
          </w:p>
        </w:tc>
        <w:tc>
          <w:tcPr>
            <w:tcW w:type="dxa" w:w="2835"/>
            <w:vAlign w:val="center"/>
          </w:tcPr>
          <w:p>
            <w:r>
              <w:t>Image rendered (assets/certs/intertek.svg).</w:t>
            </w:r>
          </w:p>
        </w:tc>
      </w:tr>
      <w:tr>
        <w:tc>
          <w:tcPr>
            <w:tcW w:type="dxa" w:w="5669"/>
            <w:vAlign w:val="center"/>
          </w:tcPr>
          <w:p>
            <w:r>
              <w:t>Logo 3 — DEKRA</w:t>
            </w:r>
          </w:p>
        </w:tc>
        <w:tc>
          <w:tcPr>
            <w:tcW w:type="dxa" w:w="1361"/>
            <w:vAlign w:val="center"/>
            <w:shd w:val="clear" w:color="auto" w:fill="DCEFD6"/>
          </w:tcPr>
          <w:p>
            <w:r>
              <w:rPr>
                <w:b/>
                <w:sz w:val="18"/>
              </w:rPr>
              <w:t>Done</w:t>
            </w:r>
          </w:p>
        </w:tc>
        <w:tc>
          <w:tcPr>
            <w:tcW w:type="dxa" w:w="2835"/>
            <w:vAlign w:val="center"/>
          </w:tcPr>
          <w:p>
            <w:r>
              <w:t>Image rendered (assets/certs/dekra.svg).</w:t>
            </w:r>
          </w:p>
        </w:tc>
      </w:tr>
      <w:tr>
        <w:tc>
          <w:tcPr>
            <w:tcW w:type="dxa" w:w="5669"/>
            <w:vAlign w:val="center"/>
          </w:tcPr>
          <w:p>
            <w:r>
              <w:t>Logo 4 — UL</w:t>
            </w:r>
          </w:p>
        </w:tc>
        <w:tc>
          <w:tcPr>
            <w:tcW w:type="dxa" w:w="1361"/>
            <w:vAlign w:val="center"/>
            <w:shd w:val="clear" w:color="auto" w:fill="DCEFD6"/>
          </w:tcPr>
          <w:p>
            <w:r>
              <w:rPr>
                <w:b/>
                <w:sz w:val="18"/>
              </w:rPr>
              <w:t>Done</w:t>
            </w:r>
          </w:p>
        </w:tc>
        <w:tc>
          <w:tcPr>
            <w:tcW w:type="dxa" w:w="2835"/>
            <w:vAlign w:val="center"/>
          </w:tcPr>
          <w:p>
            <w:r>
              <w:t>Image rendered (assets/certs/ul.svg).</w:t>
            </w:r>
          </w:p>
        </w:tc>
      </w:tr>
      <w:tr>
        <w:tc>
          <w:tcPr>
            <w:tcW w:type="dxa" w:w="5669"/>
            <w:vAlign w:val="center"/>
          </w:tcPr>
          <w:p>
            <w:r>
              <w:t>Logo 5 — SIRIM Eco-Label</w:t>
            </w:r>
          </w:p>
        </w:tc>
        <w:tc>
          <w:tcPr>
            <w:tcW w:type="dxa" w:w="1361"/>
            <w:vAlign w:val="center"/>
            <w:shd w:val="clear" w:color="auto" w:fill="DCEFD6"/>
          </w:tcPr>
          <w:p>
            <w:r>
              <w:rPr>
                <w:b/>
                <w:sz w:val="18"/>
              </w:rPr>
              <w:t>Done</w:t>
            </w:r>
          </w:p>
        </w:tc>
        <w:tc>
          <w:tcPr>
            <w:tcW w:type="dxa" w:w="2835"/>
            <w:vAlign w:val="center"/>
          </w:tcPr>
          <w:p>
            <w:r>
              <w:t>Image rendered (assets/certs/sirim.png).</w:t>
            </w:r>
          </w:p>
        </w:tc>
      </w:tr>
      <w:tr>
        <w:tc>
          <w:tcPr>
            <w:tcW w:type="dxa" w:w="5669"/>
            <w:vAlign w:val="center"/>
          </w:tcPr>
          <w:p>
            <w:r>
              <w:t>Logo 6 — SIRIM Quality Award</w:t>
            </w:r>
          </w:p>
        </w:tc>
        <w:tc>
          <w:tcPr>
            <w:tcW w:type="dxa" w:w="1361"/>
            <w:vAlign w:val="center"/>
            <w:shd w:val="clear" w:color="auto" w:fill="FFE2C9"/>
          </w:tcPr>
          <w:p>
            <w:r>
              <w:rPr>
                <w:b/>
                <w:sz w:val="18"/>
              </w:rPr>
              <w:t>Pending</w:t>
            </w:r>
          </w:p>
        </w:tc>
        <w:tc>
          <w:tcPr>
            <w:tcW w:type="dxa" w:w="2835"/>
            <w:vAlign w:val="center"/>
          </w:tcPr>
          <w:p>
            <w:r>
              <w:t>Showing styled text placeholder with 'Logo pending' badge. Client to supply logo file.</w:t>
            </w:r>
          </w:p>
        </w:tc>
      </w:tr>
      <w:tr>
        <w:tc>
          <w:tcPr>
            <w:tcW w:type="dxa" w:w="5669"/>
            <w:vAlign w:val="center"/>
          </w:tcPr>
          <w:p>
            <w:r>
              <w:t>Logo 7 — Malaysian Brand</w:t>
            </w:r>
          </w:p>
        </w:tc>
        <w:tc>
          <w:tcPr>
            <w:tcW w:type="dxa" w:w="1361"/>
            <w:vAlign w:val="center"/>
            <w:shd w:val="clear" w:color="auto" w:fill="FFE2C9"/>
          </w:tcPr>
          <w:p>
            <w:r>
              <w:rPr>
                <w:b/>
                <w:sz w:val="18"/>
              </w:rPr>
              <w:t>Pending</w:t>
            </w:r>
          </w:p>
        </w:tc>
        <w:tc>
          <w:tcPr>
            <w:tcW w:type="dxa" w:w="2835"/>
            <w:vAlign w:val="center"/>
          </w:tcPr>
          <w:p>
            <w:r>
              <w:t>Showing styled text placeholder with 'Logo pending' badge. Client to supply logo file.</w:t>
            </w:r>
          </w:p>
        </w:tc>
      </w:tr>
      <w:tr>
        <w:tc>
          <w:tcPr>
            <w:tcW w:type="dxa" w:w="5669"/>
            <w:vAlign w:val="center"/>
          </w:tcPr>
          <w:p>
            <w:r>
              <w:t>Logo 8 — KEMA-KEUR</w:t>
            </w:r>
          </w:p>
        </w:tc>
        <w:tc>
          <w:tcPr>
            <w:tcW w:type="dxa" w:w="1361"/>
            <w:vAlign w:val="center"/>
            <w:shd w:val="clear" w:color="auto" w:fill="DCEFD6"/>
          </w:tcPr>
          <w:p>
            <w:r>
              <w:rPr>
                <w:b/>
                <w:sz w:val="18"/>
              </w:rPr>
              <w:t>Done</w:t>
            </w:r>
          </w:p>
        </w:tc>
        <w:tc>
          <w:tcPr>
            <w:tcW w:type="dxa" w:w="2835"/>
            <w:vAlign w:val="center"/>
          </w:tcPr>
          <w:p>
            <w:r>
              <w:t>Image rendered (assets/certs/kema.png).</w:t>
            </w:r>
          </w:p>
        </w:tc>
      </w:tr>
      <w:tr>
        <w:tc>
          <w:tcPr>
            <w:tcW w:type="dxa" w:w="5669"/>
            <w:vAlign w:val="center"/>
          </w:tcPr>
          <w:p>
            <w:r>
              <w:t>Logo 9 — TÜV SÜD / PSB Singapore</w:t>
            </w:r>
          </w:p>
        </w:tc>
        <w:tc>
          <w:tcPr>
            <w:tcW w:type="dxa" w:w="1361"/>
            <w:vAlign w:val="center"/>
            <w:shd w:val="clear" w:color="auto" w:fill="FFE2C9"/>
          </w:tcPr>
          <w:p>
            <w:r>
              <w:rPr>
                <w:b/>
                <w:sz w:val="18"/>
              </w:rPr>
              <w:t>Pending</w:t>
            </w:r>
          </w:p>
        </w:tc>
        <w:tc>
          <w:tcPr>
            <w:tcW w:type="dxa" w:w="2835"/>
            <w:vAlign w:val="center"/>
          </w:tcPr>
          <w:p>
            <w:r>
              <w:t>Image rendered (assets/certs/tuv-rheinland.svg). Awaiting client confirmation whether the asset is TÜV Rheinland or TÜV SÜD — PDF screenshot suggests TÜV SÜD.</w:t>
            </w:r>
          </w:p>
        </w:tc>
      </w:tr>
      <w:tr>
        <w:tc>
          <w:tcPr>
            <w:tcW w:type="dxa" w:w="5669"/>
            <w:vAlign w:val="center"/>
          </w:tcPr>
          <w:p>
            <w:r>
              <w:t>Logo 10 — Singapore Green Building Product</w:t>
            </w:r>
          </w:p>
        </w:tc>
        <w:tc>
          <w:tcPr>
            <w:tcW w:type="dxa" w:w="1361"/>
            <w:vAlign w:val="center"/>
            <w:shd w:val="clear" w:color="auto" w:fill="FFE2C9"/>
          </w:tcPr>
          <w:p>
            <w:r>
              <w:rPr>
                <w:b/>
                <w:sz w:val="18"/>
              </w:rPr>
              <w:t>Pending</w:t>
            </w:r>
          </w:p>
        </w:tc>
        <w:tc>
          <w:tcPr>
            <w:tcW w:type="dxa" w:w="2835"/>
            <w:vAlign w:val="center"/>
          </w:tcPr>
          <w:p>
            <w:r>
              <w:t>Showing styled text placeholder with 'Logo pending' badge. Client to supply logo file.</w:t>
            </w:r>
          </w:p>
        </w:tc>
      </w:tr>
      <w:tr>
        <w:tc>
          <w:tcPr>
            <w:tcW w:type="dxa" w:w="5669"/>
            <w:vAlign w:val="center"/>
          </w:tcPr>
          <w:p>
            <w:r>
              <w:t>Remove non-PDF cards (CB Scheme, duplicate TÜV/PSB split)</w:t>
            </w:r>
          </w:p>
        </w:tc>
        <w:tc>
          <w:tcPr>
            <w:tcW w:type="dxa" w:w="1361"/>
            <w:vAlign w:val="center"/>
            <w:shd w:val="clear" w:color="auto" w:fill="DCEFD6"/>
          </w:tcPr>
          <w:p>
            <w:r>
              <w:rPr>
                <w:b/>
                <w:sz w:val="18"/>
              </w:rPr>
              <w:t>Done</w:t>
            </w:r>
          </w:p>
        </w:tc>
        <w:tc>
          <w:tcPr>
            <w:tcW w:type="dxa" w:w="2835"/>
            <w:vAlign w:val="center"/>
          </w:tcPr>
          <w:p>
            <w:r>
              <w:t>CB Scheme card removed; TÜV+PSB combined into one card per PDF.</w:t>
            </w:r>
          </w:p>
        </w:tc>
      </w:tr>
    </w:tbl>
    <w:p/>
    <w:p>
      <w:pPr>
        <w:spacing w:before="280" w:after="120"/>
      </w:pPr>
      <w:r>
        <w:rPr>
          <w:b/>
          <w:color w:val="111114"/>
          <w:sz w:val="28"/>
        </w:rPr>
        <w:t>3.3.2  Track Record</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Title — 'Trusted across every industry'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Description — 'Furutec busduct systems power facilities where reliability is not optional…'</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Industry 1 — Data Centre · tag: High Reliability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Industry 2 — Infrastructure (MRT &amp; Train Station) · tag: Heavy Duty</w:t>
            </w:r>
          </w:p>
        </w:tc>
        <w:tc>
          <w:tcPr>
            <w:tcW w:type="dxa" w:w="1361"/>
            <w:vAlign w:val="center"/>
            <w:shd w:val="clear" w:color="auto" w:fill="DCEFD6"/>
          </w:tcPr>
          <w:p>
            <w:r>
              <w:rPr>
                <w:b/>
                <w:sz w:val="18"/>
              </w:rPr>
              <w:t>Done</w:t>
            </w:r>
          </w:p>
        </w:tc>
        <w:tc>
          <w:tcPr>
            <w:tcW w:type="dxa" w:w="2835"/>
            <w:vAlign w:val="center"/>
          </w:tcPr>
          <w:p>
            <w:r>
              <w:t>Card label updated to 'Infrastructure (MRT &amp; Train Station)' per PDF.</w:t>
            </w:r>
          </w:p>
        </w:tc>
      </w:tr>
      <w:tr>
        <w:tc>
          <w:tcPr>
            <w:tcW w:type="dxa" w:w="5669"/>
            <w:vAlign w:val="center"/>
          </w:tcPr>
          <w:p>
            <w:r>
              <w:t>Industry 3 — Medical &amp; Healthcare · tag: Mission Critical</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Industry 4 — Industrial · tag: Up to 6,500 A</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Industry 5 — Oil &amp; Gas · tag: Harsh Environment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Industry 6 — Commercial · tag: Space Efficient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Industry 7 — Residential · tag: Safe &amp; Compact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Industry 8 — Education · tag: Energy Efficient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Industry 9 — Government · tag: High Compliance</w:t>
            </w:r>
          </w:p>
        </w:tc>
        <w:tc>
          <w:tcPr>
            <w:tcW w:type="dxa" w:w="1361"/>
            <w:vAlign w:val="center"/>
            <w:shd w:val="clear" w:color="auto" w:fill="DCEFD6"/>
          </w:tcPr>
          <w:p>
            <w:r>
              <w:rPr>
                <w:b/>
                <w:sz w:val="18"/>
              </w:rPr>
              <w:t>Done</w:t>
            </w:r>
          </w:p>
        </w:tc>
        <w:tc>
          <w:tcPr>
            <w:tcW w:type="dxa" w:w="2835"/>
            <w:vAlign w:val="center"/>
          </w:tcPr>
          <w:p>
            <w:r/>
          </w:p>
        </w:tc>
      </w:tr>
    </w:tbl>
    <w:p/>
    <w:p>
      <w:pPr>
        <w:spacing w:before="280" w:after="120"/>
      </w:pPr>
      <w:r>
        <w:rPr>
          <w:b/>
          <w:color w:val="2E3192"/>
          <w:sz w:val="36"/>
        </w:rPr>
        <w:t>3.0  Content Breakdown — Footer (Section 3.3 Footer)</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Logo + 'Furutec Electrical Sdn Bhd' + Company No. 198001003423 (57207-W)</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Tagline — 'Engineering The Future Of Power Distribution — Reliable, Efficient, And Built For Demanding Environments Worldwide.'</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Email — info@furutec.com.my</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Phone — +603-5635 0538</w:t>
            </w:r>
          </w:p>
        </w:tc>
        <w:tc>
          <w:tcPr>
            <w:tcW w:type="dxa" w:w="1361"/>
            <w:vAlign w:val="center"/>
            <w:shd w:val="clear" w:color="auto" w:fill="DCEFD6"/>
          </w:tcPr>
          <w:p>
            <w:r>
              <w:rPr>
                <w:b/>
                <w:sz w:val="18"/>
              </w:rPr>
              <w:t>Done</w:t>
            </w:r>
          </w:p>
        </w:tc>
        <w:tc>
          <w:tcPr>
            <w:tcW w:type="dxa" w:w="2835"/>
            <w:vAlign w:val="center"/>
          </w:tcPr>
          <w:p>
            <w:r>
              <w:t>Client confirmed: use +603-5635 0538 (matches PDF Section 3.1.6 text). PDF page-14 footer screenshot showed +603 5635 7088 — superseded.</w:t>
            </w:r>
          </w:p>
        </w:tc>
      </w:tr>
      <w:tr>
        <w:tc>
          <w:tcPr>
            <w:tcW w:type="dxa" w:w="5669"/>
            <w:vAlign w:val="center"/>
          </w:tcPr>
          <w:p>
            <w:r>
              <w:t>Location — Subang Jaya, Selangor</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Product column — Indoor Solution / Outdoor Solution / Data Centre Solution / Power Monitoring Solution</w:t>
            </w:r>
          </w:p>
        </w:tc>
        <w:tc>
          <w:tcPr>
            <w:tcW w:type="dxa" w:w="1361"/>
            <w:vAlign w:val="center"/>
            <w:shd w:val="clear" w:color="auto" w:fill="DCEFD6"/>
          </w:tcPr>
          <w:p>
            <w:r>
              <w:rPr>
                <w:b/>
                <w:sz w:val="18"/>
              </w:rPr>
              <w:t>Done</w:t>
            </w:r>
          </w:p>
        </w:tc>
        <w:tc>
          <w:tcPr>
            <w:tcW w:type="dxa" w:w="2835"/>
            <w:vAlign w:val="center"/>
          </w:tcPr>
          <w:p>
            <w:r>
              <w:t>Lightning Solution removed from footer per PDF spec (4 items only). Still accessible via the Our Products top-nav dropdown.</w:t>
            </w:r>
          </w:p>
        </w:tc>
      </w:tr>
      <w:tr>
        <w:tc>
          <w:tcPr>
            <w:tcW w:type="dxa" w:w="5669"/>
            <w:vAlign w:val="center"/>
          </w:tcPr>
          <w:p>
            <w:r>
              <w:t>Industries column — Data Centres / Commercial Buildings / Public Transportation / Medical &amp; Healthcare</w:t>
            </w:r>
          </w:p>
        </w:tc>
        <w:tc>
          <w:tcPr>
            <w:tcW w:type="dxa" w:w="1361"/>
            <w:vAlign w:val="center"/>
            <w:shd w:val="clear" w:color="auto" w:fill="DCEFD6"/>
          </w:tcPr>
          <w:p>
            <w:r>
              <w:rPr>
                <w:b/>
                <w:sz w:val="18"/>
              </w:rPr>
              <w:t>Done</w:t>
            </w:r>
          </w:p>
        </w:tc>
        <w:tc>
          <w:tcPr>
            <w:tcW w:type="dxa" w:w="2835"/>
            <w:vAlign w:val="center"/>
          </w:tcPr>
          <w:p>
            <w:r>
              <w:t>Links now point to portfolio-track-record.html (broken portfolio.html#track-record anchors fixed).</w:t>
            </w:r>
          </w:p>
        </w:tc>
      </w:tr>
      <w:tr>
        <w:tc>
          <w:tcPr>
            <w:tcW w:type="dxa" w:w="5669"/>
            <w:vAlign w:val="center"/>
          </w:tcPr>
          <w:p>
            <w:r>
              <w:t>Support column — Technical Docs / Product Catalog / FAQ / Warranty</w:t>
            </w:r>
          </w:p>
        </w:tc>
        <w:tc>
          <w:tcPr>
            <w:tcW w:type="dxa" w:w="1361"/>
            <w:vAlign w:val="center"/>
            <w:shd w:val="clear" w:color="auto" w:fill="FFE2C9"/>
          </w:tcPr>
          <w:p>
            <w:r>
              <w:rPr>
                <w:b/>
                <w:sz w:val="18"/>
              </w:rPr>
              <w:t>Pending</w:t>
            </w:r>
          </w:p>
        </w:tc>
        <w:tc>
          <w:tcPr>
            <w:tcW w:type="dxa" w:w="2835"/>
            <w:vAlign w:val="center"/>
          </w:tcPr>
          <w:p>
            <w:r>
              <w:t>Items present but all href='#'. Awaiting destination URLs from client.</w:t>
            </w:r>
          </w:p>
        </w:tc>
      </w:tr>
      <w:tr>
        <w:tc>
          <w:tcPr>
            <w:tcW w:type="dxa" w:w="5669"/>
            <w:vAlign w:val="center"/>
          </w:tcPr>
          <w:p>
            <w:r>
              <w:t>Company column — About Furutec / Key Projects / Certifications / Contact</w:t>
            </w:r>
          </w:p>
        </w:tc>
        <w:tc>
          <w:tcPr>
            <w:tcW w:type="dxa" w:w="1361"/>
            <w:vAlign w:val="center"/>
            <w:shd w:val="clear" w:color="auto" w:fill="DCEFD6"/>
          </w:tcPr>
          <w:p>
            <w:r>
              <w:rPr>
                <w:b/>
                <w:sz w:val="18"/>
              </w:rPr>
              <w:t>Done</w:t>
            </w:r>
          </w:p>
        </w:tc>
        <w:tc>
          <w:tcPr>
            <w:tcW w:type="dxa" w:w="2835"/>
            <w:vAlign w:val="center"/>
          </w:tcPr>
          <w:p>
            <w:r/>
          </w:p>
        </w:tc>
      </w:tr>
      <w:tr>
        <w:tc>
          <w:tcPr>
            <w:tcW w:type="dxa" w:w="5669"/>
            <w:vAlign w:val="center"/>
          </w:tcPr>
          <w:p>
            <w:r>
              <w:t>Social Media — Facebook / YouTube / LinkedIn / WhatsApp</w:t>
            </w:r>
          </w:p>
        </w:tc>
        <w:tc>
          <w:tcPr>
            <w:tcW w:type="dxa" w:w="1361"/>
            <w:vAlign w:val="center"/>
            <w:shd w:val="clear" w:color="auto" w:fill="FFE2C9"/>
          </w:tcPr>
          <w:p>
            <w:r>
              <w:rPr>
                <w:b/>
                <w:sz w:val="18"/>
              </w:rPr>
              <w:t>Pending</w:t>
            </w:r>
          </w:p>
        </w:tc>
        <w:tc>
          <w:tcPr>
            <w:tcW w:type="dxa" w:w="2835"/>
            <w:vAlign w:val="center"/>
          </w:tcPr>
          <w:p>
            <w:r>
              <w:t>Icons present but all href='#'. Awaiting social profile URLs from client.</w:t>
            </w:r>
          </w:p>
        </w:tc>
      </w:tr>
    </w:tbl>
    <w:p/>
    <w:p>
      <w:r>
        <w:br w:type="page"/>
      </w:r>
    </w:p>
    <w:p>
      <w:pPr>
        <w:spacing w:before="280" w:after="120"/>
      </w:pPr>
      <w:r>
        <w:rPr>
          <w:b/>
          <w:color w:val="2E3192"/>
          <w:sz w:val="36"/>
        </w:rPr>
        <w:t>Appendix — Build Notes (Not from Client PDF)</w:t>
      </w:r>
    </w:p>
    <w:p>
      <w:r>
        <w:rPr>
          <w:i/>
          <w:color w:val="6B6B73"/>
        </w:rPr>
        <w:t>The items below are observations from the implementation team and are NOT specified in the client's PDF. They are recorded here for transparency and discussion. Mark each one in the Status column once a decision has been made.</w:t>
      </w:r>
    </w:p>
    <w:p>
      <w:pPr>
        <w:spacing w:before="280" w:after="120"/>
      </w:pPr>
      <w:r>
        <w:rPr>
          <w:b/>
          <w:color w:val="111114"/>
          <w:sz w:val="28"/>
        </w:rPr>
        <w:t>Open Questions raised by PDF ambiguity</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Phone number — PDF Section 3.1.6 text says '+603-56350538'; PDF footer screenshot shows '+603 5635 7088'. Which is correct?</w:t>
            </w:r>
          </w:p>
        </w:tc>
        <w:tc>
          <w:tcPr>
            <w:tcW w:type="dxa" w:w="1361"/>
            <w:vAlign w:val="center"/>
            <w:shd w:val="clear" w:color="auto" w:fill="DCEFD6"/>
          </w:tcPr>
          <w:p>
            <w:r>
              <w:rPr>
                <w:b/>
                <w:sz w:val="18"/>
              </w:rPr>
              <w:t>Done</w:t>
            </w:r>
          </w:p>
        </w:tc>
        <w:tc>
          <w:tcPr>
            <w:tcW w:type="dxa" w:w="2835"/>
            <w:vAlign w:val="center"/>
          </w:tcPr>
          <w:p>
            <w:r>
              <w:t>Client confirmed +603-5635 0538 (the PDF Section 3.1.6 text version).</w:t>
            </w:r>
          </w:p>
        </w:tc>
      </w:tr>
      <w:tr>
        <w:tc>
          <w:tcPr>
            <w:tcW w:type="dxa" w:w="5669"/>
            <w:vAlign w:val="center"/>
          </w:tcPr>
          <w:p>
            <w:r>
              <w:t>Product naming — PDF uses 'Lightning Solution' (Section 3.1.4) and 'Lighting Solution' (Section 3.2.5 header) and 'LB&amp;PB BUSDUCT' (product title).</w:t>
            </w:r>
          </w:p>
        </w:tc>
        <w:tc>
          <w:tcPr>
            <w:tcW w:type="dxa" w:w="1361"/>
            <w:vAlign w:val="center"/>
            <w:shd w:val="clear" w:color="auto" w:fill="DCEFD6"/>
          </w:tcPr>
          <w:p>
            <w:r>
              <w:rPr>
                <w:b/>
                <w:sz w:val="18"/>
              </w:rPr>
              <w:t>Done</w:t>
            </w:r>
          </w:p>
        </w:tc>
        <w:tc>
          <w:tcPr>
            <w:tcW w:type="dxa" w:w="2835"/>
            <w:vAlign w:val="center"/>
          </w:tcPr>
          <w:p>
            <w:r>
              <w:t>Resolved: site now uses 'Lightning Solution' canonically in nav, footer, dropdowns, and homepage detail panel; product title remains 'LB&amp;PB BUSDUCT' inside section 3.2.5.</w:t>
            </w:r>
          </w:p>
        </w:tc>
      </w:tr>
      <w:tr>
        <w:tc>
          <w:tcPr>
            <w:tcW w:type="dxa" w:w="5669"/>
            <w:vAlign w:val="center"/>
          </w:tcPr>
          <w:p>
            <w:r>
              <w:t>Header navigation — PDF hero screenshot shows Our Products / About Us / Our Industries / News / Projects / Contact Us, but the Section 2.0 sitemap body lists only 5 nodes. Confirm which nav items are required.</w:t>
            </w:r>
          </w:p>
        </w:tc>
        <w:tc>
          <w:tcPr>
            <w:tcW w:type="dxa" w:w="1361"/>
            <w:vAlign w:val="center"/>
            <w:shd w:val="clear" w:color="auto" w:fill="FFE2C9"/>
          </w:tcPr>
          <w:p>
            <w:r>
              <w:rPr>
                <w:b/>
                <w:sz w:val="18"/>
              </w:rPr>
              <w:t>Pending</w:t>
            </w:r>
          </w:p>
        </w:tc>
        <w:tc>
          <w:tcPr>
            <w:tcW w:type="dxa" w:w="2835"/>
            <w:vAlign w:val="center"/>
          </w:tcPr>
          <w:p>
            <w:r/>
          </w:p>
        </w:tc>
      </w:tr>
      <w:tr>
        <w:tc>
          <w:tcPr>
            <w:tcW w:type="dxa" w:w="5669"/>
            <w:vAlign w:val="center"/>
          </w:tcPr>
          <w:p>
            <w:r>
              <w:t>TÜV brand — PDF screenshot suggests TÜV SÜD; available logo asset is TÜV Rheinland. Confirm which brand is correct.</w:t>
            </w:r>
          </w:p>
        </w:tc>
        <w:tc>
          <w:tcPr>
            <w:tcW w:type="dxa" w:w="1361"/>
            <w:vAlign w:val="center"/>
            <w:shd w:val="clear" w:color="auto" w:fill="FFE2C9"/>
          </w:tcPr>
          <w:p>
            <w:r>
              <w:rPr>
                <w:b/>
                <w:sz w:val="18"/>
              </w:rPr>
              <w:t>Pending</w:t>
            </w:r>
          </w:p>
        </w:tc>
        <w:tc>
          <w:tcPr>
            <w:tcW w:type="dxa" w:w="2835"/>
            <w:vAlign w:val="center"/>
          </w:tcPr>
          <w:p>
            <w:r/>
          </w:p>
        </w:tc>
      </w:tr>
    </w:tbl>
    <w:p/>
    <w:p>
      <w:pPr>
        <w:spacing w:before="280" w:after="120"/>
      </w:pPr>
      <w:r>
        <w:rPr>
          <w:b/>
          <w:color w:val="111114"/>
          <w:sz w:val="28"/>
        </w:rPr>
        <w:t>Sections present on site that are NOT in PDF spec</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Homepage — 'Engineered In Malaysia With Four Decades Of Expertise' stats panel + world map</w:t>
            </w:r>
          </w:p>
        </w:tc>
        <w:tc>
          <w:tcPr>
            <w:tcW w:type="dxa" w:w="1361"/>
            <w:vAlign w:val="center"/>
            <w:shd w:val="clear" w:color="auto" w:fill="FFE2C9"/>
          </w:tcPr>
          <w:p>
            <w:r>
              <w:rPr>
                <w:b/>
                <w:sz w:val="18"/>
              </w:rPr>
              <w:t>Pending</w:t>
            </w:r>
          </w:p>
        </w:tc>
        <w:tc>
          <w:tcPr>
            <w:tcW w:type="dxa" w:w="2835"/>
            <w:vAlign w:val="center"/>
          </w:tcPr>
          <w:p>
            <w:r>
              <w:t>Awaiting client confirmation. Tentatively KEEP as credibility signal.</w:t>
            </w:r>
          </w:p>
        </w:tc>
      </w:tr>
      <w:tr>
        <w:tc>
          <w:tcPr>
            <w:tcW w:type="dxa" w:w="5669"/>
            <w:vAlign w:val="center"/>
          </w:tcPr>
          <w:p>
            <w:r>
              <w:t>Homepage — 'Regional Projects' tabbed project grid</w:t>
            </w:r>
          </w:p>
        </w:tc>
        <w:tc>
          <w:tcPr>
            <w:tcW w:type="dxa" w:w="1361"/>
            <w:vAlign w:val="center"/>
            <w:shd w:val="clear" w:color="auto" w:fill="FFE2C9"/>
          </w:tcPr>
          <w:p>
            <w:r>
              <w:rPr>
                <w:b/>
                <w:sz w:val="18"/>
              </w:rPr>
              <w:t>Pending</w:t>
            </w:r>
          </w:p>
        </w:tc>
        <w:tc>
          <w:tcPr>
            <w:tcW w:type="dxa" w:w="2835"/>
            <w:vAlign w:val="center"/>
          </w:tcPr>
          <w:p>
            <w:r>
              <w:t>Awaiting client confirmation. Tentatively KEEP as soft Track Record on the homepage.</w:t>
            </w:r>
          </w:p>
        </w:tc>
      </w:tr>
      <w:tr>
        <w:tc>
          <w:tcPr>
            <w:tcW w:type="dxa" w:w="5669"/>
            <w:vAlign w:val="center"/>
          </w:tcPr>
          <w:p>
            <w:r>
              <w:t>Homepage — large 'Industries' image-card panels (above CTA)</w:t>
            </w:r>
          </w:p>
        </w:tc>
        <w:tc>
          <w:tcPr>
            <w:tcW w:type="dxa" w:w="1361"/>
            <w:vAlign w:val="center"/>
            <w:shd w:val="clear" w:color="auto" w:fill="FFE2C9"/>
          </w:tcPr>
          <w:p>
            <w:r>
              <w:rPr>
                <w:b/>
                <w:sz w:val="18"/>
              </w:rPr>
              <w:t>Pending</w:t>
            </w:r>
          </w:p>
        </w:tc>
        <w:tc>
          <w:tcPr>
            <w:tcW w:type="dxa" w:w="2835"/>
            <w:vAlign w:val="center"/>
          </w:tcPr>
          <w:p>
            <w:r>
              <w:t>Awaiting client confirmation. Tentatively KEEP as industry showcase before the CTA.</w:t>
            </w:r>
          </w:p>
        </w:tc>
      </w:tr>
      <w:tr>
        <w:tc>
          <w:tcPr>
            <w:tcW w:type="dxa" w:w="5669"/>
            <w:vAlign w:val="center"/>
          </w:tcPr>
          <w:p>
            <w:r>
              <w:t>Product page — 'Busduct System Assembly' PDF-download block</w:t>
            </w:r>
          </w:p>
        </w:tc>
        <w:tc>
          <w:tcPr>
            <w:tcW w:type="dxa" w:w="1361"/>
            <w:vAlign w:val="center"/>
            <w:shd w:val="clear" w:color="auto" w:fill="DCEFD6"/>
          </w:tcPr>
          <w:p>
            <w:r>
              <w:rPr>
                <w:b/>
                <w:sz w:val="18"/>
              </w:rPr>
              <w:t>Done</w:t>
            </w:r>
          </w:p>
        </w:tc>
        <w:tc>
          <w:tcPr>
            <w:tcW w:type="dxa" w:w="2835"/>
            <w:vAlign w:val="center"/>
          </w:tcPr>
          <w:p>
            <w:r>
              <w:t>Removed from product.html. All nav/footer links to #assembly also removed.</w:t>
            </w:r>
          </w:p>
        </w:tc>
      </w:tr>
      <w:tr>
        <w:tc>
          <w:tcPr>
            <w:tcW w:type="dxa" w:w="5669"/>
            <w:vAlign w:val="center"/>
          </w:tcPr>
          <w:p>
            <w:r>
              <w:t>Product page — closing 'Credential &amp; Track Record' dark CTA band</w:t>
            </w:r>
          </w:p>
        </w:tc>
        <w:tc>
          <w:tcPr>
            <w:tcW w:type="dxa" w:w="1361"/>
            <w:vAlign w:val="center"/>
            <w:shd w:val="clear" w:color="auto" w:fill="DCEFD6"/>
          </w:tcPr>
          <w:p>
            <w:r>
              <w:rPr>
                <w:b/>
                <w:sz w:val="18"/>
              </w:rPr>
              <w:t>Done</w:t>
            </w:r>
          </w:p>
        </w:tc>
        <w:tc>
          <w:tcPr>
            <w:tcW w:type="dxa" w:w="2835"/>
            <w:vAlign w:val="center"/>
          </w:tcPr>
          <w:p>
            <w:r>
              <w:t>Removed from product.html.</w:t>
            </w:r>
          </w:p>
        </w:tc>
      </w:tr>
      <w:tr>
        <w:tc>
          <w:tcPr>
            <w:tcW w:type="dxa" w:w="5669"/>
            <w:vAlign w:val="center"/>
          </w:tcPr>
          <w:p>
            <w:r>
              <w:t>Cert page — additional 'Where Credential Meets Capability' close-out block</w:t>
            </w:r>
          </w:p>
        </w:tc>
        <w:tc>
          <w:tcPr>
            <w:tcW w:type="dxa" w:w="1361"/>
            <w:vAlign w:val="center"/>
            <w:shd w:val="clear" w:color="auto" w:fill="FFE2C9"/>
          </w:tcPr>
          <w:p>
            <w:r>
              <w:rPr>
                <w:b/>
                <w:sz w:val="18"/>
              </w:rPr>
              <w:t>Pending</w:t>
            </w:r>
          </w:p>
        </w:tc>
        <w:tc>
          <w:tcPr>
            <w:tcW w:type="dxa" w:w="2835"/>
            <w:vAlign w:val="center"/>
          </w:tcPr>
          <w:p>
            <w:r>
              <w:t>Awaiting client decision: keep as wayfinding to Track Record, or remove.</w:t>
            </w:r>
          </w:p>
        </w:tc>
      </w:tr>
      <w:tr>
        <w:tc>
          <w:tcPr>
            <w:tcW w:type="dxa" w:w="5669"/>
            <w:vAlign w:val="center"/>
          </w:tcPr>
          <w:p>
            <w:r>
              <w:t>Track Record page — 'Your industry deserves engineered power' dark CTA</w:t>
            </w:r>
          </w:p>
        </w:tc>
        <w:tc>
          <w:tcPr>
            <w:tcW w:type="dxa" w:w="1361"/>
            <w:vAlign w:val="center"/>
            <w:shd w:val="clear" w:color="auto" w:fill="DCEFD6"/>
          </w:tcPr>
          <w:p>
            <w:r>
              <w:rPr>
                <w:b/>
                <w:sz w:val="18"/>
              </w:rPr>
              <w:t>Done</w:t>
            </w:r>
          </w:p>
        </w:tc>
        <w:tc>
          <w:tcPr>
            <w:tcW w:type="dxa" w:w="2835"/>
            <w:vAlign w:val="center"/>
          </w:tcPr>
          <w:p>
            <w:r>
              <w:t>Removed from portfolio-track-record.html.</w:t>
            </w:r>
          </w:p>
        </w:tc>
      </w:tr>
      <w:tr>
        <w:tc>
          <w:tcPr>
            <w:tcW w:type="dxa" w:w="5669"/>
            <w:vAlign w:val="center"/>
          </w:tcPr>
          <w:p>
            <w:r>
              <w:t>Track Record page — redundant '9 INDUSTRY VERTICALS' intro block</w:t>
            </w:r>
          </w:p>
        </w:tc>
        <w:tc>
          <w:tcPr>
            <w:tcW w:type="dxa" w:w="1361"/>
            <w:vAlign w:val="center"/>
            <w:shd w:val="clear" w:color="auto" w:fill="DCEFD6"/>
          </w:tcPr>
          <w:p>
            <w:r>
              <w:rPr>
                <w:b/>
                <w:sz w:val="18"/>
              </w:rPr>
              <w:t>Done</w:t>
            </w:r>
          </w:p>
        </w:tc>
        <w:tc>
          <w:tcPr>
            <w:tcW w:type="dxa" w:w="2835"/>
            <w:vAlign w:val="center"/>
          </w:tcPr>
          <w:p>
            <w:r>
              <w:t>Removed; page hero already carries PDF title + description.</w:t>
            </w:r>
          </w:p>
        </w:tc>
      </w:tr>
    </w:tbl>
    <w:p/>
    <w:p>
      <w:pPr>
        <w:spacing w:before="280" w:after="120"/>
      </w:pPr>
      <w:r>
        <w:rPr>
          <w:b/>
          <w:color w:val="111114"/>
          <w:sz w:val="28"/>
        </w:rPr>
        <w:t>Technical / project-hygiene notes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Duplicate cert page — portfolio.html and portfolio-certifications.html serve the same content. Pick one canonical URL.</w:t>
            </w:r>
          </w:p>
        </w:tc>
        <w:tc>
          <w:tcPr>
            <w:tcW w:type="dxa" w:w="1361"/>
            <w:vAlign w:val="center"/>
            <w:shd w:val="clear" w:color="auto" w:fill="DCEFD6"/>
          </w:tcPr>
          <w:p>
            <w:r>
              <w:rPr>
                <w:b/>
                <w:sz w:val="18"/>
              </w:rPr>
              <w:t>Done</w:t>
            </w:r>
          </w:p>
        </w:tc>
        <w:tc>
          <w:tcPr>
            <w:tcW w:type="dxa" w:w="2835"/>
            <w:vAlign w:val="center"/>
          </w:tcPr>
          <w:p>
            <w:r>
              <w:t>Resolved: portfolio-certifications.html deleted. portfolio.html is canonical.</w:t>
            </w:r>
          </w:p>
        </w:tc>
      </w:tr>
      <w:tr>
        <w:tc>
          <w:tcPr>
            <w:tcW w:type="dxa" w:w="5669"/>
            <w:vAlign w:val="center"/>
          </w:tcPr>
          <w:p>
            <w:r>
              <w:t>Stray file — editor.html exists in project root. Confirm whether it is needed.</w:t>
            </w:r>
          </w:p>
        </w:tc>
        <w:tc>
          <w:tcPr>
            <w:tcW w:type="dxa" w:w="1361"/>
            <w:vAlign w:val="center"/>
            <w:shd w:val="clear" w:color="auto" w:fill="FFE2C9"/>
          </w:tcPr>
          <w:p>
            <w:r>
              <w:rPr>
                <w:b/>
                <w:sz w:val="18"/>
              </w:rPr>
              <w:t>Pending</w:t>
            </w:r>
          </w:p>
        </w:tc>
        <w:tc>
          <w:tcPr>
            <w:tcW w:type="dxa" w:w="2835"/>
            <w:vAlign w:val="center"/>
          </w:tcPr>
          <w:p>
            <w:r/>
          </w:p>
        </w:tc>
      </w:tr>
      <w:tr>
        <w:tc>
          <w:tcPr>
            <w:tcW w:type="dxa" w:w="5669"/>
            <w:vAlign w:val="center"/>
          </w:tcPr>
          <w:p>
            <w:r>
              <w:t>Background video — convert to web-optimised MP4 before launch.</w:t>
            </w:r>
          </w:p>
        </w:tc>
        <w:tc>
          <w:tcPr>
            <w:tcW w:type="dxa" w:w="1361"/>
            <w:vAlign w:val="center"/>
            <w:shd w:val="clear" w:color="auto" w:fill="DCEFD6"/>
          </w:tcPr>
          <w:p>
            <w:r>
              <w:rPr>
                <w:b/>
                <w:sz w:val="18"/>
              </w:rPr>
              <w:t>Done</w:t>
            </w:r>
          </w:p>
        </w:tc>
        <w:tc>
          <w:tcPr>
            <w:tcW w:type="dxa" w:w="2835"/>
            <w:vAlign w:val="center"/>
          </w:tcPr>
          <w:p>
            <w:r>
              <w:t>Converted to assets/banner-video-2.mp4 (11 MB, 1920px-wide H.264, +faststart). Source 244 MB .mov retained as backup. index.html now uses the new MP4.</w:t>
            </w:r>
          </w:p>
        </w:tc>
      </w:tr>
      <w:tr>
        <w:tc>
          <w:tcPr>
            <w:tcW w:type="dxa" w:w="5669"/>
            <w:vAlign w:val="center"/>
          </w:tcPr>
          <w:p>
            <w:r>
              <w:t>Milestone card images (Section 3.1.3) — currently pulled from external WordPress URLs (furutec.com.my). Move to locally hosted images before launch.</w:t>
            </w:r>
          </w:p>
        </w:tc>
        <w:tc>
          <w:tcPr>
            <w:tcW w:type="dxa" w:w="1361"/>
            <w:vAlign w:val="center"/>
            <w:shd w:val="clear" w:color="auto" w:fill="FFE2C9"/>
          </w:tcPr>
          <w:p>
            <w:r>
              <w:rPr>
                <w:b/>
                <w:sz w:val="18"/>
              </w:rPr>
              <w:t>Pending</w:t>
            </w:r>
          </w:p>
        </w:tc>
        <w:tc>
          <w:tcPr>
            <w:tcW w:type="dxa" w:w="2835"/>
            <w:vAlign w:val="center"/>
          </w:tcPr>
          <w:p>
            <w:r/>
          </w:p>
        </w:tc>
      </w:tr>
      <w:tr>
        <w:tc>
          <w:tcPr>
            <w:tcW w:type="dxa" w:w="5669"/>
            <w:vAlign w:val="center"/>
          </w:tcPr>
          <w:p>
            <w:r>
              <w:t>Industry card images (Section 3.3.2 Track Record) — currently pulled from Unsplash. Replace with client-supplied project photography before launch.</w:t>
            </w:r>
          </w:p>
        </w:tc>
        <w:tc>
          <w:tcPr>
            <w:tcW w:type="dxa" w:w="1361"/>
            <w:vAlign w:val="center"/>
            <w:shd w:val="clear" w:color="auto" w:fill="FFE2C9"/>
          </w:tcPr>
          <w:p>
            <w:r>
              <w:rPr>
                <w:b/>
                <w:sz w:val="18"/>
              </w:rPr>
              <w:t>Pending</w:t>
            </w:r>
          </w:p>
        </w:tc>
        <w:tc>
          <w:tcPr>
            <w:tcW w:type="dxa" w:w="2835"/>
            <w:vAlign w:val="center"/>
          </w:tcPr>
          <w:p>
            <w:r/>
          </w:p>
        </w:tc>
      </w:tr>
    </w:tbl>
    <w:p/>
    <w:p>
      <w:r>
        <w:br w:type="page"/>
      </w:r>
    </w:p>
    <w:p>
      <w:pPr>
        <w:spacing w:before="280" w:after="120"/>
      </w:pPr>
      <w:r>
        <w:rPr>
          <w:b/>
          <w:color w:val="2E3192"/>
          <w:sz w:val="36"/>
        </w:rPr>
        <w:t>Outstanding Items — Awaiting Client Input</w:t>
      </w:r>
    </w:p>
    <w:p>
      <w:r>
        <w:rPr>
          <w:i/>
          <w:color w:val="6B6B73"/>
        </w:rPr>
        <w:t>All items below are blocked on client decision, asset delivery, or URL supply. Cross-references in brackets point to the detailed row in the main checklist or appendix subsections above.</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(A) 3 certification logos to be supplied — SIRIM Quality Award, Malaysian Brand, Singapore Green Building Product [Section 3.3.1, logos 6 / 7 / 10]</w:t>
            </w:r>
          </w:p>
        </w:tc>
        <w:tc>
          <w:tcPr>
            <w:tcW w:type="dxa" w:w="1361"/>
            <w:vAlign w:val="center"/>
            <w:shd w:val="clear" w:color="auto" w:fill="FFE2C9"/>
          </w:tcPr>
          <w:p>
            <w:r>
              <w:rPr>
                <w:b/>
                <w:sz w:val="18"/>
              </w:rPr>
              <w:t>Pending</w:t>
            </w:r>
          </w:p>
        </w:tc>
        <w:tc>
          <w:tcPr>
            <w:tcW w:type="dxa" w:w="2835"/>
            <w:vAlign w:val="center"/>
          </w:tcPr>
          <w:p>
            <w:r>
              <w:t>Showing styled text placeholders with 'Logo pending' badge until logo files arrive.</w:t>
            </w:r>
          </w:p>
        </w:tc>
      </w:tr>
      <w:tr>
        <w:tc>
          <w:tcPr>
            <w:tcW w:type="dxa" w:w="5669"/>
            <w:vAlign w:val="center"/>
          </w:tcPr>
          <w:p>
            <w:r>
              <w:t>(B) TÜV brand confirmation — Rheinland (current asset) vs SÜD (PDF screenshot) [Section 3.3.1, logo 9 + Open Questions]</w:t>
            </w:r>
          </w:p>
        </w:tc>
        <w:tc>
          <w:tcPr>
            <w:tcW w:type="dxa" w:w="1361"/>
            <w:vAlign w:val="center"/>
            <w:shd w:val="clear" w:color="auto" w:fill="FFE2C9"/>
          </w:tcPr>
          <w:p>
            <w:r>
              <w:rPr>
                <w:b/>
                <w:sz w:val="18"/>
              </w:rPr>
              <w:t>Pending</w:t>
            </w:r>
          </w:p>
        </w:tc>
        <w:tc>
          <w:tcPr>
            <w:tcW w:type="dxa" w:w="2835"/>
            <w:vAlign w:val="center"/>
          </w:tcPr>
          <w:p>
            <w:r>
              <w:t>Image renders but brand identity needs client sign-off.</w:t>
            </w:r>
          </w:p>
        </w:tc>
      </w:tr>
      <w:tr>
        <w:tc>
          <w:tcPr>
            <w:tcW w:type="dxa" w:w="5669"/>
            <w:vAlign w:val="center"/>
          </w:tcPr>
          <w:p>
            <w:r>
              <w:t>(C) Header nav additions — confirm whether About Us / News / Projects / Contact Us are required (PDF hero screenshot shows them; Section 2.0 sitemap body omits them) [Open Questions]</w:t>
            </w:r>
          </w:p>
        </w:tc>
        <w:tc>
          <w:tcPr>
            <w:tcW w:type="dxa" w:w="1361"/>
            <w:vAlign w:val="center"/>
            <w:shd w:val="clear" w:color="auto" w:fill="FFE2C9"/>
          </w:tcPr>
          <w:p>
            <w:r>
              <w:rPr>
                <w:b/>
                <w:sz w:val="18"/>
              </w:rPr>
              <w:t>Pending</w:t>
            </w:r>
          </w:p>
        </w:tc>
        <w:tc>
          <w:tcPr>
            <w:tcW w:type="dxa" w:w="2835"/>
            <w:vAlign w:val="center"/>
          </w:tcPr>
          <w:p>
            <w:r/>
          </w:p>
        </w:tc>
      </w:tr>
      <w:tr>
        <w:tc>
          <w:tcPr>
            <w:tcW w:type="dxa" w:w="5669"/>
            <w:vAlign w:val="center"/>
          </w:tcPr>
          <w:p>
            <w:r>
              <w:t>(D) Homepage extra — 'Engineered In Malaysia With Four Decades Of Expertise' stats + world map [Appendix]</w:t>
            </w:r>
          </w:p>
        </w:tc>
        <w:tc>
          <w:tcPr>
            <w:tcW w:type="dxa" w:w="1361"/>
            <w:vAlign w:val="center"/>
            <w:shd w:val="clear" w:color="auto" w:fill="FFE2C9"/>
          </w:tcPr>
          <w:p>
            <w:r>
              <w:rPr>
                <w:b/>
                <w:sz w:val="18"/>
              </w:rPr>
              <w:t>Pending</w:t>
            </w:r>
          </w:p>
        </w:tc>
        <w:tc>
          <w:tcPr>
            <w:tcW w:type="dxa" w:w="2835"/>
            <w:vAlign w:val="center"/>
          </w:tcPr>
          <w:p>
            <w:r>
              <w:t>Awaiting client confirmation to keep, redesign, or remove.</w:t>
            </w:r>
          </w:p>
        </w:tc>
      </w:tr>
      <w:tr>
        <w:tc>
          <w:tcPr>
            <w:tcW w:type="dxa" w:w="5669"/>
            <w:vAlign w:val="center"/>
          </w:tcPr>
          <w:p>
            <w:r>
              <w:t>(E) Homepage extra — 'Regional Projects' tabbed grid [Appendix]</w:t>
            </w:r>
          </w:p>
        </w:tc>
        <w:tc>
          <w:tcPr>
            <w:tcW w:type="dxa" w:w="1361"/>
            <w:vAlign w:val="center"/>
            <w:shd w:val="clear" w:color="auto" w:fill="FFE2C9"/>
          </w:tcPr>
          <w:p>
            <w:r>
              <w:rPr>
                <w:b/>
                <w:sz w:val="18"/>
              </w:rPr>
              <w:t>Pending</w:t>
            </w:r>
          </w:p>
        </w:tc>
        <w:tc>
          <w:tcPr>
            <w:tcW w:type="dxa" w:w="2835"/>
            <w:vAlign w:val="center"/>
          </w:tcPr>
          <w:p>
            <w:r>
              <w:t>Awaiting client confirmation to keep, redesign, or remove.</w:t>
            </w:r>
          </w:p>
        </w:tc>
      </w:tr>
      <w:tr>
        <w:tc>
          <w:tcPr>
            <w:tcW w:type="dxa" w:w="5669"/>
            <w:vAlign w:val="center"/>
          </w:tcPr>
          <w:p>
            <w:r>
              <w:t>(F) Homepage extra — large 'Industries' image-card panels above CTA [Appendix]</w:t>
            </w:r>
          </w:p>
        </w:tc>
        <w:tc>
          <w:tcPr>
            <w:tcW w:type="dxa" w:w="1361"/>
            <w:vAlign w:val="center"/>
            <w:shd w:val="clear" w:color="auto" w:fill="FFE2C9"/>
          </w:tcPr>
          <w:p>
            <w:r>
              <w:rPr>
                <w:b/>
                <w:sz w:val="18"/>
              </w:rPr>
              <w:t>Pending</w:t>
            </w:r>
          </w:p>
        </w:tc>
        <w:tc>
          <w:tcPr>
            <w:tcW w:type="dxa" w:w="2835"/>
            <w:vAlign w:val="center"/>
          </w:tcPr>
          <w:p>
            <w:r>
              <w:t>Awaiting client confirmation to keep, redesign, or remove.</w:t>
            </w:r>
          </w:p>
        </w:tc>
      </w:tr>
      <w:tr>
        <w:tc>
          <w:tcPr>
            <w:tcW w:type="dxa" w:w="5669"/>
            <w:vAlign w:val="center"/>
          </w:tcPr>
          <w:p>
            <w:r>
              <w:t>(G) Certifications page closing block — 'Where Credential Meets Capability' wayfinding to Track Record [Appendix]</w:t>
            </w:r>
          </w:p>
        </w:tc>
        <w:tc>
          <w:tcPr>
            <w:tcW w:type="dxa" w:w="1361"/>
            <w:vAlign w:val="center"/>
            <w:shd w:val="clear" w:color="auto" w:fill="FFE2C9"/>
          </w:tcPr>
          <w:p>
            <w:r>
              <w:rPr>
                <w:b/>
                <w:sz w:val="18"/>
              </w:rPr>
              <w:t>Pending</w:t>
            </w:r>
          </w:p>
        </w:tc>
        <w:tc>
          <w:tcPr>
            <w:tcW w:type="dxa" w:w="2835"/>
            <w:vAlign w:val="center"/>
          </w:tcPr>
          <w:p>
            <w:r>
              <w:t>Awaiting client decision: keep or remove.</w:t>
            </w:r>
          </w:p>
        </w:tc>
      </w:tr>
      <w:tr>
        <w:tc>
          <w:tcPr>
            <w:tcW w:type="dxa" w:w="5669"/>
            <w:vAlign w:val="center"/>
          </w:tcPr>
          <w:p>
            <w:r>
              <w:t>(H) Stray file — editor.html exists in project root [Appendix]</w:t>
            </w:r>
          </w:p>
        </w:tc>
        <w:tc>
          <w:tcPr>
            <w:tcW w:type="dxa" w:w="1361"/>
            <w:vAlign w:val="center"/>
            <w:shd w:val="clear" w:color="auto" w:fill="FFE2C9"/>
          </w:tcPr>
          <w:p>
            <w:r>
              <w:rPr>
                <w:b/>
                <w:sz w:val="18"/>
              </w:rPr>
              <w:t>Pending</w:t>
            </w:r>
          </w:p>
        </w:tc>
        <w:tc>
          <w:tcPr>
            <w:tcW w:type="dxa" w:w="2835"/>
            <w:vAlign w:val="center"/>
          </w:tcPr>
          <w:p>
            <w:r>
              <w:t>Confirm whether file is needed; delete if not.</w:t>
            </w:r>
          </w:p>
        </w:tc>
      </w:tr>
      <w:tr>
        <w:tc>
          <w:tcPr>
            <w:tcW w:type="dxa" w:w="5669"/>
            <w:vAlign w:val="center"/>
          </w:tcPr>
          <w:p>
            <w:r>
              <w:t>(I) Background video — convert assets/banner video 2.mov (244 MB) to web-optimised MP4 [Appendix]</w:t>
            </w:r>
          </w:p>
        </w:tc>
        <w:tc>
          <w:tcPr>
            <w:tcW w:type="dxa" w:w="1361"/>
            <w:vAlign w:val="center"/>
            <w:shd w:val="clear" w:color="auto" w:fill="DCEFD6"/>
          </w:tcPr>
          <w:p>
            <w:r>
              <w:rPr>
                <w:b/>
                <w:sz w:val="18"/>
              </w:rPr>
              <w:t>Done</w:t>
            </w:r>
          </w:p>
        </w:tc>
        <w:tc>
          <w:tcPr>
            <w:tcW w:type="dxa" w:w="2835"/>
            <w:vAlign w:val="center"/>
          </w:tcPr>
          <w:p>
            <w:r>
              <w:t>Converted to assets/banner-video-2.mp4 (11 MB, 1920px H.264 +faststart). index.html updated to use the new MP4.</w:t>
            </w:r>
          </w:p>
        </w:tc>
      </w:tr>
      <w:tr>
        <w:tc>
          <w:tcPr>
            <w:tcW w:type="dxa" w:w="5669"/>
            <w:vAlign w:val="center"/>
          </w:tcPr>
          <w:p>
            <w:r>
              <w:t>(J) Milestone card images (Section 3.1.3 homepage) — currently external WordPress URLs from furutec.com.my [Appendix]</w:t>
            </w:r>
          </w:p>
        </w:tc>
        <w:tc>
          <w:tcPr>
            <w:tcW w:type="dxa" w:w="1361"/>
            <w:vAlign w:val="center"/>
            <w:shd w:val="clear" w:color="auto" w:fill="FFE2C9"/>
          </w:tcPr>
          <w:p>
            <w:r>
              <w:rPr>
                <w:b/>
                <w:sz w:val="18"/>
              </w:rPr>
              <w:t>Pending</w:t>
            </w:r>
          </w:p>
        </w:tc>
        <w:tc>
          <w:tcPr>
            <w:tcW w:type="dxa" w:w="2835"/>
            <w:vAlign w:val="center"/>
          </w:tcPr>
          <w:p>
            <w:r>
              <w:t>Move to locally hosted, client-supplied photos.</w:t>
            </w:r>
          </w:p>
        </w:tc>
      </w:tr>
      <w:tr>
        <w:tc>
          <w:tcPr>
            <w:tcW w:type="dxa" w:w="5669"/>
            <w:vAlign w:val="center"/>
          </w:tcPr>
          <w:p>
            <w:r>
              <w:t>(K) Industry card images (Section 3.3.2 Track Record) — currently Unsplash stock [Appendix]</w:t>
            </w:r>
          </w:p>
        </w:tc>
        <w:tc>
          <w:tcPr>
            <w:tcW w:type="dxa" w:w="1361"/>
            <w:vAlign w:val="center"/>
            <w:shd w:val="clear" w:color="auto" w:fill="FFE2C9"/>
          </w:tcPr>
          <w:p>
            <w:r>
              <w:rPr>
                <w:b/>
                <w:sz w:val="18"/>
              </w:rPr>
              <w:t>Pending</w:t>
            </w:r>
          </w:p>
        </w:tc>
        <w:tc>
          <w:tcPr>
            <w:tcW w:type="dxa" w:w="2835"/>
            <w:vAlign w:val="center"/>
          </w:tcPr>
          <w:p>
            <w:r>
              <w:t>Replace with client-supplied project photography.</w:t>
            </w:r>
          </w:p>
        </w:tc>
      </w:tr>
      <w:tr>
        <w:tc>
          <w:tcPr>
            <w:tcW w:type="dxa" w:w="5669"/>
            <w:vAlign w:val="center"/>
          </w:tcPr>
          <w:p>
            <w:r>
              <w:t>(L) Contact form backend — route submissions to Amy, Vincent &amp; Darren [Section 3.1.6]</w:t>
            </w:r>
          </w:p>
        </w:tc>
        <w:tc>
          <w:tcPr>
            <w:tcW w:type="dxa" w:w="1361"/>
            <w:vAlign w:val="center"/>
            <w:shd w:val="clear" w:color="auto" w:fill="FFE2C9"/>
          </w:tcPr>
          <w:p>
            <w:r>
              <w:rPr>
                <w:b/>
                <w:sz w:val="18"/>
              </w:rPr>
              <w:t>Pending</w:t>
            </w:r>
          </w:p>
        </w:tc>
        <w:tc>
          <w:tcPr>
            <w:tcW w:type="dxa" w:w="2835"/>
            <w:vAlign w:val="center"/>
          </w:tcPr>
          <w:p>
            <w:r>
              <w:t>SMTP / Resend / form-handler wiring during deployment phase.</w:t>
            </w:r>
          </w:p>
        </w:tc>
      </w:tr>
      <w:tr>
        <w:tc>
          <w:tcPr>
            <w:tcW w:type="dxa" w:w="5669"/>
            <w:vAlign w:val="center"/>
          </w:tcPr>
          <w:p>
            <w:r>
              <w:t>(M) Footer Support column URLs — Technical Docs / Product Catalog / FAQ / Warranty all href='#' [Footer]</w:t>
            </w:r>
          </w:p>
        </w:tc>
        <w:tc>
          <w:tcPr>
            <w:tcW w:type="dxa" w:w="1361"/>
            <w:vAlign w:val="center"/>
            <w:shd w:val="clear" w:color="auto" w:fill="FFE2C9"/>
          </w:tcPr>
          <w:p>
            <w:r>
              <w:rPr>
                <w:b/>
                <w:sz w:val="18"/>
              </w:rPr>
              <w:t>Pending</w:t>
            </w:r>
          </w:p>
        </w:tc>
        <w:tc>
          <w:tcPr>
            <w:tcW w:type="dxa" w:w="2835"/>
            <w:vAlign w:val="center"/>
          </w:tcPr>
          <w:p>
            <w:r>
              <w:t>Awaiting destination URLs from client.</w:t>
            </w:r>
          </w:p>
        </w:tc>
      </w:tr>
      <w:tr>
        <w:tc>
          <w:tcPr>
            <w:tcW w:type="dxa" w:w="5669"/>
            <w:vAlign w:val="center"/>
          </w:tcPr>
          <w:p>
            <w:r>
              <w:t>(N) Footer Social Media URLs — Facebook / YouTube / LinkedIn / WhatsApp all href='#' [Footer]</w:t>
            </w:r>
          </w:p>
        </w:tc>
        <w:tc>
          <w:tcPr>
            <w:tcW w:type="dxa" w:w="1361"/>
            <w:vAlign w:val="center"/>
            <w:shd w:val="clear" w:color="auto" w:fill="FFE2C9"/>
          </w:tcPr>
          <w:p>
            <w:r>
              <w:rPr>
                <w:b/>
                <w:sz w:val="18"/>
              </w:rPr>
              <w:t>Pending</w:t>
            </w:r>
          </w:p>
        </w:tc>
        <w:tc>
          <w:tcPr>
            <w:tcW w:type="dxa" w:w="2835"/>
            <w:vAlign w:val="center"/>
          </w:tcPr>
          <w:p>
            <w:r>
              <w:t>Awaiting client social profile URLs.</w:t>
            </w:r>
          </w:p>
        </w:tc>
      </w:tr>
      <w:tr>
        <w:tc>
          <w:tcPr>
            <w:tcW w:type="dxa" w:w="5669"/>
            <w:vAlign w:val="center"/>
          </w:tcPr>
          <w:p>
            <w:r>
              <w:t>(O) Product video files — 5 product sections (Indoor / Outdoor / Data Centre / BCPM / Lightning)</w:t>
            </w:r>
          </w:p>
        </w:tc>
        <w:tc>
          <w:tcPr>
            <w:tcW w:type="dxa" w:w="1361"/>
            <w:vAlign w:val="center"/>
            <w:shd w:val="clear" w:color="auto" w:fill="DCEFD6"/>
          </w:tcPr>
          <w:p>
            <w:r>
              <w:rPr>
                <w:b/>
                <w:sz w:val="18"/>
              </w:rPr>
              <w:t>Done</w:t>
            </w:r>
          </w:p>
        </w:tc>
        <w:tc>
          <w:tcPr>
            <w:tcW w:type="dxa" w:w="2835"/>
            <w:vAlign w:val="center"/>
          </w:tcPr>
          <w:p>
            <w:r>
              <w:t>3 diagram videos supplied + wired up (Indoor / Outdoor / Data Centre). BCPM + Lightning sections re-imagined without video placeholder per design pass.</w:t>
            </w:r>
          </w:p>
        </w:tc>
      </w:tr>
    </w:tbl>
    <w:p/>
    <w:p>
      <w:r>
        <w:br w:type="page"/>
      </w:r>
    </w:p>
    <w:p>
      <w:pPr>
        <w:spacing w:before="280" w:after="120"/>
      </w:pPr>
      <w:r>
        <w:rPr>
          <w:b/>
          <w:color w:val="2E3192"/>
          <w:sz w:val="36"/>
        </w:rPr>
        <w:t>Design Enhancements — Beyond Client PDF</w:t>
      </w:r>
    </w:p>
    <w:p>
      <w:r>
        <w:rPr>
          <w:i/>
          <w:color w:val="6B6B73"/>
        </w:rPr>
        <w:t>These items go beyond the literal PDF spec and are part of the design polish pass. They are listed here so the client and reviewer can see what additional work was delivered.</w:t>
      </w:r>
    </w:p>
    <w:p>
      <w:pPr>
        <w:spacing w:before="280" w:after="120"/>
      </w:pPr>
      <w:r>
        <w:rPr>
          <w:b/>
          <w:color w:val="111114"/>
          <w:sz w:val="28"/>
        </w:rPr>
        <w:t>Interactive Components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Homepage Product Overview — interactive isometric diagram with 5 numbered hotspots</w:t>
            </w:r>
          </w:p>
        </w:tc>
        <w:tc>
          <w:tcPr>
            <w:tcW w:type="dxa" w:w="1361"/>
            <w:vAlign w:val="center"/>
            <w:shd w:val="clear" w:color="auto" w:fill="DCEFD6"/>
          </w:tcPr>
          <w:p>
            <w:r>
              <w:rPr>
                <w:b/>
                <w:sz w:val="18"/>
              </w:rPr>
              <w:t>Done</w:t>
            </w:r>
          </w:p>
        </w:tc>
        <w:tc>
          <w:tcPr>
            <w:tcW w:type="dxa" w:w="2835"/>
            <w:vAlign w:val="center"/>
          </w:tcPr>
          <w:p>
            <w:r>
              <w:t>Click any hotspot to load the matching product detail card (Outdoor / Indoor / Lighting / Data Centre / BCPM). Hotspot positions stored as percentages; hand-tuned via the UI Kit editor.</w:t>
            </w:r>
          </w:p>
        </w:tc>
      </w:tr>
      <w:tr>
        <w:tc>
          <w:tcPr>
            <w:tcW w:type="dxa" w:w="5669"/>
            <w:vAlign w:val="center"/>
          </w:tcPr>
          <w:p>
            <w:r>
              <w:t>Product page — animated component-breakdown video per section</w:t>
            </w:r>
          </w:p>
        </w:tc>
        <w:tc>
          <w:tcPr>
            <w:tcW w:type="dxa" w:w="1361"/>
            <w:vAlign w:val="center"/>
            <w:shd w:val="clear" w:color="auto" w:fill="DCEFD6"/>
          </w:tcPr>
          <w:p>
            <w:r>
              <w:rPr>
                <w:b/>
                <w:sz w:val="18"/>
              </w:rPr>
              <w:t>Done</w:t>
            </w:r>
          </w:p>
        </w:tc>
        <w:tc>
          <w:tcPr>
            <w:tcW w:type="dxa" w:w="2835"/>
            <w:vAlign w:val="center"/>
          </w:tcPr>
          <w:p>
            <w:r>
              <w:t>Auto-plays on scroll-into-view, fades to a Replay button at end. Same playback model on Indoor, Outdoor, and Data Centre sections.</w:t>
            </w:r>
          </w:p>
        </w:tc>
      </w:tr>
      <w:tr>
        <w:tc>
          <w:tcPr>
            <w:tcW w:type="dxa" w:w="5669"/>
            <w:vAlign w:val="center"/>
          </w:tcPr>
          <w:p>
            <w:r>
              <w:t>Homepage Engineered-In-Malaysia section — Furutec logo intro video as full-section background</w:t>
            </w:r>
          </w:p>
        </w:tc>
        <w:tc>
          <w:tcPr>
            <w:tcW w:type="dxa" w:w="1361"/>
            <w:vAlign w:val="center"/>
            <w:shd w:val="clear" w:color="auto" w:fill="DCEFD6"/>
          </w:tcPr>
          <w:p>
            <w:r>
              <w:rPr>
                <w:b/>
                <w:sz w:val="18"/>
              </w:rPr>
              <w:t>Done</w:t>
            </w:r>
          </w:p>
        </w:tc>
        <w:tc>
          <w:tcPr>
            <w:tcW w:type="dxa" w:w="2835"/>
            <w:vAlign w:val="center"/>
          </w:tcPr>
          <w:p>
            <w:r>
              <w:t>Plays once when section is scrolled into view; overlay veil fades from 0% → 100% opacity once video ends; content zooms in from scale(0.6) → scale(1) over 1.1s.</w:t>
            </w:r>
          </w:p>
        </w:tc>
      </w:tr>
      <w:tr>
        <w:tc>
          <w:tcPr>
            <w:tcW w:type="dxa" w:w="5669"/>
            <w:vAlign w:val="center"/>
          </w:tcPr>
          <w:p>
            <w:r>
              <w:t>Homepage Inside-Furutec — real factory video player</w:t>
            </w:r>
          </w:p>
        </w:tc>
        <w:tc>
          <w:tcPr>
            <w:tcW w:type="dxa" w:w="1361"/>
            <w:vAlign w:val="center"/>
            <w:shd w:val="clear" w:color="auto" w:fill="DCEFD6"/>
          </w:tcPr>
          <w:p>
            <w:r>
              <w:rPr>
                <w:b/>
                <w:sz w:val="18"/>
              </w:rPr>
              <w:t>Done</w:t>
            </w:r>
          </w:p>
        </w:tc>
        <w:tc>
          <w:tcPr>
            <w:tcW w:type="dxa" w:w="2835"/>
            <w:vAlign w:val="center"/>
          </w:tcPr>
          <w:p>
            <w:r>
              <w:t>Replaces the static YouTube thumbnail. Click-to-play, native browser controls, overlay fades out cleanly when playing, fades back in when video ends.</w:t>
            </w:r>
          </w:p>
        </w:tc>
      </w:tr>
      <w:tr>
        <w:tc>
          <w:tcPr>
            <w:tcW w:type="dxa" w:w="5669"/>
            <w:vAlign w:val="center"/>
          </w:tcPr>
          <w:p>
            <w:r>
              <w:t>Magnet scroll-snap — Inside-Furutec + Engineered-in-Malaysia sections</w:t>
            </w:r>
          </w:p>
        </w:tc>
        <w:tc>
          <w:tcPr>
            <w:tcW w:type="dxa" w:w="1361"/>
            <w:vAlign w:val="center"/>
            <w:shd w:val="clear" w:color="auto" w:fill="DCEFD6"/>
          </w:tcPr>
          <w:p>
            <w:r>
              <w:rPr>
                <w:b/>
                <w:sz w:val="18"/>
              </w:rPr>
              <w:t>Done</w:t>
            </w:r>
          </w:p>
        </w:tc>
        <w:tc>
          <w:tcPr>
            <w:tcW w:type="dxa" w:w="2835"/>
            <w:vAlign w:val="center"/>
          </w:tcPr>
          <w:p>
            <w:r>
              <w:t>When the user pauses scrolling within ~20% of section approach (or 15% past leaving), the page smoothly snaps to align the section to viewport top. Picks closest section if multiple are in range.</w:t>
            </w:r>
          </w:p>
        </w:tc>
      </w:tr>
    </w:tbl>
    <w:p/>
    <w:p>
      <w:pPr>
        <w:spacing w:before="280" w:after="120"/>
      </w:pPr>
      <w:r>
        <w:rPr>
          <w:b/>
          <w:color w:val="111114"/>
          <w:sz w:val="28"/>
        </w:rPr>
        <w:t>UI Kit &amp; Editor (hidden pages)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/uikit.html — internal pattern library page</w:t>
            </w:r>
          </w:p>
        </w:tc>
        <w:tc>
          <w:tcPr>
            <w:tcW w:type="dxa" w:w="1361"/>
            <w:vAlign w:val="center"/>
            <w:shd w:val="clear" w:color="auto" w:fill="DCEFD6"/>
          </w:tcPr>
          <w:p>
            <w:r>
              <w:rPr>
                <w:b/>
                <w:sz w:val="18"/>
              </w:rPr>
              <w:t>Done</w:t>
            </w:r>
          </w:p>
        </w:tc>
        <w:tc>
          <w:tcPr>
            <w:tcW w:type="dxa" w:w="2835"/>
            <w:vAlign w:val="center"/>
          </w:tcPr>
          <w:p>
            <w:r>
              <w:t>Hidden (noindex), not linked from any nav. Showcases colours, typography, buttons, form elements, tags, every card variant, animations, and a sandbox for experiments.</w:t>
            </w:r>
          </w:p>
        </w:tc>
      </w:tr>
      <w:tr>
        <w:tc>
          <w:tcPr>
            <w:tcW w:type="dxa" w:w="5669"/>
            <w:vAlign w:val="center"/>
          </w:tcPr>
          <w:p>
            <w:r>
              <w:t>Hotspot editor on /uikit.html</w:t>
            </w:r>
          </w:p>
        </w:tc>
        <w:tc>
          <w:tcPr>
            <w:tcW w:type="dxa" w:w="1361"/>
            <w:vAlign w:val="center"/>
            <w:shd w:val="clear" w:color="auto" w:fill="DCEFD6"/>
          </w:tcPr>
          <w:p>
            <w:r>
              <w:rPr>
                <w:b/>
                <w:sz w:val="18"/>
              </w:rPr>
              <w:t>Done</w:t>
            </w:r>
          </w:p>
        </w:tc>
        <w:tc>
          <w:tcPr>
            <w:tcW w:type="dxa" w:w="2835"/>
            <w:vAlign w:val="center"/>
          </w:tcPr>
          <w:p>
            <w:r>
              <w:t>Drag-and-drop tool for positioning the 5 Product Overview hotspots over the diagram. Live coordinate readout, copy-code button, reset, keyboard arrow nudges (1 px / 10 px with Shift), keyboard focus outline.</w:t>
            </w:r>
          </w:p>
        </w:tc>
      </w:tr>
    </w:tbl>
    <w:p/>
    <w:p>
      <w:pPr>
        <w:spacing w:before="280" w:after="120"/>
      </w:pPr>
      <w:r>
        <w:rPr>
          <w:b/>
          <w:color w:val="111114"/>
          <w:sz w:val="28"/>
        </w:rPr>
        <w:t>Interaction polish applied site-wide</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All primary buttons — rounded 8 px corners + sliding-arrow hover (with custom short-stem SVG)</w:t>
            </w:r>
          </w:p>
        </w:tc>
        <w:tc>
          <w:tcPr>
            <w:tcW w:type="dxa" w:w="1361"/>
            <w:vAlign w:val="center"/>
            <w:shd w:val="clear" w:color="auto" w:fill="DCEFD6"/>
          </w:tcPr>
          <w:p>
            <w:r>
              <w:rPr>
                <w:b/>
                <w:sz w:val="18"/>
              </w:rPr>
              <w:t>Done</w:t>
            </w:r>
          </w:p>
        </w:tc>
        <w:tc>
          <w:tcPr>
            <w:tcW w:type="dxa" w:w="2835"/>
            <w:vAlign w:val="center"/>
          </w:tcPr>
          <w:p>
            <w:r>
              <w:t>Polish script `_apply_button_polish.py` keeps every button across all pages in sync (v2 markup).</w:t>
            </w:r>
          </w:p>
        </w:tc>
      </w:tr>
      <w:tr>
        <w:tc>
          <w:tcPr>
            <w:tcW w:type="dxa" w:w="5669"/>
            <w:vAlign w:val="center"/>
          </w:tcPr>
          <w:p>
            <w:r>
              <w:t>Scroll-reveal animations — every major card, section header, eyebrow, and footer link</w:t>
            </w:r>
          </w:p>
        </w:tc>
        <w:tc>
          <w:tcPr>
            <w:tcW w:type="dxa" w:w="1361"/>
            <w:vAlign w:val="center"/>
            <w:shd w:val="clear" w:color="auto" w:fill="DCEFD6"/>
          </w:tcPr>
          <w:p>
            <w:r>
              <w:rPr>
                <w:b/>
                <w:sz w:val="18"/>
              </w:rPr>
              <w:t>Done</w:t>
            </w:r>
          </w:p>
        </w:tc>
        <w:tc>
          <w:tcPr>
            <w:tcW w:type="dxa" w:w="2835"/>
            <w:vAlign w:val="center"/>
          </w:tcPr>
          <w:p>
            <w:r>
              <w:t>Polish script `_apply_scroll_reveal.py` (v4) auto-tags interesting elements and animates them in with 800 ms cubic-bezier on viewport entry. Staggered sibling delays up to 640 ms. Suppresses initial-load flash. Respects `prefers-reduced-motion`.</w:t>
            </w:r>
          </w:p>
        </w:tc>
      </w:tr>
      <w:tr>
        <w:tc>
          <w:tcPr>
            <w:tcW w:type="dxa" w:w="5669"/>
            <w:vAlign w:val="center"/>
          </w:tcPr>
          <w:p>
            <w:r>
              <w:t>Product page — eye-catching product badges</w:t>
            </w:r>
          </w:p>
        </w:tc>
        <w:tc>
          <w:tcPr>
            <w:tcW w:type="dxa" w:w="1361"/>
            <w:vAlign w:val="center"/>
            <w:shd w:val="clear" w:color="auto" w:fill="DCEFD6"/>
          </w:tcPr>
          <w:p>
            <w:r>
              <w:rPr>
                <w:b/>
                <w:sz w:val="18"/>
              </w:rPr>
              <w:t>Done</w:t>
            </w:r>
          </w:p>
        </w:tc>
        <w:tc>
          <w:tcPr>
            <w:tcW w:type="dxa" w:w="2835"/>
            <w:vAlign w:val="center"/>
          </w:tcPr>
          <w:p>
            <w:r>
              <w:t>Replaced pastel pills with saturated brand-gradient pills, themed icons (star / cloud-rain / sparkle / cpu / shield-check), soft shadows. Tight compact width hugging the icon + label.</w:t>
            </w:r>
          </w:p>
        </w:tc>
      </w:tr>
      <w:tr>
        <w:tc>
          <w:tcPr>
            <w:tcW w:type="dxa" w:w="5669"/>
            <w:vAlign w:val="center"/>
          </w:tcPr>
          <w:p>
            <w:r>
              <w:t>Product page — re-imagined layout (removed video placeholders, polished spec card)</w:t>
            </w:r>
          </w:p>
        </w:tc>
        <w:tc>
          <w:tcPr>
            <w:tcW w:type="dxa" w:w="1361"/>
            <w:vAlign w:val="center"/>
            <w:shd w:val="clear" w:color="auto" w:fill="DCEFD6"/>
          </w:tcPr>
          <w:p>
            <w:r>
              <w:rPr>
                <w:b/>
                <w:sz w:val="18"/>
              </w:rPr>
              <w:t>Done</w:t>
            </w:r>
          </w:p>
        </w:tc>
        <w:tc>
          <w:tcPr>
            <w:tcW w:type="dxa" w:w="2835"/>
            <w:vAlign w:val="center"/>
          </w:tcPr>
          <w:p>
            <w:r>
              <w:t>Right column now stretches to match left card height. Spec card uses subtle gradient background, 4 px brand accent strip on left edge, uppercase tracked title, full-width rows with thin dividers — far more legible than the prior cramped 2-col grid.</w:t>
            </w:r>
          </w:p>
        </w:tc>
      </w:tr>
      <w:tr>
        <w:tc>
          <w:tcPr>
            <w:tcW w:type="dxa" w:w="5669"/>
            <w:vAlign w:val="center"/>
          </w:tcPr>
          <w:p>
            <w:r>
              <w:t>Product page — BCPM section as single centred column</w:t>
            </w:r>
          </w:p>
        </w:tc>
        <w:tc>
          <w:tcPr>
            <w:tcW w:type="dxa" w:w="1361"/>
            <w:vAlign w:val="center"/>
            <w:shd w:val="clear" w:color="auto" w:fill="DCEFD6"/>
          </w:tcPr>
          <w:p>
            <w:r>
              <w:rPr>
                <w:b/>
                <w:sz w:val="18"/>
              </w:rPr>
              <w:t>Done</w:t>
            </w:r>
          </w:p>
        </w:tc>
        <w:tc>
          <w:tcPr>
            <w:tcW w:type="dxa" w:w="2835"/>
            <w:vAlign w:val="center"/>
          </w:tcPr>
          <w:p>
            <w:r>
              <w:t>Since BCPM has no spec data per PDF, layout uses single 820 px column rather than a 2-col grid with empty right side.</w:t>
            </w:r>
          </w:p>
        </w:tc>
      </w:tr>
      <w:tr>
        <w:tc>
          <w:tcPr>
            <w:tcW w:type="dxa" w:w="5669"/>
            <w:vAlign w:val="center"/>
          </w:tcPr>
          <w:p>
            <w:r>
              <w:t>Homepage Product Overview section — component diagram title centred above image</w:t>
            </w:r>
          </w:p>
        </w:tc>
        <w:tc>
          <w:tcPr>
            <w:tcW w:type="dxa" w:w="1361"/>
            <w:vAlign w:val="center"/>
            <w:shd w:val="clear" w:color="auto" w:fill="DCEFD6"/>
          </w:tcPr>
          <w:p>
            <w:r>
              <w:rPr>
                <w:b/>
                <w:sz w:val="18"/>
              </w:rPr>
              <w:t>Done</w:t>
            </w:r>
          </w:p>
        </w:tc>
        <w:tc>
          <w:tcPr>
            <w:tcW w:type="dxa" w:w="2835"/>
            <w:vAlign w:val="center"/>
          </w:tcPr>
          <w:p>
            <w:r>
              <w:t>Title moved from left side to top-centre across all 3 product sections that use the diagram band.</w:t>
            </w:r>
          </w:p>
        </w:tc>
      </w:tr>
      <w:tr>
        <w:tc>
          <w:tcPr>
            <w:tcW w:type="dxa" w:w="5669"/>
            <w:vAlign w:val="center"/>
          </w:tcPr>
          <w:p>
            <w:r>
              <w:t>Hero video swapped to web-optimised MP4 + replaces old image slideshow</w:t>
            </w:r>
          </w:p>
        </w:tc>
        <w:tc>
          <w:tcPr>
            <w:tcW w:type="dxa" w:w="1361"/>
            <w:vAlign w:val="center"/>
            <w:shd w:val="clear" w:color="auto" w:fill="DCEFD6"/>
          </w:tcPr>
          <w:p>
            <w:r>
              <w:rPr>
                <w:b/>
                <w:sz w:val="18"/>
              </w:rPr>
              <w:t>Done</w:t>
            </w:r>
          </w:p>
        </w:tc>
        <w:tc>
          <w:tcPr>
            <w:tcW w:type="dxa" w:w="2835"/>
            <w:vAlign w:val="center"/>
          </w:tcPr>
          <w:p>
            <w:r>
              <w:t>256 MB .mov → 11 MB H.264 1080p MP4 (96% smaller). Hero loads ~22× faster.</w:t>
            </w:r>
          </w:p>
        </w:tc>
      </w:tr>
    </w:tbl>
    <w:p/>
    <w:p>
      <w:pPr>
        <w:spacing w:before="280" w:after="120"/>
      </w:pPr>
      <w:r>
        <w:rPr>
          <w:b/>
          <w:color w:val="111114"/>
          <w:sz w:val="28"/>
        </w:rPr>
        <w:t>Footer + nav cleanup (applied site-wide)</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5669"/>
            <w:shd w:val="clear" w:color="auto" w:fill="2E3192"/>
          </w:tcPr>
          <w:p>
            <w:r>
              <w:rPr>
                <w:b/>
                <w:color w:val="FFFFFF"/>
                <w:sz w:val="20"/>
              </w:rPr>
              <w:t>Checklist Item (PDF reference)</w:t>
            </w:r>
          </w:p>
        </w:tc>
        <w:tc>
          <w:tcPr>
            <w:tcW w:type="dxa" w:w="1361"/>
            <w:shd w:val="clear" w:color="auto" w:fill="2E3192"/>
          </w:tcPr>
          <w:p>
            <w:r>
              <w:rPr>
                <w:b/>
                <w:color w:val="FFFFFF"/>
                <w:sz w:val="20"/>
              </w:rPr>
              <w:t>Status</w:t>
            </w:r>
          </w:p>
        </w:tc>
        <w:tc>
          <w:tcPr>
            <w:tcW w:type="dxa" w:w="2835"/>
            <w:shd w:val="clear" w:color="auto" w:fill="2E3192"/>
          </w:tcPr>
          <w:p>
            <w:r>
              <w:rPr>
                <w:b/>
                <w:color w:val="FFFFFF"/>
                <w:sz w:val="20"/>
              </w:rPr>
              <w:t>Remarks / Notes</w:t>
            </w:r>
          </w:p>
        </w:tc>
      </w:tr>
      <w:tr>
        <w:tc>
          <w:tcPr>
            <w:tcW w:type="dxa" w:w="5669"/>
            <w:vAlign w:val="center"/>
          </w:tcPr>
          <w:p>
            <w:r>
              <w:t>Broken portfolio anchors (`portfolio.html#track-record`, `#certificate-credential`) → working URLs</w:t>
            </w:r>
          </w:p>
        </w:tc>
        <w:tc>
          <w:tcPr>
            <w:tcW w:type="dxa" w:w="1361"/>
            <w:vAlign w:val="center"/>
            <w:shd w:val="clear" w:color="auto" w:fill="DCEFD6"/>
          </w:tcPr>
          <w:p>
            <w:r>
              <w:rPr>
                <w:b/>
                <w:sz w:val="18"/>
              </w:rPr>
              <w:t>Done</w:t>
            </w:r>
          </w:p>
        </w:tc>
        <w:tc>
          <w:tcPr>
            <w:tcW w:type="dxa" w:w="2835"/>
            <w:vAlign w:val="center"/>
          </w:tcPr>
          <w:p>
            <w:r>
              <w:t>All 6 pages updated to point at portfolio-track-record.html and portfolio.html respectively.</w:t>
            </w:r>
          </w:p>
        </w:tc>
      </w:tr>
      <w:tr>
        <w:tc>
          <w:tcPr>
            <w:tcW w:type="dxa" w:w="5669"/>
            <w:vAlign w:val="center"/>
          </w:tcPr>
          <w:p>
            <w:r>
              <w:t>Lightning Solution removed from footer Product column (matches PDF's 4-item list)</w:t>
            </w:r>
          </w:p>
        </w:tc>
        <w:tc>
          <w:tcPr>
            <w:tcW w:type="dxa" w:w="1361"/>
            <w:vAlign w:val="center"/>
            <w:shd w:val="clear" w:color="auto" w:fill="DCEFD6"/>
          </w:tcPr>
          <w:p>
            <w:r>
              <w:rPr>
                <w:b/>
                <w:sz w:val="18"/>
              </w:rPr>
              <w:t>Done</w:t>
            </w:r>
          </w:p>
        </w:tc>
        <w:tc>
          <w:tcPr>
            <w:tcW w:type="dxa" w:w="2835"/>
            <w:vAlign w:val="center"/>
          </w:tcPr>
          <w:p>
            <w:r>
              <w:t>Footer columns identical on all 6 pages.</w:t>
            </w:r>
          </w:p>
        </w:tc>
      </w:tr>
      <w:tr>
        <w:tc>
          <w:tcPr>
            <w:tcW w:type="dxa" w:w="5669"/>
            <w:vAlign w:val="center"/>
          </w:tcPr>
          <w:p>
            <w:r>
              <w:t>Stray file editor.html</w:t>
            </w:r>
          </w:p>
        </w:tc>
        <w:tc>
          <w:tcPr>
            <w:tcW w:type="dxa" w:w="1361"/>
            <w:vAlign w:val="center"/>
            <w:shd w:val="clear" w:color="auto" w:fill="FFE2C9"/>
          </w:tcPr>
          <w:p>
            <w:r>
              <w:rPr>
                <w:b/>
                <w:sz w:val="18"/>
              </w:rPr>
              <w:t>Pending</w:t>
            </w:r>
          </w:p>
        </w:tc>
        <w:tc>
          <w:tcPr>
            <w:tcW w:type="dxa" w:w="2835"/>
            <w:vAlign w:val="center"/>
          </w:tcPr>
          <w:p>
            <w:r>
              <w:t>Still in project root — confirm whether needed before deletion.</w:t>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