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r>
        <w:rPr>
          <w:b/>
          <w:color w:val="EB640A"/>
          <w:sz w:val="26"/>
        </w:rPr>
        <w:t>TALIXMAN RANGE</w:t>
      </w:r>
    </w:p>
    <w:p>
      <w:pPr>
        <w:spacing w:after="80"/>
      </w:pPr>
      <w:r>
        <w:rPr>
          <w:b/>
          <w:color w:val="572438"/>
          <w:sz w:val="68"/>
        </w:rPr>
        <w:t>Architecture technique</w:t>
      </w:r>
    </w:p>
    <w:p>
      <w:r>
        <w:rPr>
          <w:color w:val="555560"/>
          <w:sz w:val="30"/>
        </w:rPr>
        <w:t>Reverse proxies, passage à un nom de domaine et migration HTTPS</w:t>
      </w:r>
    </w:p>
    <w:p/>
    <w:p>
      <w:pPr>
        <w:spacing w:after="140"/>
      </w:pPr>
      <w:r>
        <w:rPr>
          <w:b w:val="0"/>
          <w:i w:val="0"/>
          <w:color w:val="555560"/>
          <w:sz w:val="22"/>
        </w:rPr>
        <w:t>Document technique — plateforme d'authentification et d'orchestration de laboratoires de simulation industrielle.</w:t>
      </w:r>
    </w:p>
    <w:p>
      <w:pPr>
        <w:spacing w:after="140"/>
      </w:pPr>
      <w:r>
        <w:rPr>
          <w:b w:val="0"/>
          <w:i w:val="0"/>
          <w:color w:val="555560"/>
          <w:sz w:val="22"/>
        </w:rPr>
        <w:t>Secteur pilote : Dispatching électrique. Environnement de développement, sans nom de domaine ni TLS à ce jour.</w:t>
      </w:r>
    </w:p>
    <w:p/>
    <w:p>
      <w:pPr>
        <w:spacing w:before="160" w:after="40"/>
        <w:ind w:left="144"/>
        <w:pBdr>
          <w:left w:val="single" w:sz="18" w:space="8" w:color="EB640A"/>
        </w:pBdr>
      </w:pPr>
      <w:r>
        <w:rPr>
          <w:b/>
          <w:color w:val="EB640A"/>
          <w:sz w:val="21"/>
        </w:rPr>
        <w:t>À qui s'adresse ce document</w:t>
      </w:r>
    </w:p>
    <w:p>
      <w:pPr>
        <w:spacing w:after="180"/>
        <w:ind w:left="144"/>
        <w:pBdr>
          <w:left w:val="single" w:sz="18" w:space="8" w:color="EB640A"/>
        </w:pBdr>
      </w:pPr>
      <w:r>
        <w:rPr>
          <w:color w:val="555560"/>
          <w:sz w:val="20"/>
        </w:rPr>
        <w:t>Aux personnes qui doivent comprendre de quoi la plateforme est faite, comment le trafic y circule, et ce qu'implique concrètement sa mise en service derrière un nom de domaine. Il complète le support de présentation, qui reste volontairement synthétique.</w:t>
      </w:r>
    </w:p>
    <w:p>
      <w:r>
        <w:br w:type="page"/>
      </w:r>
    </w:p>
    <w:p>
      <w:pPr>
        <w:pStyle w:val="Heading1"/>
      </w:pPr>
      <w:r>
        <w:t>1. Vue d'ensemble de l'architecture</w:t>
      </w:r>
    </w:p>
    <w:p>
      <w:pPr>
        <w:spacing w:after="140"/>
      </w:pPr>
      <w:r>
        <w:rPr>
          <w:b w:val="0"/>
          <w:i w:val="0"/>
          <w:color w:val="1B1B1F"/>
          <w:sz w:val="21"/>
        </w:rPr>
        <w:t>La plateforme est constituée de quatre briques logicielles distinctes, chacune ignorant le fonctionnement interne de la suivante. Cette séparation n'est pas cosmétique : c'est elle qui rend le moteur d'exécution et le mode d'exposition réseau remplaçables sans toucher au reste.</w:t>
      </w:r>
    </w:p>
    <w:p>
      <w:pPr>
        <w:spacing w:after="40"/>
      </w:pPr>
      <w:r>
        <w:rPr>
          <w:b/>
          <w:i w:val="0"/>
          <w:color w:val="555560"/>
          <w:sz w:val="18"/>
        </w:rPr>
        <w:t>Chaîne complète, du navigateur à l'automate</w:t>
      </w:r>
    </w:p>
    <w:p>
      <w:pPr>
        <w:spacing w:after="0" w:before="120" w:line="240" w:lineRule="auto"/>
        <w:ind w:left="173"/>
        <w:shd w:val="clear" w:fill="F4F2F4"/>
      </w:pPr>
      <w:r>
        <w:rPr>
          <w:rFonts w:ascii="Consolas" w:hAnsi="Consolas" w:eastAsia="Consolas"/>
          <w:color w:val="2A2A33"/>
          <w:sz w:val="17"/>
        </w:rPr>
        <w:t xml:space="preserve">   Navigateur</w:t>
      </w:r>
    </w:p>
    <w:p>
      <w:pPr>
        <w:spacing w:after="0" w:before="0" w:line="240" w:lineRule="auto"/>
        <w:ind w:left="173"/>
        <w:shd w:val="clear" w:fill="F4F2F4"/>
      </w:pPr>
      <w:r>
        <w:rPr>
          <w:rFonts w:ascii="Consolas" w:hAnsi="Consolas" w:eastAsia="Consolas"/>
          <w:color w:val="2A2A33"/>
          <w:sz w:val="17"/>
        </w:rPr>
        <w:t xml:space="preserve">       |   HTTPS (a venir) - cookie de session</w:t>
      </w:r>
    </w:p>
    <w:p>
      <w:pPr>
        <w:spacing w:after="0" w:before="0" w:line="240" w:lineRule="auto"/>
        <w:ind w:left="173"/>
        <w:shd w:val="clear" w:fill="F4F2F4"/>
      </w:pPr>
      <w:r>
        <w:rPr>
          <w:rFonts w:ascii="Consolas" w:hAnsi="Consolas" w:eastAsia="Consolas"/>
          <w:color w:val="2A2A33"/>
          <w:sz w:val="17"/>
        </w:rPr>
        <w:t xml:space="preserve">       v</w:t>
      </w:r>
    </w:p>
    <w:p>
      <w:pPr>
        <w:spacing w:after="0" w:before="0" w:line="240" w:lineRule="auto"/>
        <w:ind w:left="173"/>
        <w:shd w:val="clear" w:fill="F4F2F4"/>
      </w:pPr>
      <w:r>
        <w:rPr>
          <w:rFonts w:ascii="Consolas" w:hAnsi="Consolas" w:eastAsia="Consolas"/>
          <w:color w:val="2A2A33"/>
          <w:sz w:val="17"/>
        </w:rPr>
        <w:t xml:space="preserve">   [ PORTAIL ]  Frontend React/Nginx  +  Backend NestJS</w:t>
      </w:r>
    </w:p>
    <w:p>
      <w:pPr>
        <w:spacing w:after="0" w:before="0" w:line="240" w:lineRule="auto"/>
        <w:ind w:left="173"/>
        <w:shd w:val="clear" w:fill="F4F2F4"/>
      </w:pPr>
      <w:r>
        <w:rPr>
          <w:rFonts w:ascii="Consolas" w:hAnsi="Consolas" w:eastAsia="Consolas"/>
          <w:color w:val="2A2A33"/>
          <w:sz w:val="17"/>
        </w:rPr>
        <w:t xml:space="preserve">                PostgreSQL  .  Redis</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   REST + jeton de service</w:t>
      </w:r>
    </w:p>
    <w:p>
      <w:pPr>
        <w:spacing w:after="0" w:before="0" w:line="240" w:lineRule="auto"/>
        <w:ind w:left="173"/>
        <w:shd w:val="clear" w:fill="F4F2F4"/>
      </w:pPr>
      <w:r>
        <w:rPr>
          <w:rFonts w:ascii="Consolas" w:hAnsi="Consolas" w:eastAsia="Consolas"/>
          <w:color w:val="2A2A33"/>
          <w:sz w:val="17"/>
        </w:rPr>
        <w:t xml:space="preserve">       v</w:t>
      </w:r>
    </w:p>
    <w:p>
      <w:pPr>
        <w:spacing w:after="0" w:before="0" w:line="240" w:lineRule="auto"/>
        <w:ind w:left="173"/>
        <w:shd w:val="clear" w:fill="F4F2F4"/>
      </w:pPr>
      <w:r>
        <w:rPr>
          <w:rFonts w:ascii="Consolas" w:hAnsi="Consolas" w:eastAsia="Consolas"/>
          <w:color w:val="2A2A33"/>
          <w:sz w:val="17"/>
        </w:rPr>
        <w:t xml:space="preserve">   [ ORCHESTRATEUR ]</w:t>
      </w:r>
    </w:p>
    <w:p>
      <w:pPr>
        <w:spacing w:after="0" w:before="0" w:line="240" w:lineRule="auto"/>
        <w:ind w:left="173"/>
        <w:shd w:val="clear" w:fill="F4F2F4"/>
      </w:pPr>
      <w:r>
        <w:rPr>
          <w:rFonts w:ascii="Consolas" w:hAnsi="Consolas" w:eastAsia="Consolas"/>
          <w:color w:val="2A2A33"/>
          <w:sz w:val="17"/>
        </w:rPr>
        <w:t xml:space="preserve">        role controle  -&gt;  socket Docker de l'hote</w:t>
      </w:r>
    </w:p>
    <w:p>
      <w:pPr>
        <w:spacing w:after="0" w:before="0" w:line="240" w:lineRule="auto"/>
        <w:ind w:left="173"/>
        <w:shd w:val="clear" w:fill="F4F2F4"/>
      </w:pPr>
      <w:r>
        <w:rPr>
          <w:rFonts w:ascii="Consolas" w:hAnsi="Consolas" w:eastAsia="Consolas"/>
          <w:color w:val="2A2A33"/>
          <w:sz w:val="17"/>
        </w:rPr>
        <w:t xml:space="preserve">        role gateway   -&gt;  points d'entree publics</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   docker run / start / stop / rm</w:t>
      </w:r>
    </w:p>
    <w:p>
      <w:pPr>
        <w:spacing w:after="0" w:before="0" w:line="240" w:lineRule="auto"/>
        <w:ind w:left="173"/>
        <w:shd w:val="clear" w:fill="F4F2F4"/>
      </w:pPr>
      <w:r>
        <w:rPr>
          <w:rFonts w:ascii="Consolas" w:hAnsi="Consolas" w:eastAsia="Consolas"/>
          <w:color w:val="2A2A33"/>
          <w:sz w:val="17"/>
        </w:rPr>
        <w:t xml:space="preserve">       v</w:t>
      </w:r>
    </w:p>
    <w:p>
      <w:pPr>
        <w:spacing w:after="0" w:before="0" w:line="240" w:lineRule="auto"/>
        <w:ind w:left="173"/>
        <w:shd w:val="clear" w:fill="F4F2F4"/>
      </w:pPr>
      <w:r>
        <w:rPr>
          <w:rFonts w:ascii="Consolas" w:hAnsi="Consolas" w:eastAsia="Consolas"/>
          <w:color w:val="2A2A33"/>
          <w:sz w:val="17"/>
        </w:rPr>
        <w:t xml:space="preserve">   [ LABORATOIRE ]  conteneur Docker-in-Docker</w:t>
      </w:r>
    </w:p>
    <w:p>
      <w:pPr>
        <w:spacing w:after="0" w:before="0" w:line="240" w:lineRule="auto"/>
        <w:ind w:left="173"/>
        <w:shd w:val="clear" w:fill="F4F2F4"/>
      </w:pPr>
      <w:r>
        <w:rPr>
          <w:rFonts w:ascii="Consolas" w:hAnsi="Consolas" w:eastAsia="Consolas"/>
          <w:color w:val="2A2A33"/>
          <w:sz w:val="17"/>
        </w:rPr>
        <w:t xml:space="preserve">        dockerd interne  +  docker compose</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v</w:t>
      </w:r>
    </w:p>
    <w:p>
      <w:pPr>
        <w:spacing w:after="0" w:before="0" w:line="240" w:lineRule="auto"/>
        <w:ind w:left="173"/>
        <w:shd w:val="clear" w:fill="F4F2F4"/>
      </w:pPr>
      <w:r>
        <w:rPr>
          <w:rFonts w:ascii="Consolas" w:hAnsi="Consolas" w:eastAsia="Consolas"/>
          <w:color w:val="2A2A33"/>
          <w:sz w:val="17"/>
        </w:rPr>
        <w:t xml:space="preserve">   Nginx interne du laboratoire  -&gt;  reseaux L1 / L2 / L3</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v</w:t>
      </w:r>
    </w:p>
    <w:p>
      <w:pPr>
        <w:spacing w:after="0" w:before="0" w:line="240" w:lineRule="auto"/>
        <w:ind w:left="173"/>
        <w:shd w:val="clear" w:fill="F4F2F4"/>
      </w:pPr>
      <w:r>
        <w:rPr>
          <w:rFonts w:ascii="Consolas" w:hAnsi="Consolas" w:eastAsia="Consolas"/>
          <w:color w:val="2A2A33"/>
          <w:sz w:val="17"/>
        </w:rPr>
        <w:t xml:space="preserve">   Automates  .  Supervision SCADA  .  Vue 3D  .  Routeurs</w:t>
      </w:r>
    </w:p>
    <w:p>
      <w:pPr>
        <w:spacing w:after="80"/>
      </w:pPr>
    </w:p>
    <w:p>
      <w:pPr>
        <w:pStyle w:val="Heading2"/>
      </w:pPr>
      <w:r>
        <w:t>1.1 Répartition des responsabilités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fill="572438"/>
          </w:tcPr>
          <w:p>
            <w:pPr>
              <w:spacing w:after="40" w:before="40"/>
              <w:shd w:val="clear" w:fill="572438"/>
            </w:pPr>
            <w:r/>
            <w:r>
              <w:rPr>
                <w:rFonts w:ascii="Calibri" w:hAnsi="Calibri"/>
                <w:b/>
                <w:color w:val="FFFFFF"/>
                <w:sz w:val="19"/>
              </w:rPr>
              <w:t>Brique</w:t>
            </w:r>
          </w:p>
        </w:tc>
        <w:tc>
          <w:tcPr>
            <w:tcW w:type="dxa" w:w="3744"/>
            <w:shd w:val="clear" w:fill="572438"/>
          </w:tcPr>
          <w:p>
            <w:pPr>
              <w:spacing w:after="40" w:before="40"/>
              <w:shd w:val="clear" w:fill="572438"/>
            </w:pPr>
            <w:r/>
            <w:r>
              <w:rPr>
                <w:rFonts w:ascii="Calibri" w:hAnsi="Calibri"/>
                <w:b/>
                <w:color w:val="FFFFFF"/>
                <w:sz w:val="19"/>
              </w:rPr>
              <w:t>Détient</w:t>
            </w:r>
          </w:p>
        </w:tc>
        <w:tc>
          <w:tcPr>
            <w:tcW w:type="dxa" w:w="3456"/>
            <w:shd w:val="clear" w:fill="572438"/>
          </w:tcPr>
          <w:p>
            <w:pPr>
              <w:spacing w:after="40" w:before="40"/>
              <w:shd w:val="clear" w:fill="572438"/>
            </w:pPr>
            <w:r/>
            <w:r>
              <w:rPr>
                <w:rFonts w:ascii="Calibri" w:hAnsi="Calibri"/>
                <w:b/>
                <w:color w:val="FFFFFF"/>
                <w:sz w:val="19"/>
              </w:rPr>
              <w:t>Ne connaît pas</w:t>
            </w:r>
          </w:p>
        </w:tc>
      </w:tr>
      <w:tr>
        <w:tc>
          <w:tcPr>
            <w:tcW w:type="dxa" w:w="2160"/>
          </w:tcPr>
          <w:p>
            <w:pPr>
              <w:spacing w:after="40" w:before="40"/>
            </w:pPr>
            <w:r/>
            <w:r>
              <w:rPr>
                <w:rFonts w:ascii="Calibri" w:hAnsi="Calibri"/>
                <w:b w:val="0"/>
                <w:color w:val="1B1B1F"/>
                <w:sz w:val="19"/>
              </w:rPr>
              <w:t>Frontend</w:t>
            </w:r>
          </w:p>
        </w:tc>
        <w:tc>
          <w:tcPr>
            <w:tcW w:type="dxa" w:w="3744"/>
          </w:tcPr>
          <w:p>
            <w:pPr>
              <w:spacing w:after="40" w:before="40"/>
            </w:pPr>
            <w:r/>
            <w:r>
              <w:rPr>
                <w:rFonts w:ascii="Calibri" w:hAnsi="Calibri"/>
                <w:b w:val="0"/>
                <w:color w:val="1B1B1F"/>
                <w:sz w:val="19"/>
              </w:rPr>
              <w:t>Le rendu, l'état d'affichage</w:t>
            </w:r>
          </w:p>
        </w:tc>
        <w:tc>
          <w:tcPr>
            <w:tcW w:type="dxa" w:w="3456"/>
          </w:tcPr>
          <w:p>
            <w:pPr>
              <w:spacing w:after="40" w:before="40"/>
            </w:pPr>
            <w:r/>
            <w:r>
              <w:rPr>
                <w:rFonts w:ascii="Calibri" w:hAnsi="Calibri"/>
                <w:b w:val="0"/>
                <w:color w:val="1B1B1F"/>
                <w:sz w:val="19"/>
              </w:rPr>
              <w:t>Les ports, les adresses des composants</w:t>
            </w:r>
          </w:p>
        </w:tc>
      </w:tr>
      <w:tr>
        <w:tc>
          <w:tcPr>
            <w:tcW w:type="dxa" w:w="2160"/>
            <w:shd w:val="clear" w:fill="F7F5F7"/>
          </w:tcPr>
          <w:p>
            <w:pPr>
              <w:spacing w:after="40" w:before="40"/>
            </w:pPr>
            <w:r/>
            <w:r>
              <w:rPr>
                <w:rFonts w:ascii="Calibri" w:hAnsi="Calibri"/>
                <w:b w:val="0"/>
                <w:color w:val="1B1B1F"/>
                <w:sz w:val="19"/>
              </w:rPr>
              <w:t>Backend portail</w:t>
            </w:r>
          </w:p>
        </w:tc>
        <w:tc>
          <w:tcPr>
            <w:tcW w:type="dxa" w:w="3744"/>
            <w:shd w:val="clear" w:fill="F7F5F7"/>
          </w:tcPr>
          <w:p>
            <w:pPr>
              <w:spacing w:after="40" w:before="40"/>
            </w:pPr>
            <w:r/>
            <w:r>
              <w:rPr>
                <w:rFonts w:ascii="Calibri" w:hAnsi="Calibri"/>
                <w:b w:val="0"/>
                <w:color w:val="1B1B1F"/>
                <w:sz w:val="19"/>
              </w:rPr>
              <w:t>Identité, droits, propriété des labos, correspondance secteur → modèle</w:t>
            </w:r>
          </w:p>
        </w:tc>
        <w:tc>
          <w:tcPr>
            <w:tcW w:type="dxa" w:w="3456"/>
            <w:shd w:val="clear" w:fill="F7F5F7"/>
          </w:tcPr>
          <w:p>
            <w:pPr>
              <w:spacing w:after="40" w:before="40"/>
            </w:pPr>
            <w:r/>
            <w:r>
              <w:rPr>
                <w:rFonts w:ascii="Calibri" w:hAnsi="Calibri"/>
                <w:b w:val="0"/>
                <w:color w:val="1B1B1F"/>
                <w:sz w:val="19"/>
              </w:rPr>
              <w:t>Docker, les commandes d'exécution</w:t>
            </w:r>
          </w:p>
        </w:tc>
      </w:tr>
      <w:tr>
        <w:tc>
          <w:tcPr>
            <w:tcW w:type="dxa" w:w="2160"/>
          </w:tcPr>
          <w:p>
            <w:pPr>
              <w:spacing w:after="40" w:before="40"/>
            </w:pPr>
            <w:r/>
            <w:r>
              <w:rPr>
                <w:rFonts w:ascii="Calibri" w:hAnsi="Calibri"/>
                <w:b w:val="0"/>
                <w:color w:val="1B1B1F"/>
                <w:sz w:val="19"/>
              </w:rPr>
              <w:t>Orchestrateur</w:t>
            </w:r>
          </w:p>
        </w:tc>
        <w:tc>
          <w:tcPr>
            <w:tcW w:type="dxa" w:w="3744"/>
          </w:tcPr>
          <w:p>
            <w:pPr>
              <w:spacing w:after="40" w:before="40"/>
            </w:pPr>
            <w:r/>
            <w:r>
              <w:rPr>
                <w:rFonts w:ascii="Calibri" w:hAnsi="Calibri"/>
                <w:b w:val="0"/>
                <w:color w:val="1B1B1F"/>
                <w:sz w:val="19"/>
              </w:rPr>
              <w:t>Cycle de vie des labos, allocation des points d'entrée</w:t>
            </w:r>
          </w:p>
        </w:tc>
        <w:tc>
          <w:tcPr>
            <w:tcW w:type="dxa" w:w="3456"/>
          </w:tcPr>
          <w:p>
            <w:pPr>
              <w:spacing w:after="40" w:before="40"/>
            </w:pPr>
            <w:r/>
            <w:r>
              <w:rPr>
                <w:rFonts w:ascii="Calibri" w:hAnsi="Calibri"/>
                <w:b w:val="0"/>
                <w:color w:val="1B1B1F"/>
                <w:sz w:val="19"/>
              </w:rPr>
              <w:t>Les utilisateurs, les secteurs, les rôles</w:t>
            </w:r>
          </w:p>
        </w:tc>
      </w:tr>
      <w:tr>
        <w:tc>
          <w:tcPr>
            <w:tcW w:type="dxa" w:w="2160"/>
            <w:shd w:val="clear" w:fill="F7F5F7"/>
          </w:tcPr>
          <w:p>
            <w:pPr>
              <w:spacing w:after="40" w:before="40"/>
            </w:pPr>
            <w:r/>
            <w:r>
              <w:rPr>
                <w:rFonts w:ascii="Calibri" w:hAnsi="Calibri"/>
                <w:b w:val="0"/>
                <w:color w:val="1B1B1F"/>
                <w:sz w:val="19"/>
              </w:rPr>
              <w:t>Runtime DinD</w:t>
            </w:r>
          </w:p>
        </w:tc>
        <w:tc>
          <w:tcPr>
            <w:tcW w:type="dxa" w:w="3744"/>
            <w:shd w:val="clear" w:fill="F7F5F7"/>
          </w:tcPr>
          <w:p>
            <w:pPr>
              <w:spacing w:after="40" w:before="40"/>
            </w:pPr>
            <w:r/>
            <w:r>
              <w:rPr>
                <w:rFonts w:ascii="Calibri" w:hAnsi="Calibri"/>
                <w:b w:val="0"/>
                <w:color w:val="1B1B1F"/>
                <w:sz w:val="19"/>
              </w:rPr>
              <w:t>L'exécution isolée d'un laboratoire</w:t>
            </w:r>
          </w:p>
        </w:tc>
        <w:tc>
          <w:tcPr>
            <w:tcW w:type="dxa" w:w="3456"/>
            <w:shd w:val="clear" w:fill="F7F5F7"/>
          </w:tcPr>
          <w:p>
            <w:pPr>
              <w:spacing w:after="40" w:before="40"/>
            </w:pPr>
            <w:r/>
            <w:r>
              <w:rPr>
                <w:rFonts w:ascii="Calibri" w:hAnsi="Calibri"/>
                <w:b w:val="0"/>
                <w:color w:val="1B1B1F"/>
                <w:sz w:val="19"/>
              </w:rPr>
              <w:t>La plateforme qui l'a lancé</w:t>
            </w:r>
          </w:p>
        </w:tc>
      </w:tr>
    </w:tbl>
    <w:p>
      <w:pPr>
        <w:spacing w:after="80"/>
      </w:pPr>
    </w:p>
    <w:p>
      <w:pPr>
        <w:spacing w:before="160" w:after="40"/>
        <w:ind w:left="144"/>
        <w:pBdr>
          <w:left w:val="single" w:sz="18" w:space="8" w:color="1E6E46"/>
        </w:pBdr>
      </w:pPr>
      <w:r>
        <w:rPr>
          <w:b/>
          <w:color w:val="1E6E46"/>
          <w:sz w:val="21"/>
        </w:rPr>
        <w:t>Conséquence directe</w:t>
      </w:r>
    </w:p>
    <w:p>
      <w:pPr>
        <w:spacing w:after="180"/>
        <w:ind w:left="144"/>
        <w:pBdr>
          <w:left w:val="single" w:sz="18" w:space="8" w:color="1E6E46"/>
        </w:pBdr>
      </w:pPr>
      <w:r>
        <w:rPr>
          <w:color w:val="555560"/>
          <w:sz w:val="20"/>
        </w:rPr>
        <w:t>Le portail ne parle jamais à Docker, et l'orchestrateur n'a aucune notion d'utilisateur : il reçoit un identifiant de laboratoire et un nom de modèle. Aucune donnée métier ne descend dans la couche d'exécution.</w:t>
      </w:r>
    </w:p>
    <w:p>
      <w:r>
        <w:br w:type="page"/>
      </w:r>
    </w:p>
    <w:p>
      <w:pPr>
        <w:pStyle w:val="Heading1"/>
      </w:pPr>
      <w:r>
        <w:t>2. Composition technique détaillée</w:t>
      </w:r>
    </w:p>
    <w:p>
      <w:pPr>
        <w:pStyle w:val="Heading2"/>
      </w:pPr>
      <w:r>
        <w:t>2.1 Frontend</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fill="572438"/>
          </w:tcPr>
          <w:p>
            <w:pPr>
              <w:spacing w:after="40" w:before="40"/>
              <w:shd w:val="clear" w:fill="572438"/>
            </w:pPr>
            <w:r/>
            <w:r>
              <w:rPr>
                <w:rFonts w:ascii="Calibri" w:hAnsi="Calibri"/>
                <w:b/>
                <w:color w:val="FFFFFF"/>
                <w:sz w:val="19"/>
              </w:rPr>
              <w:t>Élément</w:t>
            </w:r>
          </w:p>
        </w:tc>
        <w:tc>
          <w:tcPr>
            <w:tcW w:type="dxa" w:w="3600"/>
            <w:shd w:val="clear" w:fill="572438"/>
          </w:tcPr>
          <w:p>
            <w:pPr>
              <w:spacing w:after="40" w:before="40"/>
              <w:shd w:val="clear" w:fill="572438"/>
            </w:pPr>
            <w:r/>
            <w:r>
              <w:rPr>
                <w:rFonts w:ascii="Calibri" w:hAnsi="Calibri"/>
                <w:b/>
                <w:color w:val="FFFFFF"/>
                <w:sz w:val="19"/>
              </w:rPr>
              <w:t>Technologie</w:t>
            </w:r>
          </w:p>
        </w:tc>
        <w:tc>
          <w:tcPr>
            <w:tcW w:type="dxa" w:w="3888"/>
            <w:shd w:val="clear" w:fill="572438"/>
          </w:tcPr>
          <w:p>
            <w:pPr>
              <w:spacing w:after="40" w:before="40"/>
              <w:shd w:val="clear" w:fill="572438"/>
            </w:pPr>
            <w:r/>
            <w:r>
              <w:rPr>
                <w:rFonts w:ascii="Calibri" w:hAnsi="Calibri"/>
                <w:b/>
                <w:color w:val="FFFFFF"/>
                <w:sz w:val="19"/>
              </w:rPr>
              <w:t>Rôle</w:t>
            </w:r>
          </w:p>
        </w:tc>
      </w:tr>
      <w:tr>
        <w:tc>
          <w:tcPr>
            <w:tcW w:type="dxa" w:w="1872"/>
          </w:tcPr>
          <w:p>
            <w:pPr>
              <w:spacing w:after="40" w:before="40"/>
            </w:pPr>
            <w:r/>
            <w:r>
              <w:rPr>
                <w:rFonts w:ascii="Calibri" w:hAnsi="Calibri"/>
                <w:b w:val="0"/>
                <w:color w:val="1B1B1F"/>
                <w:sz w:val="19"/>
              </w:rPr>
              <w:t>Framework</w:t>
            </w:r>
          </w:p>
        </w:tc>
        <w:tc>
          <w:tcPr>
            <w:tcW w:type="dxa" w:w="3600"/>
          </w:tcPr>
          <w:p>
            <w:pPr>
              <w:spacing w:after="40" w:before="40"/>
            </w:pPr>
            <w:r/>
            <w:r>
              <w:rPr>
                <w:rFonts w:ascii="Calibri" w:hAnsi="Calibri"/>
                <w:b w:val="0"/>
                <w:color w:val="1B1B1F"/>
                <w:sz w:val="19"/>
              </w:rPr>
              <w:t>React 19.2 + TypeScript 6.0 (strict)</w:t>
            </w:r>
          </w:p>
        </w:tc>
        <w:tc>
          <w:tcPr>
            <w:tcW w:type="dxa" w:w="3888"/>
          </w:tcPr>
          <w:p>
            <w:pPr>
              <w:spacing w:after="40" w:before="40"/>
            </w:pPr>
            <w:r/>
            <w:r>
              <w:rPr>
                <w:rFonts w:ascii="Calibri" w:hAnsi="Calibri"/>
                <w:b w:val="0"/>
                <w:color w:val="1B1B1F"/>
                <w:sz w:val="19"/>
              </w:rPr>
              <w:t>Application monopage</w:t>
            </w:r>
          </w:p>
        </w:tc>
      </w:tr>
      <w:tr>
        <w:tc>
          <w:tcPr>
            <w:tcW w:type="dxa" w:w="1872"/>
            <w:shd w:val="clear" w:fill="F7F5F7"/>
          </w:tcPr>
          <w:p>
            <w:pPr>
              <w:spacing w:after="40" w:before="40"/>
            </w:pPr>
            <w:r/>
            <w:r>
              <w:rPr>
                <w:rFonts w:ascii="Calibri" w:hAnsi="Calibri"/>
                <w:b w:val="0"/>
                <w:color w:val="1B1B1F"/>
                <w:sz w:val="19"/>
              </w:rPr>
              <w:t>Build</w:t>
            </w:r>
          </w:p>
        </w:tc>
        <w:tc>
          <w:tcPr>
            <w:tcW w:type="dxa" w:w="3600"/>
            <w:shd w:val="clear" w:fill="F7F5F7"/>
          </w:tcPr>
          <w:p>
            <w:pPr>
              <w:spacing w:after="40" w:before="40"/>
            </w:pPr>
            <w:r/>
            <w:r>
              <w:rPr>
                <w:rFonts w:ascii="Calibri" w:hAnsi="Calibri"/>
                <w:b w:val="0"/>
                <w:color w:val="1B1B1F"/>
                <w:sz w:val="19"/>
              </w:rPr>
              <w:t>Vite 8.1</w:t>
            </w:r>
          </w:p>
        </w:tc>
        <w:tc>
          <w:tcPr>
            <w:tcW w:type="dxa" w:w="3888"/>
            <w:shd w:val="clear" w:fill="F7F5F7"/>
          </w:tcPr>
          <w:p>
            <w:pPr>
              <w:spacing w:after="40" w:before="40"/>
            </w:pPr>
            <w:r/>
            <w:r>
              <w:rPr>
                <w:rFonts w:ascii="Calibri" w:hAnsi="Calibri"/>
                <w:b w:val="0"/>
                <w:color w:val="1B1B1F"/>
                <w:sz w:val="19"/>
              </w:rPr>
              <w:t>Développement à chaud, build de production</w:t>
            </w:r>
          </w:p>
        </w:tc>
      </w:tr>
      <w:tr>
        <w:tc>
          <w:tcPr>
            <w:tcW w:type="dxa" w:w="1872"/>
          </w:tcPr>
          <w:p>
            <w:pPr>
              <w:spacing w:after="40" w:before="40"/>
            </w:pPr>
            <w:r/>
            <w:r>
              <w:rPr>
                <w:rFonts w:ascii="Calibri" w:hAnsi="Calibri"/>
                <w:b w:val="0"/>
                <w:color w:val="1B1B1F"/>
                <w:sz w:val="19"/>
              </w:rPr>
              <w:t>Styles</w:t>
            </w:r>
          </w:p>
        </w:tc>
        <w:tc>
          <w:tcPr>
            <w:tcW w:type="dxa" w:w="3600"/>
          </w:tcPr>
          <w:p>
            <w:pPr>
              <w:spacing w:after="40" w:before="40"/>
            </w:pPr>
            <w:r/>
            <w:r>
              <w:rPr>
                <w:rFonts w:ascii="Calibri" w:hAnsi="Calibri"/>
                <w:b w:val="0"/>
                <w:color w:val="1B1B1F"/>
                <w:sz w:val="19"/>
              </w:rPr>
              <w:t>TailwindCSS 4.3 (plugin Vite)</w:t>
            </w:r>
          </w:p>
        </w:tc>
        <w:tc>
          <w:tcPr>
            <w:tcW w:type="dxa" w:w="3888"/>
          </w:tcPr>
          <w:p>
            <w:pPr>
              <w:spacing w:after="40" w:before="40"/>
            </w:pPr>
            <w:r/>
            <w:r>
              <w:rPr>
                <w:rFonts w:ascii="Calibri" w:hAnsi="Calibri"/>
                <w:b w:val="0"/>
                <w:color w:val="1B1B1F"/>
                <w:sz w:val="19"/>
              </w:rPr>
              <w:t>Jetons de design, thèmes clair et sombre</w:t>
            </w:r>
          </w:p>
        </w:tc>
      </w:tr>
      <w:tr>
        <w:tc>
          <w:tcPr>
            <w:tcW w:type="dxa" w:w="1872"/>
            <w:shd w:val="clear" w:fill="F7F5F7"/>
          </w:tcPr>
          <w:p>
            <w:pPr>
              <w:spacing w:after="40" w:before="40"/>
            </w:pPr>
            <w:r/>
            <w:r>
              <w:rPr>
                <w:rFonts w:ascii="Calibri" w:hAnsi="Calibri"/>
                <w:b w:val="0"/>
                <w:color w:val="1B1B1F"/>
                <w:sz w:val="19"/>
              </w:rPr>
              <w:t>État serveur</w:t>
            </w:r>
          </w:p>
        </w:tc>
        <w:tc>
          <w:tcPr>
            <w:tcW w:type="dxa" w:w="3600"/>
            <w:shd w:val="clear" w:fill="F7F5F7"/>
          </w:tcPr>
          <w:p>
            <w:pPr>
              <w:spacing w:after="40" w:before="40"/>
            </w:pPr>
            <w:r/>
            <w:r>
              <w:rPr>
                <w:rFonts w:ascii="Calibri" w:hAnsi="Calibri"/>
                <w:b w:val="0"/>
                <w:color w:val="1B1B1F"/>
                <w:sz w:val="19"/>
              </w:rPr>
              <w:t>TanStack Query 5.10</w:t>
            </w:r>
          </w:p>
        </w:tc>
        <w:tc>
          <w:tcPr>
            <w:tcW w:type="dxa" w:w="3888"/>
            <w:shd w:val="clear" w:fill="F7F5F7"/>
          </w:tcPr>
          <w:p>
            <w:pPr>
              <w:spacing w:after="40" w:before="40"/>
            </w:pPr>
            <w:r/>
            <w:r>
              <w:rPr>
                <w:rFonts w:ascii="Calibri" w:hAnsi="Calibri"/>
                <w:b w:val="0"/>
                <w:color w:val="1B1B1F"/>
                <w:sz w:val="19"/>
              </w:rPr>
              <w:t>Cache, sondage, invalidation</w:t>
            </w:r>
          </w:p>
        </w:tc>
      </w:tr>
      <w:tr>
        <w:tc>
          <w:tcPr>
            <w:tcW w:type="dxa" w:w="1872"/>
          </w:tcPr>
          <w:p>
            <w:pPr>
              <w:spacing w:after="40" w:before="40"/>
            </w:pPr>
            <w:r/>
            <w:r>
              <w:rPr>
                <w:rFonts w:ascii="Calibri" w:hAnsi="Calibri"/>
                <w:b w:val="0"/>
                <w:color w:val="1B1B1F"/>
                <w:sz w:val="19"/>
              </w:rPr>
              <w:t>Navigation</w:t>
            </w:r>
          </w:p>
        </w:tc>
        <w:tc>
          <w:tcPr>
            <w:tcW w:type="dxa" w:w="3600"/>
          </w:tcPr>
          <w:p>
            <w:pPr>
              <w:spacing w:after="40" w:before="40"/>
            </w:pPr>
            <w:r/>
            <w:r>
              <w:rPr>
                <w:rFonts w:ascii="Calibri" w:hAnsi="Calibri"/>
                <w:b w:val="0"/>
                <w:color w:val="1B1B1F"/>
                <w:sz w:val="19"/>
              </w:rPr>
              <w:t>React Router 7.18</w:t>
            </w:r>
          </w:p>
        </w:tc>
        <w:tc>
          <w:tcPr>
            <w:tcW w:type="dxa" w:w="3888"/>
          </w:tcPr>
          <w:p>
            <w:pPr>
              <w:spacing w:after="40" w:before="40"/>
            </w:pPr>
            <w:r/>
            <w:r>
              <w:rPr>
                <w:rFonts w:ascii="Calibri" w:hAnsi="Calibri"/>
                <w:b w:val="0"/>
                <w:color w:val="1B1B1F"/>
                <w:sz w:val="19"/>
              </w:rPr>
              <w:t>Routes publiques et protégées</w:t>
            </w:r>
          </w:p>
        </w:tc>
      </w:tr>
      <w:tr>
        <w:tc>
          <w:tcPr>
            <w:tcW w:type="dxa" w:w="1872"/>
            <w:shd w:val="clear" w:fill="F7F5F7"/>
          </w:tcPr>
          <w:p>
            <w:pPr>
              <w:spacing w:after="40" w:before="40"/>
            </w:pPr>
            <w:r/>
            <w:r>
              <w:rPr>
                <w:rFonts w:ascii="Calibri" w:hAnsi="Calibri"/>
                <w:b w:val="0"/>
                <w:color w:val="1B1B1F"/>
                <w:sz w:val="19"/>
              </w:rPr>
              <w:t>HTTP</w:t>
            </w:r>
          </w:p>
        </w:tc>
        <w:tc>
          <w:tcPr>
            <w:tcW w:type="dxa" w:w="3600"/>
            <w:shd w:val="clear" w:fill="F7F5F7"/>
          </w:tcPr>
          <w:p>
            <w:pPr>
              <w:spacing w:after="40" w:before="40"/>
            </w:pPr>
            <w:r/>
            <w:r>
              <w:rPr>
                <w:rFonts w:ascii="Calibri" w:hAnsi="Calibri"/>
                <w:b w:val="0"/>
                <w:color w:val="1B1B1F"/>
                <w:sz w:val="19"/>
              </w:rPr>
              <w:t>Axios 1.18</w:t>
            </w:r>
          </w:p>
        </w:tc>
        <w:tc>
          <w:tcPr>
            <w:tcW w:type="dxa" w:w="3888"/>
            <w:shd w:val="clear" w:fill="F7F5F7"/>
          </w:tcPr>
          <w:p>
            <w:pPr>
              <w:spacing w:after="40" w:before="40"/>
            </w:pPr>
            <w:r/>
            <w:r>
              <w:rPr>
                <w:rFonts w:ascii="Calibri" w:hAnsi="Calibri"/>
                <w:b w:val="0"/>
                <w:color w:val="1B1B1F"/>
                <w:sz w:val="19"/>
              </w:rPr>
              <w:t>En-tête anti-CSRF posé par défaut</w:t>
            </w:r>
          </w:p>
        </w:tc>
      </w:tr>
      <w:tr>
        <w:tc>
          <w:tcPr>
            <w:tcW w:type="dxa" w:w="1872"/>
          </w:tcPr>
          <w:p>
            <w:pPr>
              <w:spacing w:after="40" w:before="40"/>
            </w:pPr>
            <w:r/>
            <w:r>
              <w:rPr>
                <w:rFonts w:ascii="Calibri" w:hAnsi="Calibri"/>
                <w:b w:val="0"/>
                <w:color w:val="1B1B1F"/>
                <w:sz w:val="19"/>
              </w:rPr>
              <w:t>Distribution</w:t>
            </w:r>
          </w:p>
        </w:tc>
        <w:tc>
          <w:tcPr>
            <w:tcW w:type="dxa" w:w="3600"/>
          </w:tcPr>
          <w:p>
            <w:pPr>
              <w:spacing w:after="40" w:before="40"/>
            </w:pPr>
            <w:r/>
            <w:r>
              <w:rPr>
                <w:rFonts w:ascii="Calibri" w:hAnsi="Calibri"/>
                <w:b w:val="0"/>
                <w:color w:val="1B1B1F"/>
                <w:sz w:val="19"/>
              </w:rPr>
              <w:t>Nginx (image de production)</w:t>
            </w:r>
          </w:p>
        </w:tc>
        <w:tc>
          <w:tcPr>
            <w:tcW w:type="dxa" w:w="3888"/>
          </w:tcPr>
          <w:p>
            <w:pPr>
              <w:spacing w:after="40" w:before="40"/>
            </w:pPr>
            <w:r/>
            <w:r>
              <w:rPr>
                <w:rFonts w:ascii="Calibri" w:hAnsi="Calibri"/>
                <w:b w:val="0"/>
                <w:color w:val="1B1B1F"/>
                <w:sz w:val="19"/>
              </w:rPr>
              <w:t>Sert les fichiers statiques</w:t>
            </w:r>
          </w:p>
        </w:tc>
      </w:tr>
    </w:tbl>
    <w:p>
      <w:pPr>
        <w:spacing w:after="80"/>
      </w:pPr>
    </w:p>
    <w:p>
      <w:pPr>
        <w:pStyle w:val="Heading2"/>
      </w:pPr>
      <w:r>
        <w:t>2.2 Backend du portail</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fill="572438"/>
          </w:tcPr>
          <w:p>
            <w:pPr>
              <w:spacing w:after="40" w:before="40"/>
              <w:shd w:val="clear" w:fill="572438"/>
            </w:pPr>
            <w:r/>
            <w:r>
              <w:rPr>
                <w:rFonts w:ascii="Calibri" w:hAnsi="Calibri"/>
                <w:b/>
                <w:color w:val="FFFFFF"/>
                <w:sz w:val="19"/>
              </w:rPr>
              <w:t>Élément</w:t>
            </w:r>
          </w:p>
        </w:tc>
        <w:tc>
          <w:tcPr>
            <w:tcW w:type="dxa" w:w="3600"/>
            <w:shd w:val="clear" w:fill="572438"/>
          </w:tcPr>
          <w:p>
            <w:pPr>
              <w:spacing w:after="40" w:before="40"/>
              <w:shd w:val="clear" w:fill="572438"/>
            </w:pPr>
            <w:r/>
            <w:r>
              <w:rPr>
                <w:rFonts w:ascii="Calibri" w:hAnsi="Calibri"/>
                <w:b/>
                <w:color w:val="FFFFFF"/>
                <w:sz w:val="19"/>
              </w:rPr>
              <w:t>Technologie</w:t>
            </w:r>
          </w:p>
        </w:tc>
        <w:tc>
          <w:tcPr>
            <w:tcW w:type="dxa" w:w="3888"/>
            <w:shd w:val="clear" w:fill="572438"/>
          </w:tcPr>
          <w:p>
            <w:pPr>
              <w:spacing w:after="40" w:before="40"/>
              <w:shd w:val="clear" w:fill="572438"/>
            </w:pPr>
            <w:r/>
            <w:r>
              <w:rPr>
                <w:rFonts w:ascii="Calibri" w:hAnsi="Calibri"/>
                <w:b/>
                <w:color w:val="FFFFFF"/>
                <w:sz w:val="19"/>
              </w:rPr>
              <w:t>Rôle</w:t>
            </w:r>
          </w:p>
        </w:tc>
      </w:tr>
      <w:tr>
        <w:tc>
          <w:tcPr>
            <w:tcW w:type="dxa" w:w="1872"/>
          </w:tcPr>
          <w:p>
            <w:pPr>
              <w:spacing w:after="40" w:before="40"/>
            </w:pPr>
            <w:r/>
            <w:r>
              <w:rPr>
                <w:rFonts w:ascii="Calibri" w:hAnsi="Calibri"/>
                <w:b w:val="0"/>
                <w:color w:val="1B1B1F"/>
                <w:sz w:val="19"/>
              </w:rPr>
              <w:t>Framework</w:t>
            </w:r>
          </w:p>
        </w:tc>
        <w:tc>
          <w:tcPr>
            <w:tcW w:type="dxa" w:w="3600"/>
          </w:tcPr>
          <w:p>
            <w:pPr>
              <w:spacing w:after="40" w:before="40"/>
            </w:pPr>
            <w:r/>
            <w:r>
              <w:rPr>
                <w:rFonts w:ascii="Calibri" w:hAnsi="Calibri"/>
                <w:b w:val="0"/>
                <w:color w:val="1B1B1F"/>
                <w:sz w:val="19"/>
              </w:rPr>
              <w:t>NestJS 11 sur Node 20</w:t>
            </w:r>
          </w:p>
        </w:tc>
        <w:tc>
          <w:tcPr>
            <w:tcW w:type="dxa" w:w="3888"/>
          </w:tcPr>
          <w:p>
            <w:pPr>
              <w:spacing w:after="40" w:before="40"/>
            </w:pPr>
            <w:r/>
            <w:r>
              <w:rPr>
                <w:rFonts w:ascii="Calibri" w:hAnsi="Calibri"/>
                <w:b w:val="0"/>
                <w:color w:val="1B1B1F"/>
                <w:sz w:val="19"/>
              </w:rPr>
              <w:t>API REST modulaire</w:t>
            </w:r>
          </w:p>
        </w:tc>
      </w:tr>
      <w:tr>
        <w:tc>
          <w:tcPr>
            <w:tcW w:type="dxa" w:w="1872"/>
            <w:shd w:val="clear" w:fill="F7F5F7"/>
          </w:tcPr>
          <w:p>
            <w:pPr>
              <w:spacing w:after="40" w:before="40"/>
            </w:pPr>
            <w:r/>
            <w:r>
              <w:rPr>
                <w:rFonts w:ascii="Calibri" w:hAnsi="Calibri"/>
                <w:b w:val="0"/>
                <w:color w:val="1B1B1F"/>
                <w:sz w:val="19"/>
              </w:rPr>
              <w:t>Base de données</w:t>
            </w:r>
          </w:p>
        </w:tc>
        <w:tc>
          <w:tcPr>
            <w:tcW w:type="dxa" w:w="3600"/>
            <w:shd w:val="clear" w:fill="F7F5F7"/>
          </w:tcPr>
          <w:p>
            <w:pPr>
              <w:spacing w:after="40" w:before="40"/>
            </w:pPr>
            <w:r/>
            <w:r>
              <w:rPr>
                <w:rFonts w:ascii="Calibri" w:hAnsi="Calibri"/>
                <w:b w:val="0"/>
                <w:color w:val="1B1B1F"/>
                <w:sz w:val="19"/>
              </w:rPr>
              <w:t>PostgreSQL 16 via Prisma 6.19</w:t>
            </w:r>
          </w:p>
        </w:tc>
        <w:tc>
          <w:tcPr>
            <w:tcW w:type="dxa" w:w="3888"/>
            <w:shd w:val="clear" w:fill="F7F5F7"/>
          </w:tcPr>
          <w:p>
            <w:pPr>
              <w:spacing w:after="40" w:before="40"/>
            </w:pPr>
            <w:r/>
            <w:r>
              <w:rPr>
                <w:rFonts w:ascii="Calibri" w:hAnsi="Calibri"/>
                <w:b w:val="0"/>
                <w:color w:val="1B1B1F"/>
                <w:sz w:val="19"/>
              </w:rPr>
              <w:t>8 entités, migrations versionnées</w:t>
            </w:r>
          </w:p>
        </w:tc>
      </w:tr>
      <w:tr>
        <w:tc>
          <w:tcPr>
            <w:tcW w:type="dxa" w:w="1872"/>
          </w:tcPr>
          <w:p>
            <w:pPr>
              <w:spacing w:after="40" w:before="40"/>
            </w:pPr>
            <w:r/>
            <w:r>
              <w:rPr>
                <w:rFonts w:ascii="Calibri" w:hAnsi="Calibri"/>
                <w:b w:val="0"/>
                <w:color w:val="1B1B1F"/>
                <w:sz w:val="19"/>
              </w:rPr>
              <w:t>Sessions &amp; verrous</w:t>
            </w:r>
          </w:p>
        </w:tc>
        <w:tc>
          <w:tcPr>
            <w:tcW w:type="dxa" w:w="3600"/>
          </w:tcPr>
          <w:p>
            <w:pPr>
              <w:spacing w:after="40" w:before="40"/>
            </w:pPr>
            <w:r/>
            <w:r>
              <w:rPr>
                <w:rFonts w:ascii="Calibri" w:hAnsi="Calibri"/>
                <w:b w:val="0"/>
                <w:color w:val="1B1B1F"/>
                <w:sz w:val="19"/>
              </w:rPr>
              <w:t>Redis 7 via ioredis</w:t>
            </w:r>
          </w:p>
        </w:tc>
        <w:tc>
          <w:tcPr>
            <w:tcW w:type="dxa" w:w="3888"/>
          </w:tcPr>
          <w:p>
            <w:pPr>
              <w:spacing w:after="40" w:before="40"/>
            </w:pPr>
            <w:r/>
            <w:r>
              <w:rPr>
                <w:rFonts w:ascii="Calibri" w:hAnsi="Calibri"/>
                <w:b w:val="0"/>
                <w:color w:val="1B1B1F"/>
                <w:sz w:val="19"/>
              </w:rPr>
              <w:t>Sessions 12 h, compteurs d'échecs</w:t>
            </w:r>
          </w:p>
        </w:tc>
      </w:tr>
      <w:tr>
        <w:tc>
          <w:tcPr>
            <w:tcW w:type="dxa" w:w="1872"/>
            <w:shd w:val="clear" w:fill="F7F5F7"/>
          </w:tcPr>
          <w:p>
            <w:pPr>
              <w:spacing w:after="40" w:before="40"/>
            </w:pPr>
            <w:r/>
            <w:r>
              <w:rPr>
                <w:rFonts w:ascii="Calibri" w:hAnsi="Calibri"/>
                <w:b w:val="0"/>
                <w:color w:val="1B1B1F"/>
                <w:sz w:val="19"/>
              </w:rPr>
              <w:t>Mots de passe</w:t>
            </w:r>
          </w:p>
        </w:tc>
        <w:tc>
          <w:tcPr>
            <w:tcW w:type="dxa" w:w="3600"/>
            <w:shd w:val="clear" w:fill="F7F5F7"/>
          </w:tcPr>
          <w:p>
            <w:pPr>
              <w:spacing w:after="40" w:before="40"/>
            </w:pPr>
            <w:r/>
            <w:r>
              <w:rPr>
                <w:rFonts w:ascii="Calibri" w:hAnsi="Calibri"/>
                <w:b w:val="0"/>
                <w:color w:val="1B1B1F"/>
                <w:sz w:val="19"/>
              </w:rPr>
              <w:t>Argon2id</w:t>
            </w:r>
          </w:p>
        </w:tc>
        <w:tc>
          <w:tcPr>
            <w:tcW w:type="dxa" w:w="3888"/>
            <w:shd w:val="clear" w:fill="F7F5F7"/>
          </w:tcPr>
          <w:p>
            <w:pPr>
              <w:spacing w:after="40" w:before="40"/>
            </w:pPr>
            <w:r/>
            <w:r>
              <w:rPr>
                <w:rFonts w:ascii="Calibri" w:hAnsi="Calibri"/>
                <w:b w:val="0"/>
                <w:color w:val="1B1B1F"/>
                <w:sz w:val="19"/>
              </w:rPr>
              <w:t>Hachage</w:t>
            </w:r>
          </w:p>
        </w:tc>
      </w:tr>
      <w:tr>
        <w:tc>
          <w:tcPr>
            <w:tcW w:type="dxa" w:w="1872"/>
          </w:tcPr>
          <w:p>
            <w:pPr>
              <w:spacing w:after="40" w:before="40"/>
            </w:pPr>
            <w:r/>
            <w:r>
              <w:rPr>
                <w:rFonts w:ascii="Calibri" w:hAnsi="Calibri"/>
                <w:b w:val="0"/>
                <w:color w:val="1B1B1F"/>
                <w:sz w:val="19"/>
              </w:rPr>
              <w:t>Second facteur</w:t>
            </w:r>
          </w:p>
        </w:tc>
        <w:tc>
          <w:tcPr>
            <w:tcW w:type="dxa" w:w="3600"/>
          </w:tcPr>
          <w:p>
            <w:pPr>
              <w:spacing w:after="40" w:before="40"/>
            </w:pPr>
            <w:r/>
            <w:r>
              <w:rPr>
                <w:rFonts w:ascii="Calibri" w:hAnsi="Calibri"/>
                <w:b w:val="0"/>
                <w:color w:val="1B1B1F"/>
                <w:sz w:val="19"/>
              </w:rPr>
              <w:t>otplib 12 + qrcode</w:t>
            </w:r>
          </w:p>
        </w:tc>
        <w:tc>
          <w:tcPr>
            <w:tcW w:type="dxa" w:w="3888"/>
          </w:tcPr>
          <w:p>
            <w:pPr>
              <w:spacing w:after="40" w:before="40"/>
            </w:pPr>
            <w:r/>
            <w:r>
              <w:rPr>
                <w:rFonts w:ascii="Calibri" w:hAnsi="Calibri"/>
                <w:b w:val="0"/>
                <w:color w:val="1B1B1F"/>
                <w:sz w:val="19"/>
              </w:rPr>
              <w:t>TOTP, secret chiffré AES-256-GCM</w:t>
            </w:r>
          </w:p>
        </w:tc>
      </w:tr>
      <w:tr>
        <w:tc>
          <w:tcPr>
            <w:tcW w:type="dxa" w:w="1872"/>
            <w:shd w:val="clear" w:fill="F7F5F7"/>
          </w:tcPr>
          <w:p>
            <w:pPr>
              <w:spacing w:after="40" w:before="40"/>
            </w:pPr>
            <w:r/>
            <w:r>
              <w:rPr>
                <w:rFonts w:ascii="Calibri" w:hAnsi="Calibri"/>
                <w:b w:val="0"/>
                <w:color w:val="1B1B1F"/>
                <w:sz w:val="19"/>
              </w:rPr>
              <w:t>Email</w:t>
            </w:r>
          </w:p>
        </w:tc>
        <w:tc>
          <w:tcPr>
            <w:tcW w:type="dxa" w:w="3600"/>
            <w:shd w:val="clear" w:fill="F7F5F7"/>
          </w:tcPr>
          <w:p>
            <w:pPr>
              <w:spacing w:after="40" w:before="40"/>
            </w:pPr>
            <w:r/>
            <w:r>
              <w:rPr>
                <w:rFonts w:ascii="Calibri" w:hAnsi="Calibri"/>
                <w:b w:val="0"/>
                <w:color w:val="1B1B1F"/>
                <w:sz w:val="19"/>
              </w:rPr>
              <w:t>Nodemailer 9</w:t>
            </w:r>
          </w:p>
        </w:tc>
        <w:tc>
          <w:tcPr>
            <w:tcW w:type="dxa" w:w="3888"/>
            <w:shd w:val="clear" w:fill="F7F5F7"/>
          </w:tcPr>
          <w:p>
            <w:pPr>
              <w:spacing w:after="40" w:before="40"/>
            </w:pPr>
            <w:r/>
            <w:r>
              <w:rPr>
                <w:rFonts w:ascii="Calibri" w:hAnsi="Calibri"/>
                <w:b w:val="0"/>
                <w:color w:val="1B1B1F"/>
                <w:sz w:val="19"/>
              </w:rPr>
              <w:t>Invitations et réinitialisations</w:t>
            </w:r>
          </w:p>
        </w:tc>
      </w:tr>
      <w:tr>
        <w:tc>
          <w:tcPr>
            <w:tcW w:type="dxa" w:w="1872"/>
          </w:tcPr>
          <w:p>
            <w:pPr>
              <w:spacing w:after="40" w:before="40"/>
            </w:pPr>
            <w:r/>
            <w:r>
              <w:rPr>
                <w:rFonts w:ascii="Calibri" w:hAnsi="Calibri"/>
                <w:b w:val="0"/>
                <w:color w:val="1B1B1F"/>
                <w:sz w:val="19"/>
              </w:rPr>
              <w:t>Défense</w:t>
            </w:r>
          </w:p>
        </w:tc>
        <w:tc>
          <w:tcPr>
            <w:tcW w:type="dxa" w:w="3600"/>
          </w:tcPr>
          <w:p>
            <w:pPr>
              <w:spacing w:after="40" w:before="40"/>
            </w:pPr>
            <w:r/>
            <w:r>
              <w:rPr>
                <w:rFonts w:ascii="Calibri" w:hAnsi="Calibri"/>
                <w:b w:val="0"/>
                <w:color w:val="1B1B1F"/>
                <w:sz w:val="19"/>
              </w:rPr>
              <w:t>helmet 8, @nestjs/throttler 6.5</w:t>
            </w:r>
          </w:p>
        </w:tc>
        <w:tc>
          <w:tcPr>
            <w:tcW w:type="dxa" w:w="3888"/>
          </w:tcPr>
          <w:p>
            <w:pPr>
              <w:spacing w:after="40" w:before="40"/>
            </w:pPr>
            <w:r/>
            <w:r>
              <w:rPr>
                <w:rFonts w:ascii="Calibri" w:hAnsi="Calibri"/>
                <w:b w:val="0"/>
                <w:color w:val="1B1B1F"/>
                <w:sz w:val="19"/>
              </w:rPr>
              <w:t>En-têtes, limitation de débit</w:t>
            </w:r>
          </w:p>
        </w:tc>
      </w:tr>
    </w:tbl>
    <w:p>
      <w:pPr>
        <w:spacing w:after="80"/>
      </w:pPr>
    </w:p>
    <w:p>
      <w:pPr>
        <w:pStyle w:val="Heading2"/>
      </w:pPr>
      <w:r>
        <w:t>2.3 Orchestrateur</w:t>
      </w:r>
    </w:p>
    <w:p>
      <w:pPr>
        <w:spacing w:after="140"/>
      </w:pPr>
      <w:r>
        <w:rPr>
          <w:b w:val="0"/>
          <w:i w:val="0"/>
          <w:color w:val="1B1B1F"/>
          <w:sz w:val="21"/>
        </w:rPr>
        <w:t>Service séparé, sans base de données : son état tient dans un fichier JSON (identifiant de labo, modèle, date de création, dernière consultation, points d'entrée alloués). Il est déployé en deux conteneurs issus de la même image.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val="clear" w:fill="572438"/>
          </w:tcPr>
          <w:p>
            <w:pPr>
              <w:spacing w:after="40" w:before="40"/>
              <w:shd w:val="clear" w:fill="572438"/>
            </w:pPr>
            <w:r/>
            <w:r>
              <w:rPr>
                <w:rFonts w:ascii="Calibri" w:hAnsi="Calibri"/>
                <w:b/>
                <w:color w:val="FFFFFF"/>
                <w:sz w:val="19"/>
              </w:rPr>
              <w:t>Rôle</w:t>
            </w:r>
          </w:p>
        </w:tc>
        <w:tc>
          <w:tcPr>
            <w:tcW w:type="dxa" w:w="2448"/>
            <w:shd w:val="clear" w:fill="572438"/>
          </w:tcPr>
          <w:p>
            <w:pPr>
              <w:spacing w:after="40" w:before="40"/>
              <w:shd w:val="clear" w:fill="572438"/>
            </w:pPr>
            <w:r/>
            <w:r>
              <w:rPr>
                <w:rFonts w:ascii="Calibri" w:hAnsi="Calibri"/>
                <w:b/>
                <w:color w:val="FFFFFF"/>
                <w:sz w:val="19"/>
              </w:rPr>
              <w:t>Accès Docker</w:t>
            </w:r>
          </w:p>
        </w:tc>
        <w:tc>
          <w:tcPr>
            <w:tcW w:type="dxa" w:w="2448"/>
            <w:shd w:val="clear" w:fill="572438"/>
          </w:tcPr>
          <w:p>
            <w:pPr>
              <w:spacing w:after="40" w:before="40"/>
              <w:shd w:val="clear" w:fill="572438"/>
            </w:pPr>
            <w:r/>
            <w:r>
              <w:rPr>
                <w:rFonts w:ascii="Calibri" w:hAnsi="Calibri"/>
                <w:b/>
                <w:color w:val="FFFFFF"/>
                <w:sz w:val="19"/>
              </w:rPr>
              <w:t>Port public</w:t>
            </w:r>
          </w:p>
        </w:tc>
        <w:tc>
          <w:tcPr>
            <w:tcW w:type="dxa" w:w="3024"/>
            <w:shd w:val="clear" w:fill="572438"/>
          </w:tcPr>
          <w:p>
            <w:pPr>
              <w:spacing w:after="40" w:before="40"/>
              <w:shd w:val="clear" w:fill="572438"/>
            </w:pPr>
            <w:r/>
            <w:r>
              <w:rPr>
                <w:rFonts w:ascii="Calibri" w:hAnsi="Calibri"/>
                <w:b/>
                <w:color w:val="FFFFFF"/>
                <w:sz w:val="19"/>
              </w:rPr>
              <w:t>Réseaux</w:t>
            </w:r>
          </w:p>
        </w:tc>
      </w:tr>
      <w:tr>
        <w:tc>
          <w:tcPr>
            <w:tcW w:type="dxa" w:w="1440"/>
          </w:tcPr>
          <w:p>
            <w:pPr>
              <w:spacing w:after="40" w:before="40"/>
            </w:pPr>
            <w:r/>
            <w:r>
              <w:rPr>
                <w:rFonts w:ascii="Calibri" w:hAnsi="Calibri"/>
                <w:b w:val="0"/>
                <w:color w:val="1B1B1F"/>
                <w:sz w:val="19"/>
              </w:rPr>
              <w:t>control</w:t>
            </w:r>
          </w:p>
        </w:tc>
        <w:tc>
          <w:tcPr>
            <w:tcW w:type="dxa" w:w="2448"/>
          </w:tcPr>
          <w:p>
            <w:pPr>
              <w:spacing w:after="40" w:before="40"/>
            </w:pPr>
            <w:r/>
            <w:r>
              <w:rPr>
                <w:rFonts w:ascii="Calibri" w:hAnsi="Calibri"/>
                <w:b w:val="0"/>
                <w:color w:val="1B1B1F"/>
                <w:sz w:val="19"/>
              </w:rPr>
              <w:t>Socket Docker de l'hôte</w:t>
            </w:r>
          </w:p>
        </w:tc>
        <w:tc>
          <w:tcPr>
            <w:tcW w:type="dxa" w:w="2448"/>
          </w:tcPr>
          <w:p>
            <w:pPr>
              <w:spacing w:after="40" w:before="40"/>
            </w:pPr>
            <w:r/>
            <w:r>
              <w:rPr>
                <w:rFonts w:ascii="Calibri" w:hAnsi="Calibri"/>
                <w:b w:val="0"/>
                <w:color w:val="1B1B1F"/>
                <w:sz w:val="19"/>
              </w:rPr>
              <w:t>Aucun</w:t>
            </w:r>
          </w:p>
        </w:tc>
        <w:tc>
          <w:tcPr>
            <w:tcW w:type="dxa" w:w="3024"/>
          </w:tcPr>
          <w:p>
            <w:pPr>
              <w:spacing w:after="40" w:before="40"/>
            </w:pPr>
            <w:r/>
            <w:r>
              <w:rPr>
                <w:rFonts w:ascii="Calibri" w:hAnsi="Calibri"/>
                <w:b w:val="0"/>
                <w:color w:val="1B1B1F"/>
                <w:sz w:val="19"/>
              </w:rPr>
              <w:t>réseau du portail + réseau des labos</w:t>
            </w:r>
          </w:p>
        </w:tc>
      </w:tr>
      <w:tr>
        <w:tc>
          <w:tcPr>
            <w:tcW w:type="dxa" w:w="1440"/>
            <w:shd w:val="clear" w:fill="F7F5F7"/>
          </w:tcPr>
          <w:p>
            <w:pPr>
              <w:spacing w:after="40" w:before="40"/>
            </w:pPr>
            <w:r/>
            <w:r>
              <w:rPr>
                <w:rFonts w:ascii="Calibri" w:hAnsi="Calibri"/>
                <w:b w:val="0"/>
                <w:color w:val="1B1B1F"/>
                <w:sz w:val="19"/>
              </w:rPr>
              <w:t>gateway</w:t>
            </w:r>
          </w:p>
        </w:tc>
        <w:tc>
          <w:tcPr>
            <w:tcW w:type="dxa" w:w="2448"/>
            <w:shd w:val="clear" w:fill="F7F5F7"/>
          </w:tcPr>
          <w:p>
            <w:pPr>
              <w:spacing w:after="40" w:before="40"/>
            </w:pPr>
            <w:r/>
            <w:r>
              <w:rPr>
                <w:rFonts w:ascii="Calibri" w:hAnsi="Calibri"/>
                <w:b w:val="0"/>
                <w:color w:val="1B1B1F"/>
                <w:sz w:val="19"/>
              </w:rPr>
              <w:t>Aucun</w:t>
            </w:r>
          </w:p>
        </w:tc>
        <w:tc>
          <w:tcPr>
            <w:tcW w:type="dxa" w:w="2448"/>
            <w:shd w:val="clear" w:fill="F7F5F7"/>
          </w:tcPr>
          <w:p>
            <w:pPr>
              <w:spacing w:after="40" w:before="40"/>
            </w:pPr>
            <w:r/>
            <w:r>
              <w:rPr>
                <w:rFonts w:ascii="Calibri" w:hAnsi="Calibri"/>
                <w:b w:val="0"/>
                <w:color w:val="1B1B1F"/>
                <w:sz w:val="19"/>
              </w:rPr>
              <w:t>Points d'entrée des composants</w:t>
            </w:r>
          </w:p>
        </w:tc>
        <w:tc>
          <w:tcPr>
            <w:tcW w:type="dxa" w:w="3024"/>
            <w:shd w:val="clear" w:fill="F7F5F7"/>
          </w:tcPr>
          <w:p>
            <w:pPr>
              <w:spacing w:after="40" w:before="40"/>
            </w:pPr>
            <w:r/>
            <w:r>
              <w:rPr>
                <w:rFonts w:ascii="Calibri" w:hAnsi="Calibri"/>
                <w:b w:val="0"/>
                <w:color w:val="1B1B1F"/>
                <w:sz w:val="19"/>
              </w:rPr>
              <w:t>réseau des labos + réseau d'exposition</w:t>
            </w:r>
          </w:p>
        </w:tc>
      </w:tr>
    </w:tbl>
    <w:p>
      <w:pPr>
        <w:spacing w:after="80"/>
      </w:pPr>
    </w:p>
    <w:p>
      <w:pPr>
        <w:spacing w:before="160" w:after="40"/>
        <w:ind w:left="144"/>
        <w:pBdr>
          <w:left w:val="single" w:sz="18" w:space="8" w:color="BF2D31"/>
        </w:pBdr>
      </w:pPr>
      <w:r>
        <w:rPr>
          <w:b/>
          <w:color w:val="BF2D31"/>
          <w:sz w:val="21"/>
        </w:rPr>
        <w:t>Pourquoi cette coupure</w:t>
      </w:r>
    </w:p>
    <w:p>
      <w:pPr>
        <w:spacing w:after="180"/>
        <w:ind w:left="144"/>
        <w:pBdr>
          <w:left w:val="single" w:sz="18" w:space="8" w:color="BF2D31"/>
        </w:pBdr>
      </w:pPr>
      <w:r>
        <w:rPr>
          <w:color w:val="555560"/>
          <w:sz w:val="20"/>
        </w:rPr>
        <w:t>Un processus unique cumulerait « équivalent root sur l'hôte » (socket Docker) et « surface publique » (proxy HTTP sans jeton). Une faille dans la chaîne de proxy donnerait alors le contrôle de la machine. La séparation supprime ce cumul.</w:t>
      </w:r>
    </w:p>
    <w:p>
      <w:pPr>
        <w:pStyle w:val="Heading2"/>
      </w:pPr>
      <w:r>
        <w:t>2.4 Runtime des laboratoires</w:t>
      </w:r>
    </w:p>
    <w:p>
      <w:pPr>
        <w:pStyle w:val="ListBullet"/>
        <w:spacing w:after="60"/>
        <w:ind w:left="403"/>
      </w:pPr>
      <w:r>
        <w:rPr>
          <w:color w:val="1B1B1F"/>
          <w:sz w:val="21"/>
        </w:rPr>
        <w:t>docker:28.5-dind-rootless — un démon Docker complet par laboratoire, exécuté sous un compte non privilégié dans un espace de noms utilisateur dédié.</w:t>
      </w:r>
    </w:p>
    <w:p>
      <w:pPr>
        <w:pStyle w:val="ListBullet"/>
        <w:spacing w:after="60"/>
        <w:ind w:left="403"/>
      </w:pPr>
      <w:r>
        <w:rPr>
          <w:color w:val="1B1B1F"/>
          <w:sz w:val="21"/>
        </w:rPr>
        <w:t>Chaque laboratoire possède donc sa propre pile réseau : tous réutilisent les mêmes adresses internes (192.168.10/20/30) sans collision, sans modifier leur configuration.</w:t>
      </w:r>
    </w:p>
    <w:p>
      <w:pPr>
        <w:pStyle w:val="ListBullet"/>
        <w:spacing w:after="60"/>
        <w:ind w:left="403"/>
      </w:pPr>
      <w:r>
        <w:rPr>
          <w:color w:val="1B1B1F"/>
          <w:sz w:val="21"/>
        </w:rPr>
        <w:t>Les images des composants sont fabriquées une fois hors ligne, embarquées sous forme d'archives, et chargées au démarrage. Aucun accès Internet n'est requis.</w:t>
      </w:r>
    </w:p>
    <w:p>
      <w:pPr>
        <w:pStyle w:val="ListBullet"/>
        <w:spacing w:after="60"/>
        <w:ind w:left="403"/>
      </w:pPr>
      <w:r>
        <w:rPr>
          <w:color w:val="1B1B1F"/>
          <w:sz w:val="21"/>
        </w:rPr>
        <w:t>Quotas appliqués par laboratoire : 6 Go de mémoire, 4 cœurs, 4 096 processus, journalisation bornée à 10 Mo × 3 fichiers.</w:t>
      </w:r>
    </w:p>
    <w:p>
      <w:pPr>
        <w:pStyle w:val="Heading2"/>
      </w:pPr>
      <w:r>
        <w:t>2.5 Réseaux Docker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fill="572438"/>
          </w:tcPr>
          <w:p>
            <w:pPr>
              <w:spacing w:after="40" w:before="40"/>
              <w:shd w:val="clear" w:fill="572438"/>
            </w:pPr>
            <w:r/>
            <w:r>
              <w:rPr>
                <w:rFonts w:ascii="Calibri" w:hAnsi="Calibri"/>
                <w:b/>
                <w:color w:val="FFFFFF"/>
                <w:sz w:val="19"/>
              </w:rPr>
              <w:t>Réseau</w:t>
            </w:r>
          </w:p>
        </w:tc>
        <w:tc>
          <w:tcPr>
            <w:tcW w:type="dxa" w:w="2880"/>
            <w:shd w:val="clear" w:fill="572438"/>
          </w:tcPr>
          <w:p>
            <w:pPr>
              <w:spacing w:after="40" w:before="40"/>
              <w:shd w:val="clear" w:fill="572438"/>
            </w:pPr>
            <w:r/>
            <w:r>
              <w:rPr>
                <w:rFonts w:ascii="Calibri" w:hAnsi="Calibri"/>
                <w:b/>
                <w:color w:val="FFFFFF"/>
                <w:sz w:val="19"/>
              </w:rPr>
              <w:t>Contient</w:t>
            </w:r>
          </w:p>
        </w:tc>
        <w:tc>
          <w:tcPr>
            <w:tcW w:type="dxa" w:w="1584"/>
            <w:shd w:val="clear" w:fill="572438"/>
          </w:tcPr>
          <w:p>
            <w:pPr>
              <w:spacing w:after="40" w:before="40"/>
              <w:shd w:val="clear" w:fill="572438"/>
            </w:pPr>
            <w:r/>
            <w:r>
              <w:rPr>
                <w:rFonts w:ascii="Calibri" w:hAnsi="Calibri"/>
                <w:b/>
                <w:color w:val="FFFFFF"/>
                <w:sz w:val="19"/>
              </w:rPr>
              <w:t>Isolé d'Internet</w:t>
            </w:r>
          </w:p>
        </w:tc>
        <w:tc>
          <w:tcPr>
            <w:tcW w:type="dxa" w:w="2736"/>
            <w:shd w:val="clear" w:fill="572438"/>
          </w:tcPr>
          <w:p>
            <w:pPr>
              <w:spacing w:after="40" w:before="40"/>
              <w:shd w:val="clear" w:fill="572438"/>
            </w:pPr>
            <w:r/>
            <w:r>
              <w:rPr>
                <w:rFonts w:ascii="Calibri" w:hAnsi="Calibri"/>
                <w:b/>
                <w:color w:val="FFFFFF"/>
                <w:sz w:val="19"/>
              </w:rPr>
              <w:t>Rôle</w:t>
            </w:r>
          </w:p>
        </w:tc>
      </w:tr>
      <w:tr>
        <w:tc>
          <w:tcPr>
            <w:tcW w:type="dxa" w:w="2160"/>
          </w:tcPr>
          <w:p>
            <w:pPr>
              <w:spacing w:after="40" w:before="40"/>
            </w:pPr>
            <w:r/>
            <w:r>
              <w:rPr>
                <w:rFonts w:ascii="Calibri" w:hAnsi="Calibri"/>
                <w:b w:val="0"/>
                <w:color w:val="1B1B1F"/>
                <w:sz w:val="19"/>
              </w:rPr>
              <w:t>Réseau du portail</w:t>
            </w:r>
          </w:p>
        </w:tc>
        <w:tc>
          <w:tcPr>
            <w:tcW w:type="dxa" w:w="2880"/>
          </w:tcPr>
          <w:p>
            <w:pPr>
              <w:spacing w:after="40" w:before="40"/>
            </w:pPr>
            <w:r/>
            <w:r>
              <w:rPr>
                <w:rFonts w:ascii="Calibri" w:hAnsi="Calibri"/>
                <w:b w:val="0"/>
                <w:color w:val="1B1B1F"/>
                <w:sz w:val="19"/>
              </w:rPr>
              <w:t>PostgreSQL, Redis, API, frontend</w:t>
            </w:r>
          </w:p>
        </w:tc>
        <w:tc>
          <w:tcPr>
            <w:tcW w:type="dxa" w:w="1584"/>
          </w:tcPr>
          <w:p>
            <w:pPr>
              <w:spacing w:after="40" w:before="40"/>
            </w:pPr>
            <w:r/>
            <w:r>
              <w:rPr>
                <w:rFonts w:ascii="Calibri" w:hAnsi="Calibri"/>
                <w:b w:val="0"/>
                <w:color w:val="1B1B1F"/>
                <w:sz w:val="19"/>
              </w:rPr>
              <w:t>Non</w:t>
            </w:r>
          </w:p>
        </w:tc>
        <w:tc>
          <w:tcPr>
            <w:tcW w:type="dxa" w:w="2736"/>
          </w:tcPr>
          <w:p>
            <w:pPr>
              <w:spacing w:after="40" w:before="40"/>
            </w:pPr>
            <w:r/>
            <w:r>
              <w:rPr>
                <w:rFonts w:ascii="Calibri" w:hAnsi="Calibri"/>
                <w:b w:val="0"/>
                <w:color w:val="1B1B1F"/>
                <w:sz w:val="19"/>
              </w:rPr>
              <w:t>Fonctionnement du portail</w:t>
            </w:r>
          </w:p>
        </w:tc>
      </w:tr>
      <w:tr>
        <w:tc>
          <w:tcPr>
            <w:tcW w:type="dxa" w:w="2160"/>
            <w:shd w:val="clear" w:fill="F7F5F7"/>
          </w:tcPr>
          <w:p>
            <w:pPr>
              <w:spacing w:after="40" w:before="40"/>
            </w:pPr>
            <w:r/>
            <w:r>
              <w:rPr>
                <w:rFonts w:ascii="Calibri" w:hAnsi="Calibri"/>
                <w:b w:val="0"/>
                <w:color w:val="1B1B1F"/>
                <w:sz w:val="19"/>
              </w:rPr>
              <w:t>Réseau des labos</w:t>
            </w:r>
          </w:p>
        </w:tc>
        <w:tc>
          <w:tcPr>
            <w:tcW w:type="dxa" w:w="2880"/>
            <w:shd w:val="clear" w:fill="F7F5F7"/>
          </w:tcPr>
          <w:p>
            <w:pPr>
              <w:spacing w:after="40" w:before="40"/>
            </w:pPr>
            <w:r/>
            <w:r>
              <w:rPr>
                <w:rFonts w:ascii="Calibri" w:hAnsi="Calibri"/>
                <w:b w:val="0"/>
                <w:color w:val="1B1B1F"/>
                <w:sz w:val="19"/>
              </w:rPr>
              <w:t>control, gateway, conteneurs de labo</w:t>
            </w:r>
          </w:p>
        </w:tc>
        <w:tc>
          <w:tcPr>
            <w:tcW w:type="dxa" w:w="1584"/>
            <w:shd w:val="clear" w:fill="F7F5F7"/>
          </w:tcPr>
          <w:p>
            <w:pPr>
              <w:spacing w:after="40" w:before="40"/>
            </w:pPr>
            <w:r/>
            <w:r>
              <w:rPr>
                <w:rFonts w:ascii="Calibri" w:hAnsi="Calibri"/>
                <w:b w:val="0"/>
                <w:color w:val="1B1B1F"/>
                <w:sz w:val="19"/>
              </w:rPr>
              <w:t>Oui (internal)</w:t>
            </w:r>
          </w:p>
        </w:tc>
        <w:tc>
          <w:tcPr>
            <w:tcW w:type="dxa" w:w="2736"/>
            <w:shd w:val="clear" w:fill="F7F5F7"/>
          </w:tcPr>
          <w:p>
            <w:pPr>
              <w:spacing w:after="40" w:before="40"/>
            </w:pPr>
            <w:r/>
            <w:r>
              <w:rPr>
                <w:rFonts w:ascii="Calibri" w:hAnsi="Calibri"/>
                <w:b w:val="0"/>
                <w:color w:val="1B1B1F"/>
                <w:sz w:val="19"/>
              </w:rPr>
              <w:t>Pilotage et relais du trafic</w:t>
            </w:r>
          </w:p>
        </w:tc>
      </w:tr>
      <w:tr>
        <w:tc>
          <w:tcPr>
            <w:tcW w:type="dxa" w:w="2160"/>
          </w:tcPr>
          <w:p>
            <w:pPr>
              <w:spacing w:after="40" w:before="40"/>
            </w:pPr>
            <w:r/>
            <w:r>
              <w:rPr>
                <w:rFonts w:ascii="Calibri" w:hAnsi="Calibri"/>
                <w:b w:val="0"/>
                <w:color w:val="1B1B1F"/>
                <w:sz w:val="19"/>
              </w:rPr>
              <w:t>Réseau d'exposition</w:t>
            </w:r>
          </w:p>
        </w:tc>
        <w:tc>
          <w:tcPr>
            <w:tcW w:type="dxa" w:w="2880"/>
          </w:tcPr>
          <w:p>
            <w:pPr>
              <w:spacing w:after="40" w:before="40"/>
            </w:pPr>
            <w:r/>
            <w:r>
              <w:rPr>
                <w:rFonts w:ascii="Calibri" w:hAnsi="Calibri"/>
                <w:b w:val="0"/>
                <w:color w:val="1B1B1F"/>
                <w:sz w:val="19"/>
              </w:rPr>
              <w:t>gateway uniquement</w:t>
            </w:r>
          </w:p>
        </w:tc>
        <w:tc>
          <w:tcPr>
            <w:tcW w:type="dxa" w:w="1584"/>
          </w:tcPr>
          <w:p>
            <w:pPr>
              <w:spacing w:after="40" w:before="40"/>
            </w:pPr>
            <w:r/>
            <w:r>
              <w:rPr>
                <w:rFonts w:ascii="Calibri" w:hAnsi="Calibri"/>
                <w:b w:val="0"/>
                <w:color w:val="1B1B1F"/>
                <w:sz w:val="19"/>
              </w:rPr>
              <w:t>Non</w:t>
            </w:r>
          </w:p>
        </w:tc>
        <w:tc>
          <w:tcPr>
            <w:tcW w:type="dxa" w:w="2736"/>
          </w:tcPr>
          <w:p>
            <w:pPr>
              <w:spacing w:after="40" w:before="40"/>
            </w:pPr>
            <w:r/>
            <w:r>
              <w:rPr>
                <w:rFonts w:ascii="Calibri" w:hAnsi="Calibri"/>
                <w:b w:val="0"/>
                <w:color w:val="1B1B1F"/>
                <w:sz w:val="19"/>
              </w:rPr>
              <w:t>Publication des points d'entrée</w:t>
            </w:r>
          </w:p>
        </w:tc>
      </w:tr>
      <w:tr>
        <w:tc>
          <w:tcPr>
            <w:tcW w:type="dxa" w:w="2160"/>
            <w:shd w:val="clear" w:fill="F7F5F7"/>
          </w:tcPr>
          <w:p>
            <w:pPr>
              <w:spacing w:after="40" w:before="40"/>
            </w:pPr>
            <w:r/>
            <w:r>
              <w:rPr>
                <w:rFonts w:ascii="Calibri" w:hAnsi="Calibri"/>
                <w:b w:val="0"/>
                <w:color w:val="1B1B1F"/>
                <w:sz w:val="19"/>
              </w:rPr>
              <w:t>L1 / L2 / L3</w:t>
            </w:r>
          </w:p>
        </w:tc>
        <w:tc>
          <w:tcPr>
            <w:tcW w:type="dxa" w:w="2880"/>
            <w:shd w:val="clear" w:fill="F7F5F7"/>
          </w:tcPr>
          <w:p>
            <w:pPr>
              <w:spacing w:after="40" w:before="40"/>
            </w:pPr>
            <w:r/>
            <w:r>
              <w:rPr>
                <w:rFonts w:ascii="Calibri" w:hAnsi="Calibri"/>
                <w:b w:val="0"/>
                <w:color w:val="1B1B1F"/>
                <w:sz w:val="19"/>
              </w:rPr>
              <w:t>Composants industriels</w:t>
            </w:r>
          </w:p>
        </w:tc>
        <w:tc>
          <w:tcPr>
            <w:tcW w:type="dxa" w:w="1584"/>
            <w:shd w:val="clear" w:fill="F7F5F7"/>
          </w:tcPr>
          <w:p>
            <w:pPr>
              <w:spacing w:after="40" w:before="40"/>
            </w:pPr>
            <w:r/>
            <w:r>
              <w:rPr>
                <w:rFonts w:ascii="Calibri" w:hAnsi="Calibri"/>
                <w:b w:val="0"/>
                <w:color w:val="1B1B1F"/>
                <w:sz w:val="19"/>
              </w:rPr>
              <w:t>Oui</w:t>
            </w:r>
          </w:p>
        </w:tc>
        <w:tc>
          <w:tcPr>
            <w:tcW w:type="dxa" w:w="2736"/>
            <w:shd w:val="clear" w:fill="F7F5F7"/>
          </w:tcPr>
          <w:p>
            <w:pPr>
              <w:spacing w:after="40" w:before="40"/>
            </w:pPr>
            <w:r/>
            <w:r>
              <w:rPr>
                <w:rFonts w:ascii="Calibri" w:hAnsi="Calibri"/>
                <w:b w:val="0"/>
                <w:color w:val="1B1B1F"/>
                <w:sz w:val="19"/>
              </w:rPr>
              <w:t>Interne au laboratoire</w:t>
            </w:r>
          </w:p>
        </w:tc>
      </w:tr>
    </w:tbl>
    <w:p>
      <w:pPr>
        <w:spacing w:after="80"/>
      </w:pPr>
    </w:p>
    <w:p>
      <w:pPr>
        <w:spacing w:before="160" w:after="40"/>
        <w:ind w:left="144"/>
        <w:pBdr>
          <w:left w:val="single" w:sz="18" w:space="8" w:color="1E6E46"/>
        </w:pBdr>
      </w:pPr>
      <w:r>
        <w:rPr>
          <w:b/>
          <w:color w:val="1E6E46"/>
          <w:sz w:val="21"/>
        </w:rPr>
        <w:t>Point d'isolation majeur</w:t>
      </w:r>
    </w:p>
    <w:p>
      <w:pPr>
        <w:spacing w:after="180"/>
        <w:ind w:left="144"/>
        <w:pBdr>
          <w:left w:val="single" w:sz="18" w:space="8" w:color="1E6E46"/>
        </w:pBdr>
      </w:pPr>
      <w:r>
        <w:rPr>
          <w:color w:val="555560"/>
          <w:sz w:val="20"/>
        </w:rPr>
        <w:t>Le réseau des laboratoires est déclaré « internal » et ne contient ni PostgreSQL, ni Redis. Un composant compromis — y compris la machine d'attaque du profil complet — ne peut atteindre ni la base du portail, ni Internet.</w:t>
      </w:r>
    </w:p>
    <w:p>
      <w:r>
        <w:br w:type="page"/>
      </w:r>
    </w:p>
    <w:p>
      <w:pPr>
        <w:pStyle w:val="Heading1"/>
      </w:pPr>
      <w:r>
        <w:t>3. Les reverse proxies : il y en a déjà deux</w:t>
      </w:r>
    </w:p>
    <w:p>
      <w:pPr>
        <w:spacing w:after="140"/>
      </w:pPr>
      <w:r>
        <w:rPr>
          <w:b w:val="0"/>
          <w:i w:val="0"/>
          <w:color w:val="1B1B1F"/>
          <w:sz w:val="21"/>
        </w:rPr>
        <w:t>C'est le point le plus souvent mal compris de l'architecture. La plateforme comporte aujourd'hui deux relais distincts, à deux étages différents, avec des rôles qui ne se recouvrent pas. Un troisième sera ajouté en production.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fill="572438"/>
          </w:tcPr>
          <w:p>
            <w:pPr>
              <w:spacing w:after="40" w:before="40"/>
              <w:shd w:val="clear" w:fill="572438"/>
            </w:pPr>
            <w:r/>
            <w:r>
              <w:rPr>
                <w:rFonts w:ascii="Calibri" w:hAnsi="Calibri"/>
                <w:b/>
                <w:color w:val="FFFFFF"/>
                <w:sz w:val="19"/>
              </w:rPr>
            </w:r>
          </w:p>
        </w:tc>
        <w:tc>
          <w:tcPr>
            <w:tcW w:type="dxa" w:w="2304"/>
            <w:shd w:val="clear" w:fill="572438"/>
          </w:tcPr>
          <w:p>
            <w:pPr>
              <w:spacing w:after="40" w:before="40"/>
              <w:shd w:val="clear" w:fill="572438"/>
            </w:pPr>
            <w:r/>
            <w:r>
              <w:rPr>
                <w:rFonts w:ascii="Calibri" w:hAnsi="Calibri"/>
                <w:b/>
                <w:color w:val="FFFFFF"/>
                <w:sz w:val="19"/>
              </w:rPr>
              <w:t>Nginx du laboratoire</w:t>
            </w:r>
          </w:p>
        </w:tc>
        <w:tc>
          <w:tcPr>
            <w:tcW w:type="dxa" w:w="2592"/>
            <w:shd w:val="clear" w:fill="572438"/>
          </w:tcPr>
          <w:p>
            <w:pPr>
              <w:spacing w:after="40" w:before="40"/>
              <w:shd w:val="clear" w:fill="572438"/>
            </w:pPr>
            <w:r/>
            <w:r>
              <w:rPr>
                <w:rFonts w:ascii="Calibri" w:hAnsi="Calibri"/>
                <w:b/>
                <w:color w:val="FFFFFF"/>
                <w:sz w:val="19"/>
              </w:rPr>
              <w:t>Passerelle de l'orchestrateur</w:t>
            </w:r>
          </w:p>
        </w:tc>
        <w:tc>
          <w:tcPr>
            <w:tcW w:type="dxa" w:w="2448"/>
            <w:shd w:val="clear" w:fill="572438"/>
          </w:tcPr>
          <w:p>
            <w:pPr>
              <w:spacing w:after="40" w:before="40"/>
              <w:shd w:val="clear" w:fill="572438"/>
            </w:pPr>
            <w:r/>
            <w:r>
              <w:rPr>
                <w:rFonts w:ascii="Calibri" w:hAnsi="Calibri"/>
                <w:b/>
                <w:color w:val="FFFFFF"/>
                <w:sz w:val="19"/>
              </w:rPr>
              <w:t>Proxy public (à venir)</w:t>
            </w:r>
          </w:p>
        </w:tc>
      </w:tr>
      <w:tr>
        <w:tc>
          <w:tcPr>
            <w:tcW w:type="dxa" w:w="1728"/>
          </w:tcPr>
          <w:p>
            <w:pPr>
              <w:spacing w:after="40" w:before="40"/>
            </w:pPr>
            <w:r/>
            <w:r>
              <w:rPr>
                <w:rFonts w:ascii="Calibri" w:hAnsi="Calibri"/>
                <w:b w:val="0"/>
                <w:color w:val="1B1B1F"/>
                <w:sz w:val="19"/>
              </w:rPr>
              <w:t>Où</w:t>
            </w:r>
          </w:p>
        </w:tc>
        <w:tc>
          <w:tcPr>
            <w:tcW w:type="dxa" w:w="2304"/>
          </w:tcPr>
          <w:p>
            <w:pPr>
              <w:spacing w:after="40" w:before="40"/>
            </w:pPr>
            <w:r/>
            <w:r>
              <w:rPr>
                <w:rFonts w:ascii="Calibri" w:hAnsi="Calibri"/>
                <w:b w:val="0"/>
                <w:color w:val="1B1B1F"/>
                <w:sz w:val="19"/>
              </w:rPr>
              <w:t>Dans chaque laboratoire</w:t>
            </w:r>
          </w:p>
        </w:tc>
        <w:tc>
          <w:tcPr>
            <w:tcW w:type="dxa" w:w="2592"/>
          </w:tcPr>
          <w:p>
            <w:pPr>
              <w:spacing w:after="40" w:before="40"/>
            </w:pPr>
            <w:r/>
            <w:r>
              <w:rPr>
                <w:rFonts w:ascii="Calibri" w:hAnsi="Calibri"/>
                <w:b w:val="0"/>
                <w:color w:val="1B1B1F"/>
                <w:sz w:val="19"/>
              </w:rPr>
              <w:t>Sur l'hôte, conteneur dédié</w:t>
            </w:r>
          </w:p>
        </w:tc>
        <w:tc>
          <w:tcPr>
            <w:tcW w:type="dxa" w:w="2448"/>
          </w:tcPr>
          <w:p>
            <w:pPr>
              <w:spacing w:after="40" w:before="40"/>
            </w:pPr>
            <w:r/>
            <w:r>
              <w:rPr>
                <w:rFonts w:ascii="Calibri" w:hAnsi="Calibri"/>
                <w:b w:val="0"/>
                <w:color w:val="1B1B1F"/>
                <w:sz w:val="19"/>
              </w:rPr>
              <w:t>Sur l'hôte, en frontal</w:t>
            </w:r>
          </w:p>
        </w:tc>
      </w:tr>
      <w:tr>
        <w:tc>
          <w:tcPr>
            <w:tcW w:type="dxa" w:w="1728"/>
            <w:shd w:val="clear" w:fill="F7F5F7"/>
          </w:tcPr>
          <w:p>
            <w:pPr>
              <w:spacing w:after="40" w:before="40"/>
            </w:pPr>
            <w:r/>
            <w:r>
              <w:rPr>
                <w:rFonts w:ascii="Calibri" w:hAnsi="Calibri"/>
                <w:b w:val="0"/>
                <w:color w:val="1B1B1F"/>
                <w:sz w:val="19"/>
              </w:rPr>
              <w:t>Combien</w:t>
            </w:r>
          </w:p>
        </w:tc>
        <w:tc>
          <w:tcPr>
            <w:tcW w:type="dxa" w:w="2304"/>
            <w:shd w:val="clear" w:fill="F7F5F7"/>
          </w:tcPr>
          <w:p>
            <w:pPr>
              <w:spacing w:after="40" w:before="40"/>
            </w:pPr>
            <w:r/>
            <w:r>
              <w:rPr>
                <w:rFonts w:ascii="Calibri" w:hAnsi="Calibri"/>
                <w:b w:val="0"/>
                <w:color w:val="1B1B1F"/>
                <w:sz w:val="19"/>
              </w:rPr>
              <w:t>Un par laboratoire</w:t>
            </w:r>
          </w:p>
        </w:tc>
        <w:tc>
          <w:tcPr>
            <w:tcW w:type="dxa" w:w="2592"/>
            <w:shd w:val="clear" w:fill="F7F5F7"/>
          </w:tcPr>
          <w:p>
            <w:pPr>
              <w:spacing w:after="40" w:before="40"/>
            </w:pPr>
            <w:r/>
            <w:r>
              <w:rPr>
                <w:rFonts w:ascii="Calibri" w:hAnsi="Calibri"/>
                <w:b w:val="0"/>
                <w:color w:val="1B1B1F"/>
                <w:sz w:val="19"/>
              </w:rPr>
              <w:t>Un seul, partagé</w:t>
            </w:r>
          </w:p>
        </w:tc>
        <w:tc>
          <w:tcPr>
            <w:tcW w:type="dxa" w:w="2448"/>
            <w:shd w:val="clear" w:fill="F7F5F7"/>
          </w:tcPr>
          <w:p>
            <w:pPr>
              <w:spacing w:after="40" w:before="40"/>
            </w:pPr>
            <w:r/>
            <w:r>
              <w:rPr>
                <w:rFonts w:ascii="Calibri" w:hAnsi="Calibri"/>
                <w:b w:val="0"/>
                <w:color w:val="1B1B1F"/>
                <w:sz w:val="19"/>
              </w:rPr>
              <w:t>Un seul</w:t>
            </w:r>
          </w:p>
        </w:tc>
      </w:tr>
      <w:tr>
        <w:tc>
          <w:tcPr>
            <w:tcW w:type="dxa" w:w="1728"/>
          </w:tcPr>
          <w:p>
            <w:pPr>
              <w:spacing w:after="40" w:before="40"/>
            </w:pPr>
            <w:r/>
            <w:r>
              <w:rPr>
                <w:rFonts w:ascii="Calibri" w:hAnsi="Calibri"/>
                <w:b w:val="0"/>
                <w:color w:val="1B1B1F"/>
                <w:sz w:val="19"/>
              </w:rPr>
              <w:t>Sert</w:t>
            </w:r>
          </w:p>
        </w:tc>
        <w:tc>
          <w:tcPr>
            <w:tcW w:type="dxa" w:w="2304"/>
          </w:tcPr>
          <w:p>
            <w:pPr>
              <w:spacing w:after="40" w:before="40"/>
            </w:pPr>
            <w:r/>
            <w:r>
              <w:rPr>
                <w:rFonts w:ascii="Calibri" w:hAnsi="Calibri"/>
                <w:b w:val="0"/>
                <w:color w:val="1B1B1F"/>
                <w:sz w:val="19"/>
              </w:rPr>
              <w:t>Les composants du labo</w:t>
            </w:r>
          </w:p>
        </w:tc>
        <w:tc>
          <w:tcPr>
            <w:tcW w:type="dxa" w:w="2592"/>
          </w:tcPr>
          <w:p>
            <w:pPr>
              <w:spacing w:after="40" w:before="40"/>
            </w:pPr>
            <w:r/>
            <w:r>
              <w:rPr>
                <w:rFonts w:ascii="Calibri" w:hAnsi="Calibri"/>
                <w:b w:val="0"/>
                <w:color w:val="1B1B1F"/>
                <w:sz w:val="19"/>
              </w:rPr>
              <w:t>Tous les laboratoires</w:t>
            </w:r>
          </w:p>
        </w:tc>
        <w:tc>
          <w:tcPr>
            <w:tcW w:type="dxa" w:w="2448"/>
          </w:tcPr>
          <w:p>
            <w:pPr>
              <w:spacing w:after="40" w:before="40"/>
            </w:pPr>
            <w:r/>
            <w:r>
              <w:rPr>
                <w:rFonts w:ascii="Calibri" w:hAnsi="Calibri"/>
                <w:b w:val="0"/>
                <w:color w:val="1B1B1F"/>
                <w:sz w:val="19"/>
              </w:rPr>
              <w:t>Toute la plateforme</w:t>
            </w:r>
          </w:p>
        </w:tc>
      </w:tr>
      <w:tr>
        <w:tc>
          <w:tcPr>
            <w:tcW w:type="dxa" w:w="1728"/>
            <w:shd w:val="clear" w:fill="F7F5F7"/>
          </w:tcPr>
          <w:p>
            <w:pPr>
              <w:spacing w:after="40" w:before="40"/>
            </w:pPr>
            <w:r/>
            <w:r>
              <w:rPr>
                <w:rFonts w:ascii="Calibri" w:hAnsi="Calibri"/>
                <w:b w:val="0"/>
                <w:color w:val="1B1B1F"/>
                <w:sz w:val="19"/>
              </w:rPr>
              <w:t>Exposé publiquement</w:t>
            </w:r>
          </w:p>
        </w:tc>
        <w:tc>
          <w:tcPr>
            <w:tcW w:type="dxa" w:w="2304"/>
            <w:shd w:val="clear" w:fill="F7F5F7"/>
          </w:tcPr>
          <w:p>
            <w:pPr>
              <w:spacing w:after="40" w:before="40"/>
            </w:pPr>
            <w:r/>
            <w:r>
              <w:rPr>
                <w:rFonts w:ascii="Calibri" w:hAnsi="Calibri"/>
                <w:b w:val="0"/>
                <w:color w:val="1B1B1F"/>
                <w:sz w:val="19"/>
              </w:rPr>
              <w:t>Non</w:t>
            </w:r>
          </w:p>
        </w:tc>
        <w:tc>
          <w:tcPr>
            <w:tcW w:type="dxa" w:w="2592"/>
            <w:shd w:val="clear" w:fill="F7F5F7"/>
          </w:tcPr>
          <w:p>
            <w:pPr>
              <w:spacing w:after="40" w:before="40"/>
            </w:pPr>
            <w:r/>
            <w:r>
              <w:rPr>
                <w:rFonts w:ascii="Calibri" w:hAnsi="Calibri"/>
                <w:b w:val="0"/>
                <w:color w:val="1B1B1F"/>
                <w:sz w:val="19"/>
              </w:rPr>
              <w:t>Oui (ports dédiés)</w:t>
            </w:r>
          </w:p>
        </w:tc>
        <w:tc>
          <w:tcPr>
            <w:tcW w:type="dxa" w:w="2448"/>
            <w:shd w:val="clear" w:fill="F7F5F7"/>
          </w:tcPr>
          <w:p>
            <w:pPr>
              <w:spacing w:after="40" w:before="40"/>
            </w:pPr>
            <w:r/>
            <w:r>
              <w:rPr>
                <w:rFonts w:ascii="Calibri" w:hAnsi="Calibri"/>
                <w:b w:val="0"/>
                <w:color w:val="1B1B1F"/>
                <w:sz w:val="19"/>
              </w:rPr>
              <w:t>Oui (443)</w:t>
            </w:r>
          </w:p>
        </w:tc>
      </w:tr>
      <w:tr>
        <w:tc>
          <w:tcPr>
            <w:tcW w:type="dxa" w:w="1728"/>
          </w:tcPr>
          <w:p>
            <w:pPr>
              <w:spacing w:after="40" w:before="40"/>
            </w:pPr>
            <w:r/>
            <w:r>
              <w:rPr>
                <w:rFonts w:ascii="Calibri" w:hAnsi="Calibri"/>
                <w:b w:val="0"/>
                <w:color w:val="1B1B1F"/>
                <w:sz w:val="19"/>
              </w:rPr>
              <w:t>TLS</w:t>
            </w:r>
          </w:p>
        </w:tc>
        <w:tc>
          <w:tcPr>
            <w:tcW w:type="dxa" w:w="2304"/>
          </w:tcPr>
          <w:p>
            <w:pPr>
              <w:spacing w:after="40" w:before="40"/>
            </w:pPr>
            <w:r/>
            <w:r>
              <w:rPr>
                <w:rFonts w:ascii="Calibri" w:hAnsi="Calibri"/>
                <w:b w:val="0"/>
                <w:color w:val="1B1B1F"/>
                <w:sz w:val="19"/>
              </w:rPr>
              <w:t>Non</w:t>
            </w:r>
          </w:p>
        </w:tc>
        <w:tc>
          <w:tcPr>
            <w:tcW w:type="dxa" w:w="2592"/>
          </w:tcPr>
          <w:p>
            <w:pPr>
              <w:spacing w:after="40" w:before="40"/>
            </w:pPr>
            <w:r/>
            <w:r>
              <w:rPr>
                <w:rFonts w:ascii="Calibri" w:hAnsi="Calibri"/>
                <w:b w:val="0"/>
                <w:color w:val="1B1B1F"/>
                <w:sz w:val="19"/>
              </w:rPr>
              <w:t>Non</w:t>
            </w:r>
          </w:p>
        </w:tc>
        <w:tc>
          <w:tcPr>
            <w:tcW w:type="dxa" w:w="2448"/>
          </w:tcPr>
          <w:p>
            <w:pPr>
              <w:spacing w:after="40" w:before="40"/>
            </w:pPr>
            <w:r/>
            <w:r>
              <w:rPr>
                <w:rFonts w:ascii="Calibri" w:hAnsi="Calibri"/>
                <w:b w:val="0"/>
                <w:color w:val="1B1B1F"/>
                <w:sz w:val="19"/>
              </w:rPr>
              <w:t>Oui — terminaison</w:t>
            </w:r>
          </w:p>
        </w:tc>
      </w:tr>
    </w:tbl>
    <w:p>
      <w:pPr>
        <w:spacing w:after="80"/>
      </w:pPr>
    </w:p>
    <w:p>
      <w:pPr>
        <w:pStyle w:val="Heading2"/>
      </w:pPr>
      <w:r>
        <w:t>3.1 Le Nginx interne au laboratoire</w:t>
      </w:r>
    </w:p>
    <w:p>
      <w:pPr>
        <w:spacing w:after="140"/>
      </w:pPr>
      <w:r>
        <w:rPr>
          <w:b w:val="0"/>
          <w:i w:val="0"/>
          <w:color w:val="1B1B1F"/>
          <w:sz w:val="21"/>
        </w:rPr>
        <w:t>Il est embarqué dans la composition du laboratoire, attaché aux trois réseaux L1, L2 et L3 avec des adresses fixes, et déclare un bloc « server » par composant — un port d'écoute distinct par service, relayé vers le composant correspondant.</w:t>
      </w:r>
    </w:p>
    <w:p>
      <w:pPr>
        <w:spacing w:after="40"/>
      </w:pPr>
      <w:r>
        <w:rPr>
          <w:b/>
          <w:i w:val="0"/>
          <w:color w:val="555560"/>
          <w:sz w:val="18"/>
        </w:rPr>
        <w:t>Extrait réel de la configuration du laboratoire (supervision du poste A)</w:t>
      </w:r>
    </w:p>
    <w:p>
      <w:pPr>
        <w:spacing w:after="0" w:before="120" w:line="240" w:lineRule="auto"/>
        <w:ind w:left="173"/>
        <w:shd w:val="clear" w:fill="F4F2F4"/>
      </w:pPr>
      <w:r>
        <w:rPr>
          <w:rFonts w:ascii="Consolas" w:hAnsi="Consolas" w:eastAsia="Consolas"/>
          <w:color w:val="2A2A33"/>
          <w:sz w:val="17"/>
        </w:rPr>
        <w:t>server {</w:t>
      </w:r>
    </w:p>
    <w:p>
      <w:pPr>
        <w:spacing w:after="0" w:before="0" w:line="240" w:lineRule="auto"/>
        <w:ind w:left="173"/>
        <w:shd w:val="clear" w:fill="F4F2F4"/>
      </w:pPr>
      <w:r>
        <w:rPr>
          <w:rFonts w:ascii="Consolas" w:hAnsi="Consolas" w:eastAsia="Consolas"/>
          <w:color w:val="2A2A33"/>
          <w:sz w:val="17"/>
        </w:rPr>
        <w:t xml:space="preserve">    listen 1881;</w:t>
      </w:r>
    </w:p>
    <w:p>
      <w:pPr>
        <w:spacing w:after="0" w:before="0" w:line="240" w:lineRule="auto"/>
        <w:ind w:left="173"/>
        <w:shd w:val="clear" w:fill="F4F2F4"/>
      </w:pPr>
      <w:r>
        <w:rPr>
          <w:rFonts w:ascii="Consolas" w:hAnsi="Consolas" w:eastAsia="Consolas"/>
          <w:color w:val="2A2A33"/>
          <w:sz w:val="17"/>
        </w:rPr>
        <w:t xml:space="preserve">    set $upstream scada_station_a:1881;</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location / {</w:t>
      </w:r>
    </w:p>
    <w:p>
      <w:pPr>
        <w:spacing w:after="0" w:before="0" w:line="240" w:lineRule="auto"/>
        <w:ind w:left="173"/>
        <w:shd w:val="clear" w:fill="F4F2F4"/>
      </w:pPr>
      <w:r>
        <w:rPr>
          <w:rFonts w:ascii="Consolas" w:hAnsi="Consolas" w:eastAsia="Consolas"/>
          <w:color w:val="2A2A33"/>
          <w:sz w:val="17"/>
        </w:rPr>
        <w:t xml:space="preserve">        proxy_pass http://$upstream;</w:t>
      </w:r>
    </w:p>
    <w:p>
      <w:pPr>
        <w:spacing w:after="0" w:before="0" w:line="240" w:lineRule="auto"/>
        <w:ind w:left="173"/>
        <w:shd w:val="clear" w:fill="F4F2F4"/>
      </w:pPr>
      <w:r>
        <w:rPr>
          <w:rFonts w:ascii="Consolas" w:hAnsi="Consolas" w:eastAsia="Consolas"/>
          <w:color w:val="2A2A33"/>
          <w:sz w:val="17"/>
        </w:rPr>
        <w:t xml:space="preserve">        proxy_http_version 1.1;</w:t>
      </w:r>
    </w:p>
    <w:p>
      <w:pPr>
        <w:spacing w:after="0" w:before="0" w:line="240" w:lineRule="auto"/>
        <w:ind w:left="173"/>
        <w:shd w:val="clear" w:fill="F4F2F4"/>
      </w:pPr>
      <w:r>
        <w:rPr>
          <w:rFonts w:ascii="Consolas" w:hAnsi="Consolas" w:eastAsia="Consolas"/>
          <w:color w:val="2A2A33"/>
          <w:sz w:val="17"/>
        </w:rPr>
        <w:t xml:space="preserve">        proxy_set_header Upgrade    $http_upgrade;   # temps réel SCADA</w:t>
      </w:r>
    </w:p>
    <w:p>
      <w:pPr>
        <w:spacing w:after="0" w:before="0" w:line="240" w:lineRule="auto"/>
        <w:ind w:left="173"/>
        <w:shd w:val="clear" w:fill="F4F2F4"/>
      </w:pPr>
      <w:r>
        <w:rPr>
          <w:rFonts w:ascii="Consolas" w:hAnsi="Consolas" w:eastAsia="Consolas"/>
          <w:color w:val="2A2A33"/>
          <w:sz w:val="17"/>
        </w:rPr>
        <w:t xml:space="preserve">        proxy_set_header Connection $connection_upgrade;</w:t>
      </w:r>
    </w:p>
    <w:p>
      <w:pPr>
        <w:spacing w:after="0" w:before="0" w:line="240" w:lineRule="auto"/>
        <w:ind w:left="173"/>
        <w:shd w:val="clear" w:fill="F4F2F4"/>
      </w:pPr>
      <w:r>
        <w:rPr>
          <w:rFonts w:ascii="Consolas" w:hAnsi="Consolas" w:eastAsia="Consolas"/>
          <w:color w:val="2A2A33"/>
          <w:sz w:val="17"/>
        </w:rPr>
        <w:t xml:space="preserve">        proxy_read_timeout 3600s;</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w:t>
      </w:r>
    </w:p>
    <w:p>
      <w:pPr>
        <w:spacing w:after="80"/>
      </w:pPr>
    </w:p>
    <w:p>
      <w:pPr>
        <w:spacing w:after="140"/>
      </w:pPr>
      <w:r>
        <w:rPr>
          <w:b w:val="0"/>
          <w:i w:val="0"/>
          <w:color w:val="1B1B1F"/>
          <w:sz w:val="21"/>
        </w:rPr>
        <w:t>Son intérêt est double : il donne à chaque composant une adresse unique et stable à l'intérieur du laboratoire, et il agrège tout le trafic en un seul point. C'est précisément ce qui permet à la passerelle de l'orchestrateur de n'avoir qu'une seule cible à joindre par laboratoire.</w:t>
      </w:r>
    </w:p>
    <w:p>
      <w:pPr>
        <w:spacing w:before="160" w:after="40"/>
        <w:ind w:left="144"/>
        <w:pBdr>
          <w:left w:val="single" w:sz="18" w:space="8" w:color="EB640A"/>
        </w:pBdr>
      </w:pPr>
      <w:r>
        <w:rPr>
          <w:b/>
          <w:color w:val="EB640A"/>
          <w:sz w:val="21"/>
        </w:rPr>
        <w:t>Il est déjà utilisé — mais en interne</w:t>
      </w:r>
    </w:p>
    <w:p>
      <w:pPr>
        <w:spacing w:after="180"/>
        <w:ind w:left="144"/>
        <w:pBdr>
          <w:left w:val="single" w:sz="18" w:space="8" w:color="EB640A"/>
        </w:pBdr>
      </w:pPr>
      <w:r>
        <w:rPr>
          <w:color w:val="555560"/>
          <w:sz w:val="20"/>
        </w:rPr>
        <w:t>Ce proxy n'est pas inemployé : c'est lui que la passerelle contacte. Les ports qu'il publie le sont dans l'espace réseau du conteneur de laboratoire, jamais sur la machine hôte.</w:t>
      </w:r>
    </w:p>
    <w:p>
      <w:pPr>
        <w:pStyle w:val="Heading2"/>
      </w:pPr>
      <w:r>
        <w:t>3.2 La passerelle de l'orchestrateur</w:t>
      </w:r>
    </w:p>
    <w:p>
      <w:pPr>
        <w:spacing w:after="140"/>
      </w:pPr>
      <w:r>
        <w:rPr>
          <w:b w:val="0"/>
          <w:i w:val="0"/>
          <w:color w:val="1B1B1F"/>
          <w:sz w:val="21"/>
        </w:rPr>
        <w:t>C'est la seule surface publique actuelle. Elle ouvre un point d'entrée par composant de laboratoire et relaie l'intégralité du trafic — y compris les WebSockets, indispensables au temps réel de la supervision. Elle se resynchronise automatiquement toutes les 5 secondes avec l'état des laboratoires : aucune route n'est à déclarer à la main.</w:t>
      </w:r>
    </w:p>
    <w:p>
      <w:pPr>
        <w:pStyle w:val="Heading2"/>
      </w:pPr>
      <w:r>
        <w:t>3.3 Peut-on utiliser le proxy du laboratoire comme point d'entrée public ?</w:t>
      </w:r>
    </w:p>
    <w:p>
      <w:pPr>
        <w:spacing w:before="160" w:after="40"/>
        <w:ind w:left="144"/>
        <w:pBdr>
          <w:left w:val="single" w:sz="18" w:space="8" w:color="BF2D31"/>
        </w:pBdr>
      </w:pPr>
      <w:r>
        <w:rPr>
          <w:b/>
          <w:color w:val="BF2D31"/>
          <w:sz w:val="21"/>
        </w:rPr>
        <w:t>Réponse courte : non — et ce n'est pas une question de configuration.</w:t>
      </w:r>
    </w:p>
    <w:p>
      <w:pPr>
        <w:spacing w:after="180"/>
        <w:ind w:left="144"/>
        <w:pBdr>
          <w:left w:val="single" w:sz="18" w:space="8" w:color="BF2D31"/>
        </w:pBdr>
      </w:pPr>
      <w:r>
        <w:rPr>
          <w:color w:val="555560"/>
          <w:sz w:val="20"/>
        </w:rPr>
        <w:t>Cinq obstacles structurels, dont trois sont insolubles par paramétrage.</w:t>
      </w:r>
    </w:p>
    <w:p>
      <w:pPr>
        <w:pStyle w:val="ListNumber"/>
        <w:spacing w:after="60"/>
        <w:ind w:left="403"/>
      </w:pPr>
      <w:r>
        <w:rPr>
          <w:b/>
          <w:sz w:val="21"/>
        </w:rPr>
        <w:t xml:space="preserve">Il n'est pas unique. </w:t>
      </w:r>
      <w:r>
        <w:rPr>
          <w:sz w:val="21"/>
        </w:rPr>
        <w:t>Il en existe un par laboratoire, pas un pour la plateforme. Chaque laboratoire embarque sa propre copie. Il n'y a donc aucune instance unique vers laquelle diriger un nom de domaine.</w:t>
      </w:r>
    </w:p>
    <w:p>
      <w:pPr>
        <w:pStyle w:val="ListNumber"/>
        <w:spacing w:after="60"/>
        <w:ind w:left="403"/>
      </w:pPr>
      <w:r>
        <w:rPr>
          <w:b/>
          <w:sz w:val="21"/>
        </w:rPr>
        <w:t xml:space="preserve">Ses adresses sont volontairement dupliquées. </w:t>
      </w:r>
      <w:r>
        <w:rPr>
          <w:sz w:val="21"/>
        </w:rPr>
        <w:t>Les adresses du proxy interne sont identiques d'un laboratoire à l'autre (192.168.10.90, 192.168.20.91, 192.168.30.70). C'est voulu — c'est ce qui rend les laboratoires reproductibles à l'identique — mais cela interdit de les distinguer depuis l'extérieur.</w:t>
      </w:r>
    </w:p>
    <w:p>
      <w:pPr>
        <w:pStyle w:val="ListNumber"/>
        <w:spacing w:after="60"/>
        <w:ind w:left="403"/>
      </w:pPr>
      <w:r>
        <w:rPr>
          <w:b/>
          <w:sz w:val="21"/>
        </w:rPr>
        <w:t xml:space="preserve">Il n'est pas joignable depuis l'hôte. </w:t>
      </w:r>
      <w:r>
        <w:rPr>
          <w:sz w:val="21"/>
        </w:rPr>
        <w:t>Ses ports sont publiés dans l'espace réseau du conteneur de laboratoire. Les exposer sur l'hôte reviendrait à supprimer la garantie « aucun port de laboratoire sur la machine », qui est ce qui force tout accès à passer par la plateforme.</w:t>
      </w:r>
    </w:p>
    <w:p>
      <w:pPr>
        <w:pStyle w:val="ListNumber"/>
        <w:spacing w:after="60"/>
        <w:ind w:left="403"/>
      </w:pPr>
      <w:r>
        <w:rPr>
          <w:b/>
          <w:sz w:val="21"/>
        </w:rPr>
        <w:t xml:space="preserve">Il vit dans la zone non fiable. </w:t>
      </w:r>
      <w:r>
        <w:rPr>
          <w:sz w:val="21"/>
        </w:rPr>
        <w:t>Il est attaché aux réseaux L1/L2/L3, aux côtés des composants industriels et, en profil complet, de la machine d'attaque. En faire le point d'entrée public placerait un composant situé en zone non fiable sur le chemin de confiance.</w:t>
      </w:r>
    </w:p>
    <w:p>
      <w:pPr>
        <w:pStyle w:val="ListNumber"/>
        <w:spacing w:after="60"/>
        <w:ind w:left="403"/>
      </w:pPr>
      <w:r>
        <w:rPr>
          <w:b/>
          <w:sz w:val="21"/>
        </w:rPr>
        <w:t xml:space="preserve">Il ignore la notion d'utilisateur. </w:t>
      </w:r>
      <w:r>
        <w:rPr>
          <w:sz w:val="21"/>
        </w:rPr>
        <w:t>Il ne sait rien des comptes, des rôles ni des sessions. Il ne peut donc pas décider qui a le droit d'atteindre quoi — c'est le rôle du portail et de la passerelle.</w:t>
      </w:r>
    </w:p>
    <w:p>
      <w:pPr>
        <w:pStyle w:val="Heading3"/>
      </w:pPr>
      <w:r>
        <w:t>Ce qu'il faut faire à la place</w:t>
      </w:r>
    </w:p>
    <w:p>
      <w:pPr>
        <w:spacing w:after="140"/>
      </w:pPr>
      <w:r>
        <w:rPr>
          <w:b w:val="0"/>
          <w:i w:val="0"/>
          <w:color w:val="1B1B1F"/>
          <w:sz w:val="21"/>
        </w:rPr>
        <w:t>Conserver le Nginx du laboratoire dans son rôle actuel — il fonctionne et il est utile — et ajouter en frontal un reverse proxy public, sur l'hôte, en amont de la passerelle. C'est ce troisième relais qui portera le nom de domaine et le certificat.</w:t>
      </w:r>
    </w:p>
    <w:p>
      <w:pPr>
        <w:spacing w:after="40"/>
      </w:pPr>
      <w:r>
        <w:rPr>
          <w:b/>
          <w:i w:val="0"/>
          <w:color w:val="555560"/>
          <w:sz w:val="18"/>
        </w:rPr>
        <w:t>Chaîne cible : trois relais, chacun à son étage</w:t>
      </w:r>
    </w:p>
    <w:p>
      <w:pPr>
        <w:spacing w:after="0" w:before="120" w:line="240" w:lineRule="auto"/>
        <w:ind w:left="173"/>
        <w:shd w:val="clear" w:fill="F4F2F4"/>
      </w:pPr>
      <w:r>
        <w:rPr>
          <w:rFonts w:ascii="Consolas" w:hAnsi="Consolas" w:eastAsia="Consolas"/>
          <w:color w:val="2A2A33"/>
          <w:sz w:val="17"/>
        </w:rPr>
        <w:t xml:space="preserve">   Internet</w:t>
      </w:r>
    </w:p>
    <w:p>
      <w:pPr>
        <w:spacing w:after="0" w:before="0" w:line="240" w:lineRule="auto"/>
        <w:ind w:left="173"/>
        <w:shd w:val="clear" w:fill="F4F2F4"/>
      </w:pPr>
      <w:r>
        <w:rPr>
          <w:rFonts w:ascii="Consolas" w:hAnsi="Consolas" w:eastAsia="Consolas"/>
          <w:color w:val="2A2A33"/>
          <w:sz w:val="17"/>
        </w:rPr>
        <w:t xml:space="preserve">       |   HTTPS 443</w:t>
      </w:r>
    </w:p>
    <w:p>
      <w:pPr>
        <w:spacing w:after="0" w:before="0" w:line="240" w:lineRule="auto"/>
        <w:ind w:left="173"/>
        <w:shd w:val="clear" w:fill="F4F2F4"/>
      </w:pPr>
      <w:r>
        <w:rPr>
          <w:rFonts w:ascii="Consolas" w:hAnsi="Consolas" w:eastAsia="Consolas"/>
          <w:color w:val="2A2A33"/>
          <w:sz w:val="17"/>
        </w:rPr>
        <w:t xml:space="preserve">       v</w:t>
      </w:r>
    </w:p>
    <w:p>
      <w:pPr>
        <w:spacing w:after="0" w:before="0" w:line="240" w:lineRule="auto"/>
        <w:ind w:left="173"/>
        <w:shd w:val="clear" w:fill="F4F2F4"/>
      </w:pPr>
      <w:r>
        <w:rPr>
          <w:rFonts w:ascii="Consolas" w:hAnsi="Consolas" w:eastAsia="Consolas"/>
          <w:color w:val="2A2A33"/>
          <w:sz w:val="17"/>
        </w:rPr>
        <w:t xml:space="preserve">   Reverse proxy public            &lt;- NOUVEAU : domaine + certificat</w:t>
      </w:r>
    </w:p>
    <w:p>
      <w:pPr>
        <w:spacing w:after="0" w:before="0" w:line="240" w:lineRule="auto"/>
        <w:ind w:left="173"/>
        <w:shd w:val="clear" w:fill="F4F2F4"/>
      </w:pPr>
      <w:r>
        <w:rPr>
          <w:rFonts w:ascii="Consolas" w:hAnsi="Consolas" w:eastAsia="Consolas"/>
          <w:color w:val="2A2A33"/>
          <w:sz w:val="17"/>
        </w:rPr>
        <w:t xml:space="preserve">       |   HTTP sur reseau Docker prive</w:t>
      </w:r>
    </w:p>
    <w:p>
      <w:pPr>
        <w:spacing w:after="0" w:before="0" w:line="240" w:lineRule="auto"/>
        <w:ind w:left="173"/>
        <w:shd w:val="clear" w:fill="F4F2F4"/>
      </w:pPr>
      <w:r>
        <w:rPr>
          <w:rFonts w:ascii="Consolas" w:hAnsi="Consolas" w:eastAsia="Consolas"/>
          <w:color w:val="2A2A33"/>
          <w:sz w:val="17"/>
        </w:rPr>
        <w:t xml:space="preserve">       v</w:t>
      </w:r>
    </w:p>
    <w:p>
      <w:pPr>
        <w:spacing w:after="0" w:before="0" w:line="240" w:lineRule="auto"/>
        <w:ind w:left="173"/>
        <w:shd w:val="clear" w:fill="F4F2F4"/>
      </w:pPr>
      <w:r>
        <w:rPr>
          <w:rFonts w:ascii="Consolas" w:hAnsi="Consolas" w:eastAsia="Consolas"/>
          <w:color w:val="2A2A33"/>
          <w:sz w:val="17"/>
        </w:rPr>
        <w:t xml:space="preserve">   Passerelle de l'orchestrateur   &lt;- inchangee</w:t>
      </w:r>
    </w:p>
    <w:p>
      <w:pPr>
        <w:spacing w:after="0" w:before="0" w:line="240" w:lineRule="auto"/>
        <w:ind w:left="173"/>
        <w:shd w:val="clear" w:fill="F4F2F4"/>
      </w:pPr>
      <w:r>
        <w:rPr>
          <w:rFonts w:ascii="Consolas" w:hAnsi="Consolas" w:eastAsia="Consolas"/>
          <w:color w:val="2A2A33"/>
          <w:sz w:val="17"/>
        </w:rPr>
        <w:t xml:space="preserve">       |   HTTP</w:t>
      </w:r>
    </w:p>
    <w:p>
      <w:pPr>
        <w:spacing w:after="0" w:before="0" w:line="240" w:lineRule="auto"/>
        <w:ind w:left="173"/>
        <w:shd w:val="clear" w:fill="F4F2F4"/>
      </w:pPr>
      <w:r>
        <w:rPr>
          <w:rFonts w:ascii="Consolas" w:hAnsi="Consolas" w:eastAsia="Consolas"/>
          <w:color w:val="2A2A33"/>
          <w:sz w:val="17"/>
        </w:rPr>
        <w:t xml:space="preserve">       v</w:t>
      </w:r>
    </w:p>
    <w:p>
      <w:pPr>
        <w:spacing w:after="0" w:before="0" w:line="240" w:lineRule="auto"/>
        <w:ind w:left="173"/>
        <w:shd w:val="clear" w:fill="F4F2F4"/>
      </w:pPr>
      <w:r>
        <w:rPr>
          <w:rFonts w:ascii="Consolas" w:hAnsi="Consolas" w:eastAsia="Consolas"/>
          <w:color w:val="2A2A33"/>
          <w:sz w:val="17"/>
        </w:rPr>
        <w:t xml:space="preserve">   Nginx du laboratoire            &lt;- inchange</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v</w:t>
      </w:r>
    </w:p>
    <w:p>
      <w:pPr>
        <w:spacing w:after="0" w:before="0" w:line="240" w:lineRule="auto"/>
        <w:ind w:left="173"/>
        <w:shd w:val="clear" w:fill="F4F2F4"/>
      </w:pPr>
      <w:r>
        <w:rPr>
          <w:rFonts w:ascii="Consolas" w:hAnsi="Consolas" w:eastAsia="Consolas"/>
          <w:color w:val="2A2A33"/>
          <w:sz w:val="17"/>
        </w:rPr>
        <w:t xml:space="preserve">   Composants industriels          &lt;- inchanges</w:t>
      </w:r>
    </w:p>
    <w:p>
      <w:pPr>
        <w:spacing w:after="80"/>
      </w:pPr>
    </w:p>
    <w:p>
      <w:pPr>
        <w:pStyle w:val="Heading2"/>
      </w:pPr>
      <w:r>
        <w:t>3.4 Pourquoi un préfixe de chemin est impossible</w:t>
      </w:r>
    </w:p>
    <w:p>
      <w:pPr>
        <w:spacing w:after="140"/>
      </w:pPr>
      <w:r>
        <w:rPr>
          <w:b w:val="0"/>
          <w:i w:val="0"/>
          <w:color w:val="1B1B1F"/>
          <w:sz w:val="21"/>
        </w:rPr>
        <w:t>Une approche fréquente consiste à servir chaque composant sous un préfixe (/labo-x/supervision/). Elle a été essayée et abandonnée pour une raison technique nette : les logiciels industriels embarqués construisent tous leurs liens depuis la racine du site.</w:t>
      </w:r>
    </w:p>
    <w:p>
      <w:pPr>
        <w:pStyle w:val="ListBullet"/>
        <w:spacing w:after="60"/>
        <w:ind w:left="403"/>
      </w:pPr>
      <w:r>
        <w:rPr>
          <w:color w:val="1B1B1F"/>
          <w:sz w:val="21"/>
        </w:rPr>
        <w:t>La supervision déclare une base de document à la racine et demande ses ressources en /assets/…</w:t>
      </w:r>
    </w:p>
    <w:p>
      <w:pPr>
        <w:pStyle w:val="ListBullet"/>
        <w:spacing w:after="60"/>
        <w:ind w:left="403"/>
      </w:pPr>
      <w:r>
        <w:rPr>
          <w:color w:val="1B1B1F"/>
          <w:sz w:val="21"/>
        </w:rPr>
        <w:t>Les automates redirigent vers /login en absolu.</w:t>
      </w:r>
    </w:p>
    <w:p>
      <w:pPr>
        <w:pStyle w:val="ListBullet"/>
        <w:spacing w:after="60"/>
        <w:ind w:left="403"/>
      </w:pPr>
      <w:r>
        <w:rPr>
          <w:color w:val="1B1B1F"/>
          <w:sz w:val="21"/>
        </w:rPr>
        <w:t>Les appels d'API et les WebSockets partent également de la racine.</w:t>
      </w:r>
    </w:p>
    <w:p>
      <w:pPr>
        <w:spacing w:after="140"/>
      </w:pPr>
      <w:r>
        <w:rPr>
          <w:b w:val="0"/>
          <w:i w:val="0"/>
          <w:color w:val="1B1B1F"/>
          <w:sz w:val="21"/>
        </w:rPr>
        <w:t>Servis sous un préfixe, ces logiciels redemandent donc leurs ressources à la racine du proxy, hors du préfixe, et ne se chargent jamais. Les corriger imposerait de modifier chaque logiciel industriel — ce que l'on s'interdit, car cela dégraderait la fidélité de la simulation. D'où la règle : une origine complète par composant.</w:t>
      </w:r>
    </w:p>
    <w:p>
      <w:r>
        <w:br w:type="page"/>
      </w:r>
    </w:p>
    <w:p>
      <w:pPr>
        <w:pStyle w:val="Heading1"/>
      </w:pPr>
      <w:r>
        <w:t>4. Passage à un nom de domaine</w:t>
      </w:r>
    </w:p>
    <w:p>
      <w:pPr>
        <w:pStyle w:val="Heading2"/>
      </w:pPr>
      <w:r>
        <w:t>4.1 Ce qui a déjà été préparé pour cela</w:t>
      </w:r>
    </w:p>
    <w:p>
      <w:pPr>
        <w:spacing w:after="140"/>
      </w:pPr>
      <w:r>
        <w:rPr>
          <w:b w:val="0"/>
          <w:i w:val="0"/>
          <w:color w:val="1B1B1F"/>
          <w:sz w:val="21"/>
        </w:rPr>
        <w:t>Le mode d'exposition des composants a été conçu dès le départ comme une stratégie interchangeable, précisément pour que cette bascule n'entraîne pas de refonte. L'orchestrateur manipule une interface abstraite, et non des ports.</w:t>
      </w:r>
    </w:p>
    <w:p>
      <w:pPr>
        <w:spacing w:after="40"/>
      </w:pPr>
      <w:r>
        <w:rPr>
          <w:b/>
          <w:i w:val="0"/>
          <w:color w:val="555560"/>
          <w:sz w:val="18"/>
        </w:rPr>
        <w:t>L'abstraction déjà en place dans l'orchestrateur</w:t>
      </w:r>
    </w:p>
    <w:p>
      <w:pPr>
        <w:spacing w:after="0" w:before="120" w:line="240" w:lineRule="auto"/>
        <w:ind w:left="173"/>
        <w:shd w:val="clear" w:fill="F4F2F4"/>
      </w:pPr>
      <w:r>
        <w:rPr>
          <w:rFonts w:ascii="Consolas" w:hAnsi="Consolas" w:eastAsia="Consolas"/>
          <w:color w:val="2A2A33"/>
          <w:sz w:val="17"/>
        </w:rPr>
        <w:t>interface LabIngress {</w:t>
      </w:r>
    </w:p>
    <w:p>
      <w:pPr>
        <w:spacing w:after="0" w:before="0" w:line="240" w:lineRule="auto"/>
        <w:ind w:left="173"/>
        <w:shd w:val="clear" w:fill="F4F2F4"/>
      </w:pPr>
      <w:r>
        <w:rPr>
          <w:rFonts w:ascii="Consolas" w:hAnsi="Consolas" w:eastAsia="Consolas"/>
          <w:color w:val="2A2A33"/>
          <w:sz w:val="17"/>
        </w:rPr>
        <w:t xml:space="preserve">  allocate(labId, composants, déjàPris) : Allocation;   // réserve</w:t>
      </w:r>
    </w:p>
    <w:p>
      <w:pPr>
        <w:spacing w:after="0" w:before="0" w:line="240" w:lineRule="auto"/>
        <w:ind w:left="173"/>
        <w:shd w:val="clear" w:fill="F4F2F4"/>
      </w:pPr>
      <w:r>
        <w:rPr>
          <w:rFonts w:ascii="Consolas" w:hAnsi="Consolas" w:eastAsia="Consolas"/>
          <w:color w:val="2A2A33"/>
          <w:sz w:val="17"/>
        </w:rPr>
        <w:t xml:space="preserve">  urlFor(liaison) : string;                             // construit l'URL</w:t>
      </w:r>
    </w:p>
    <w:p>
      <w:pPr>
        <w:spacing w:after="0" w:before="0" w:line="240" w:lineRule="auto"/>
        <w:ind w:left="173"/>
        <w:shd w:val="clear" w:fill="F4F2F4"/>
      </w:pPr>
      <w:r>
        <w:rPr>
          <w:rFonts w:ascii="Consolas" w:hAnsi="Consolas" w:eastAsia="Consolas"/>
          <w:color w:val="2A2A33"/>
          <w:sz w:val="17"/>
        </w:rPr>
        <w:t>}</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type Liaison = { port?: number; host?: string };</w:t>
      </w:r>
    </w:p>
    <w:p>
      <w:pPr>
        <w:spacing w:after="0" w:before="0" w:line="240" w:lineRule="auto"/>
        <w:ind w:left="173"/>
        <w:shd w:val="clear" w:fill="F4F2F4"/>
      </w:pPr>
      <w:r>
        <w:rPr>
          <w:rFonts w:ascii="Consolas" w:hAnsi="Consolas" w:eastAsia="Consolas"/>
          <w:color w:val="2A2A33"/>
          <w:sz w:val="17"/>
        </w:rPr>
        <w:t>//                 ^                ^</w:t>
      </w:r>
    </w:p>
    <w:p>
      <w:pPr>
        <w:spacing w:after="0" w:before="0" w:line="240" w:lineRule="auto"/>
        <w:ind w:left="173"/>
        <w:shd w:val="clear" w:fill="F4F2F4"/>
      </w:pPr>
      <w:r>
        <w:rPr>
          <w:rFonts w:ascii="Consolas" w:hAnsi="Consolas" w:eastAsia="Consolas"/>
          <w:color w:val="2A2A33"/>
          <w:sz w:val="17"/>
        </w:rPr>
        <w:t>//                 |                +-- strategie « nom d'hote »  (cible)</w:t>
      </w:r>
    </w:p>
    <w:p>
      <w:pPr>
        <w:spacing w:after="0" w:before="0" w:line="240" w:lineRule="auto"/>
        <w:ind w:left="173"/>
        <w:shd w:val="clear" w:fill="F4F2F4"/>
      </w:pPr>
      <w:r>
        <w:rPr>
          <w:rFonts w:ascii="Consolas" w:hAnsi="Consolas" w:eastAsia="Consolas"/>
          <w:color w:val="2A2A33"/>
          <w:sz w:val="17"/>
        </w:rPr>
        <w:t>//                 +-- strategie « port dedie »  (en service aujourd'hui)</w:t>
      </w:r>
    </w:p>
    <w:p>
      <w:pPr>
        <w:spacing w:after="80"/>
      </w:pPr>
    </w:p>
    <w:p>
      <w:pPr>
        <w:spacing w:before="160" w:after="40"/>
        <w:ind w:left="144"/>
        <w:pBdr>
          <w:left w:val="single" w:sz="18" w:space="8" w:color="1E6E46"/>
        </w:pBdr>
      </w:pPr>
      <w:r>
        <w:rPr>
          <w:b/>
          <w:color w:val="1E6E46"/>
          <w:sz w:val="21"/>
        </w:rPr>
        <w:t>Le point décisif</w:t>
      </w:r>
    </w:p>
    <w:p>
      <w:pPr>
        <w:spacing w:after="180"/>
        <w:ind w:left="144"/>
        <w:pBdr>
          <w:left w:val="single" w:sz="18" w:space="8" w:color="1E6E46"/>
        </w:pBdr>
      </w:pPr>
      <w:r>
        <w:rPr>
          <w:color w:val="555560"/>
          <w:sz w:val="20"/>
        </w:rPr>
        <w:t>Le portail ne connaît jamais les ports : il lit l'adresse renvoyée par l'API de l'orchestrateur et la relaie telle quelle au navigateur. Changer de stratégie ne modifie donc ni le portail, ni le frontend, ni les laboratoires.</w:t>
      </w:r>
    </w:p>
    <w:p>
      <w:pPr>
        <w:pStyle w:val="Heading2"/>
      </w:pPr>
      <w:r>
        <w:t>4.2 Schéma de nommage recommandé</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fill="572438"/>
          </w:tcPr>
          <w:p>
            <w:pPr>
              <w:spacing w:after="40" w:before="40"/>
              <w:shd w:val="clear" w:fill="572438"/>
            </w:pPr>
            <w:r/>
            <w:r>
              <w:rPr>
                <w:rFonts w:ascii="Calibri" w:hAnsi="Calibri"/>
                <w:b/>
                <w:color w:val="FFFFFF"/>
                <w:sz w:val="19"/>
              </w:rPr>
              <w:t>Usage</w:t>
            </w:r>
          </w:p>
        </w:tc>
        <w:tc>
          <w:tcPr>
            <w:tcW w:type="dxa" w:w="3600"/>
            <w:shd w:val="clear" w:fill="572438"/>
          </w:tcPr>
          <w:p>
            <w:pPr>
              <w:spacing w:after="40" w:before="40"/>
              <w:shd w:val="clear" w:fill="572438"/>
            </w:pPr>
            <w:r/>
            <w:r>
              <w:rPr>
                <w:rFonts w:ascii="Calibri" w:hAnsi="Calibri"/>
                <w:b/>
                <w:color w:val="FFFFFF"/>
                <w:sz w:val="19"/>
              </w:rPr>
              <w:t>Nom proposé</w:t>
            </w:r>
          </w:p>
        </w:tc>
        <w:tc>
          <w:tcPr>
            <w:tcW w:type="dxa" w:w="3312"/>
            <w:shd w:val="clear" w:fill="572438"/>
          </w:tcPr>
          <w:p>
            <w:pPr>
              <w:spacing w:after="40" w:before="40"/>
              <w:shd w:val="clear" w:fill="572438"/>
            </w:pPr>
            <w:r/>
            <w:r>
              <w:rPr>
                <w:rFonts w:ascii="Calibri" w:hAnsi="Calibri"/>
                <w:b/>
                <w:color w:val="FFFFFF"/>
                <w:sz w:val="19"/>
              </w:rPr>
              <w:t>Cible</w:t>
            </w:r>
          </w:p>
        </w:tc>
      </w:tr>
      <w:tr>
        <w:tc>
          <w:tcPr>
            <w:tcW w:type="dxa" w:w="2448"/>
          </w:tcPr>
          <w:p>
            <w:pPr>
              <w:spacing w:after="40" w:before="40"/>
            </w:pPr>
            <w:r/>
            <w:r>
              <w:rPr>
                <w:rFonts w:ascii="Calibri" w:hAnsi="Calibri"/>
                <w:b w:val="0"/>
                <w:color w:val="1B1B1F"/>
                <w:sz w:val="19"/>
              </w:rPr>
              <w:t>Portail (interface + API)</w:t>
            </w:r>
          </w:p>
        </w:tc>
        <w:tc>
          <w:tcPr>
            <w:tcW w:type="dxa" w:w="3600"/>
          </w:tcPr>
          <w:p>
            <w:pPr>
              <w:spacing w:after="40" w:before="40"/>
            </w:pPr>
            <w:r/>
            <w:r>
              <w:rPr>
                <w:rFonts w:ascii="Calibri" w:hAnsi="Calibri"/>
                <w:b w:val="0"/>
                <w:color w:val="1B1B1F"/>
                <w:sz w:val="19"/>
              </w:rPr>
              <w:t>range.exemple.fr</w:t>
            </w:r>
          </w:p>
        </w:tc>
        <w:tc>
          <w:tcPr>
            <w:tcW w:type="dxa" w:w="3312"/>
          </w:tcPr>
          <w:p>
            <w:pPr>
              <w:spacing w:after="40" w:before="40"/>
            </w:pPr>
            <w:r/>
            <w:r>
              <w:rPr>
                <w:rFonts w:ascii="Calibri" w:hAnsi="Calibri"/>
                <w:b w:val="0"/>
                <w:color w:val="1B1B1F"/>
                <w:sz w:val="19"/>
              </w:rPr>
              <w:t>Frontend, et /api vers le backend</w:t>
            </w:r>
          </w:p>
        </w:tc>
      </w:tr>
      <w:tr>
        <w:tc>
          <w:tcPr>
            <w:tcW w:type="dxa" w:w="2448"/>
            <w:shd w:val="clear" w:fill="F7F5F7"/>
          </w:tcPr>
          <w:p>
            <w:pPr>
              <w:spacing w:after="40" w:before="40"/>
            </w:pPr>
            <w:r/>
            <w:r>
              <w:rPr>
                <w:rFonts w:ascii="Calibri" w:hAnsi="Calibri"/>
                <w:b w:val="0"/>
                <w:color w:val="1B1B1F"/>
                <w:sz w:val="19"/>
              </w:rPr>
              <w:t>Composant de laboratoire</w:t>
            </w:r>
          </w:p>
        </w:tc>
        <w:tc>
          <w:tcPr>
            <w:tcW w:type="dxa" w:w="3600"/>
            <w:shd w:val="clear" w:fill="F7F5F7"/>
          </w:tcPr>
          <w:p>
            <w:pPr>
              <w:spacing w:after="40" w:before="40"/>
            </w:pPr>
            <w:r/>
            <w:r>
              <w:rPr>
                <w:rFonts w:ascii="Calibri" w:hAnsi="Calibri"/>
                <w:b w:val="0"/>
                <w:color w:val="1B1B1F"/>
                <w:sz w:val="19"/>
              </w:rPr>
              <w:t>scada-a-lab7f3a.range.exemple.fr</w:t>
            </w:r>
          </w:p>
        </w:tc>
        <w:tc>
          <w:tcPr>
            <w:tcW w:type="dxa" w:w="3312"/>
            <w:shd w:val="clear" w:fill="F7F5F7"/>
          </w:tcPr>
          <w:p>
            <w:pPr>
              <w:spacing w:after="40" w:before="40"/>
            </w:pPr>
            <w:r/>
            <w:r>
              <w:rPr>
                <w:rFonts w:ascii="Calibri" w:hAnsi="Calibri"/>
                <w:b w:val="0"/>
                <w:color w:val="1B1B1F"/>
                <w:sz w:val="19"/>
              </w:rPr>
              <w:t>Passerelle de l'orchestrateur</w:t>
            </w:r>
          </w:p>
        </w:tc>
      </w:tr>
    </w:tbl>
    <w:p>
      <w:pPr>
        <w:spacing w:after="80"/>
      </w:pPr>
    </w:p>
    <w:p>
      <w:pPr>
        <w:spacing w:before="160" w:after="40"/>
        <w:ind w:left="144"/>
        <w:pBdr>
          <w:left w:val="single" w:sz="18" w:space="8" w:color="BF2D31"/>
        </w:pBdr>
      </w:pPr>
      <w:r>
        <w:rPr>
          <w:b/>
          <w:color w:val="BF2D31"/>
          <w:sz w:val="21"/>
        </w:rPr>
        <w:t>Piège à connaître : un certificat générique ne couvre qu'un seul niveau</w:t>
      </w:r>
    </w:p>
    <w:p>
      <w:pPr>
        <w:spacing w:after="180"/>
        <w:ind w:left="144"/>
        <w:pBdr>
          <w:left w:val="single" w:sz="18" w:space="8" w:color="BF2D31"/>
        </w:pBdr>
      </w:pPr>
      <w:r>
        <w:rPr>
          <w:color w:val="555560"/>
          <w:sz w:val="20"/>
        </w:rPr>
        <w:t>Un certificat pour *.range.exemple.fr couvre scada-a-lab7f3a.range.exemple.fr, mais PAS scada-a.lab7f3a.range.exemple.fr. Il faut donc composer le composant et le laboratoire dans une seule étiquette DNS, séparés par un tiret — sans quoi il faudrait un certificat par laboratoire.</w:t>
      </w:r>
    </w:p>
    <w:p>
      <w:pPr>
        <w:pStyle w:val="Heading2"/>
      </w:pPr>
      <w:r>
        <w:t>4.3 Configuration DNS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736"/>
            <w:shd w:val="clear" w:fill="572438"/>
          </w:tcPr>
          <w:p>
            <w:pPr>
              <w:spacing w:after="40" w:before="40"/>
              <w:shd w:val="clear" w:fill="572438"/>
            </w:pPr>
            <w:r/>
            <w:r>
              <w:rPr>
                <w:rFonts w:ascii="Calibri" w:hAnsi="Calibri"/>
                <w:b/>
                <w:color w:val="FFFFFF"/>
                <w:sz w:val="19"/>
              </w:rPr>
              <w:t>Enregistrement</w:t>
            </w:r>
          </w:p>
        </w:tc>
        <w:tc>
          <w:tcPr>
            <w:tcW w:type="dxa" w:w="1008"/>
            <w:shd w:val="clear" w:fill="572438"/>
          </w:tcPr>
          <w:p>
            <w:pPr>
              <w:spacing w:after="40" w:before="40"/>
              <w:shd w:val="clear" w:fill="572438"/>
            </w:pPr>
            <w:r/>
            <w:r>
              <w:rPr>
                <w:rFonts w:ascii="Calibri" w:hAnsi="Calibri"/>
                <w:b/>
                <w:color w:val="FFFFFF"/>
                <w:sz w:val="19"/>
              </w:rPr>
              <w:t>Type</w:t>
            </w:r>
          </w:p>
        </w:tc>
        <w:tc>
          <w:tcPr>
            <w:tcW w:type="dxa" w:w="2736"/>
            <w:shd w:val="clear" w:fill="572438"/>
          </w:tcPr>
          <w:p>
            <w:pPr>
              <w:spacing w:after="40" w:before="40"/>
              <w:shd w:val="clear" w:fill="572438"/>
            </w:pPr>
            <w:r/>
            <w:r>
              <w:rPr>
                <w:rFonts w:ascii="Calibri" w:hAnsi="Calibri"/>
                <w:b/>
                <w:color w:val="FFFFFF"/>
                <w:sz w:val="19"/>
              </w:rPr>
              <w:t>Valeur</w:t>
            </w:r>
          </w:p>
        </w:tc>
        <w:tc>
          <w:tcPr>
            <w:tcW w:type="dxa" w:w="2880"/>
            <w:shd w:val="clear" w:fill="572438"/>
          </w:tcPr>
          <w:p>
            <w:pPr>
              <w:spacing w:after="40" w:before="40"/>
              <w:shd w:val="clear" w:fill="572438"/>
            </w:pPr>
            <w:r/>
            <w:r>
              <w:rPr>
                <w:rFonts w:ascii="Calibri" w:hAnsi="Calibri"/>
                <w:b/>
                <w:color w:val="FFFFFF"/>
                <w:sz w:val="19"/>
              </w:rPr>
              <w:t>Rôle</w:t>
            </w:r>
          </w:p>
        </w:tc>
      </w:tr>
      <w:tr>
        <w:tc>
          <w:tcPr>
            <w:tcW w:type="dxa" w:w="2736"/>
          </w:tcPr>
          <w:p>
            <w:pPr>
              <w:spacing w:after="40" w:before="40"/>
            </w:pPr>
            <w:r/>
            <w:r>
              <w:rPr>
                <w:rFonts w:ascii="Calibri" w:hAnsi="Calibri"/>
                <w:b w:val="0"/>
                <w:color w:val="1B1B1F"/>
                <w:sz w:val="19"/>
              </w:rPr>
              <w:t>range.exemple.fr</w:t>
            </w:r>
          </w:p>
        </w:tc>
        <w:tc>
          <w:tcPr>
            <w:tcW w:type="dxa" w:w="1008"/>
          </w:tcPr>
          <w:p>
            <w:pPr>
              <w:spacing w:after="40" w:before="40"/>
            </w:pPr>
            <w:r/>
            <w:r>
              <w:rPr>
                <w:rFonts w:ascii="Calibri" w:hAnsi="Calibri"/>
                <w:b w:val="0"/>
                <w:color w:val="1B1B1F"/>
                <w:sz w:val="19"/>
              </w:rPr>
              <w:t>A</w:t>
            </w:r>
          </w:p>
        </w:tc>
        <w:tc>
          <w:tcPr>
            <w:tcW w:type="dxa" w:w="2736"/>
          </w:tcPr>
          <w:p>
            <w:pPr>
              <w:spacing w:after="40" w:before="40"/>
            </w:pPr>
            <w:r/>
            <w:r>
              <w:rPr>
                <w:rFonts w:ascii="Calibri" w:hAnsi="Calibri"/>
                <w:b w:val="0"/>
                <w:color w:val="1B1B1F"/>
                <w:sz w:val="19"/>
              </w:rPr>
              <w:t>IP publique du serveur</w:t>
            </w:r>
          </w:p>
        </w:tc>
        <w:tc>
          <w:tcPr>
            <w:tcW w:type="dxa" w:w="2880"/>
          </w:tcPr>
          <w:p>
            <w:pPr>
              <w:spacing w:after="40" w:before="40"/>
            </w:pPr>
            <w:r/>
            <w:r>
              <w:rPr>
                <w:rFonts w:ascii="Calibri" w:hAnsi="Calibri"/>
                <w:b w:val="0"/>
                <w:color w:val="1B1B1F"/>
                <w:sz w:val="19"/>
              </w:rPr>
              <w:t>Portail</w:t>
            </w:r>
          </w:p>
        </w:tc>
      </w:tr>
      <w:tr>
        <w:tc>
          <w:tcPr>
            <w:tcW w:type="dxa" w:w="2736"/>
            <w:shd w:val="clear" w:fill="F7F5F7"/>
          </w:tcPr>
          <w:p>
            <w:pPr>
              <w:spacing w:after="40" w:before="40"/>
            </w:pPr>
            <w:r/>
            <w:r>
              <w:rPr>
                <w:rFonts w:ascii="Calibri" w:hAnsi="Calibri"/>
                <w:b w:val="0"/>
                <w:color w:val="1B1B1F"/>
                <w:sz w:val="19"/>
              </w:rPr>
              <w:t>*.range.exemple.fr</w:t>
            </w:r>
          </w:p>
        </w:tc>
        <w:tc>
          <w:tcPr>
            <w:tcW w:type="dxa" w:w="1008"/>
            <w:shd w:val="clear" w:fill="F7F5F7"/>
          </w:tcPr>
          <w:p>
            <w:pPr>
              <w:spacing w:after="40" w:before="40"/>
            </w:pPr>
            <w:r/>
            <w:r>
              <w:rPr>
                <w:rFonts w:ascii="Calibri" w:hAnsi="Calibri"/>
                <w:b w:val="0"/>
                <w:color w:val="1B1B1F"/>
                <w:sz w:val="19"/>
              </w:rPr>
              <w:t>A</w:t>
            </w:r>
          </w:p>
        </w:tc>
        <w:tc>
          <w:tcPr>
            <w:tcW w:type="dxa" w:w="2736"/>
            <w:shd w:val="clear" w:fill="F7F5F7"/>
          </w:tcPr>
          <w:p>
            <w:pPr>
              <w:spacing w:after="40" w:before="40"/>
            </w:pPr>
            <w:r/>
            <w:r>
              <w:rPr>
                <w:rFonts w:ascii="Calibri" w:hAnsi="Calibri"/>
                <w:b w:val="0"/>
                <w:color w:val="1B1B1F"/>
                <w:sz w:val="19"/>
              </w:rPr>
              <w:t>IP publique du serveur</w:t>
            </w:r>
          </w:p>
        </w:tc>
        <w:tc>
          <w:tcPr>
            <w:tcW w:type="dxa" w:w="2880"/>
            <w:shd w:val="clear" w:fill="F7F5F7"/>
          </w:tcPr>
          <w:p>
            <w:pPr>
              <w:spacing w:after="40" w:before="40"/>
            </w:pPr>
            <w:r/>
            <w:r>
              <w:rPr>
                <w:rFonts w:ascii="Calibri" w:hAnsi="Calibri"/>
                <w:b w:val="0"/>
                <w:color w:val="1B1B1F"/>
                <w:sz w:val="19"/>
              </w:rPr>
              <w:t>Tous les composants de labo</w:t>
            </w:r>
          </w:p>
        </w:tc>
      </w:tr>
    </w:tbl>
    <w:p>
      <w:pPr>
        <w:spacing w:after="80"/>
      </w:pPr>
    </w:p>
    <w:p>
      <w:pPr>
        <w:spacing w:after="140"/>
      </w:pPr>
      <w:r>
        <w:rPr>
          <w:b w:val="0"/>
          <w:i w:val="0"/>
          <w:color w:val="1B1B1F"/>
          <w:sz w:val="21"/>
        </w:rPr>
        <w:t>Un seul enregistrement générique suffit : les laboratoires étant créés et détruits en permanence, il est hors de question de gérer un enregistrement DNS par laboratoire.</w:t>
      </w:r>
    </w:p>
    <w:p>
      <w:pPr>
        <w:pStyle w:val="Heading2"/>
      </w:pPr>
      <w:r>
        <w:t>4.4 Y aura-t-il une refonte du code ?</w:t>
      </w:r>
    </w:p>
    <w:p>
      <w:pPr>
        <w:spacing w:before="160" w:after="40"/>
        <w:ind w:left="144"/>
        <w:pBdr>
          <w:left w:val="single" w:sz="18" w:space="8" w:color="1E6E46"/>
        </w:pBdr>
      </w:pPr>
      <w:r>
        <w:rPr>
          <w:b/>
          <w:color w:val="1E6E46"/>
          <w:sz w:val="21"/>
        </w:rPr>
        <w:t>Non. Une classe à écrire, un branchement à changer.</w:t>
      </w:r>
    </w:p>
    <w:p>
      <w:pPr>
        <w:spacing w:after="180"/>
        <w:ind w:left="144"/>
        <w:pBdr>
          <w:left w:val="single" w:sz="18" w:space="8" w:color="1E6E46"/>
        </w:pBdr>
      </w:pPr>
      <w:r>
        <w:rPr>
          <w:color w:val="555560"/>
          <w:sz w:val="20"/>
        </w:rPr>
        <w:t>L'essentiel du travail est de la configuration. Le code à produire est circonscrit et ne touche ni au portail, ni au frontend.</w:t>
      </w:r>
    </w:p>
    <w:p>
      <w:pPr>
        <w:pStyle w:val="Heading3"/>
      </w:pPr>
      <w:r>
        <w:t>Ce qu'il faut écrire</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fill="572438"/>
          </w:tcPr>
          <w:p>
            <w:pPr>
              <w:spacing w:after="40" w:before="40"/>
              <w:shd w:val="clear" w:fill="572438"/>
            </w:pPr>
            <w:r/>
            <w:r>
              <w:rPr>
                <w:rFonts w:ascii="Calibri" w:hAnsi="Calibri"/>
                <w:b/>
                <w:color w:val="FFFFFF"/>
                <w:sz w:val="19"/>
              </w:rPr>
              <w:t>Élément</w:t>
            </w:r>
          </w:p>
        </w:tc>
        <w:tc>
          <w:tcPr>
            <w:tcW w:type="dxa" w:w="4176"/>
            <w:shd w:val="clear" w:fill="572438"/>
          </w:tcPr>
          <w:p>
            <w:pPr>
              <w:spacing w:after="40" w:before="40"/>
              <w:shd w:val="clear" w:fill="572438"/>
            </w:pPr>
            <w:r/>
            <w:r>
              <w:rPr>
                <w:rFonts w:ascii="Calibri" w:hAnsi="Calibri"/>
                <w:b/>
                <w:color w:val="FFFFFF"/>
                <w:sz w:val="19"/>
              </w:rPr>
              <w:t>Nature</w:t>
            </w:r>
          </w:p>
        </w:tc>
        <w:tc>
          <w:tcPr>
            <w:tcW w:type="dxa" w:w="2448"/>
            <w:shd w:val="clear" w:fill="572438"/>
          </w:tcPr>
          <w:p>
            <w:pPr>
              <w:spacing w:after="40" w:before="40"/>
              <w:shd w:val="clear" w:fill="572438"/>
            </w:pPr>
            <w:r/>
            <w:r>
              <w:rPr>
                <w:rFonts w:ascii="Calibri" w:hAnsi="Calibri"/>
                <w:b/>
                <w:color w:val="FFFFFF"/>
                <w:sz w:val="19"/>
              </w:rPr>
              <w:t>Ampleur estimée</w:t>
            </w:r>
          </w:p>
        </w:tc>
      </w:tr>
      <w:tr>
        <w:tc>
          <w:tcPr>
            <w:tcW w:type="dxa" w:w="2736"/>
          </w:tcPr>
          <w:p>
            <w:pPr>
              <w:spacing w:after="40" w:before="40"/>
            </w:pPr>
            <w:r/>
            <w:r>
              <w:rPr>
                <w:rFonts w:ascii="Calibri" w:hAnsi="Calibri"/>
                <w:b w:val="0"/>
                <w:color w:val="1B1B1F"/>
                <w:sz w:val="19"/>
              </w:rPr>
              <w:t>Stratégie « nom d'hôte »</w:t>
            </w:r>
          </w:p>
        </w:tc>
        <w:tc>
          <w:tcPr>
            <w:tcW w:type="dxa" w:w="4176"/>
          </w:tcPr>
          <w:p>
            <w:pPr>
              <w:spacing w:after="40" w:before="40"/>
            </w:pPr>
            <w:r/>
            <w:r>
              <w:rPr>
                <w:rFonts w:ascii="Calibri" w:hAnsi="Calibri"/>
                <w:b w:val="0"/>
                <w:color w:val="1B1B1F"/>
                <w:sz w:val="19"/>
              </w:rPr>
              <w:t>Nouvelle classe implémentant l'interface existante</w:t>
            </w:r>
          </w:p>
        </w:tc>
        <w:tc>
          <w:tcPr>
            <w:tcW w:type="dxa" w:w="2448"/>
          </w:tcPr>
          <w:p>
            <w:pPr>
              <w:spacing w:after="40" w:before="40"/>
            </w:pPr>
            <w:r/>
            <w:r>
              <w:rPr>
                <w:rFonts w:ascii="Calibri" w:hAnsi="Calibri"/>
                <w:b w:val="0"/>
                <w:color w:val="1B1B1F"/>
                <w:sz w:val="19"/>
              </w:rPr>
              <w:t>~50 lignes</w:t>
            </w:r>
          </w:p>
        </w:tc>
      </w:tr>
      <w:tr>
        <w:tc>
          <w:tcPr>
            <w:tcW w:type="dxa" w:w="2736"/>
            <w:shd w:val="clear" w:fill="F7F5F7"/>
          </w:tcPr>
          <w:p>
            <w:pPr>
              <w:spacing w:after="40" w:before="40"/>
            </w:pPr>
            <w:r/>
            <w:r>
              <w:rPr>
                <w:rFonts w:ascii="Calibri" w:hAnsi="Calibri"/>
                <w:b w:val="0"/>
                <w:color w:val="1B1B1F"/>
                <w:sz w:val="19"/>
              </w:rPr>
              <w:t>Aiguillage par en-tête Host</w:t>
            </w:r>
          </w:p>
        </w:tc>
        <w:tc>
          <w:tcPr>
            <w:tcW w:type="dxa" w:w="4176"/>
            <w:shd w:val="clear" w:fill="F7F5F7"/>
          </w:tcPr>
          <w:p>
            <w:pPr>
              <w:spacing w:after="40" w:before="40"/>
            </w:pPr>
            <w:r/>
            <w:r>
              <w:rPr>
                <w:rFonts w:ascii="Calibri" w:hAnsi="Calibri"/>
                <w:b w:val="0"/>
                <w:color w:val="1B1B1F"/>
                <w:sz w:val="19"/>
              </w:rPr>
              <w:t>Variante du relais actuel : un seul port d'écoute, dispatch sur le nom demandé</w:t>
            </w:r>
          </w:p>
        </w:tc>
        <w:tc>
          <w:tcPr>
            <w:tcW w:type="dxa" w:w="2448"/>
            <w:shd w:val="clear" w:fill="F7F5F7"/>
          </w:tcPr>
          <w:p>
            <w:pPr>
              <w:spacing w:after="40" w:before="40"/>
            </w:pPr>
            <w:r/>
            <w:r>
              <w:rPr>
                <w:rFonts w:ascii="Calibri" w:hAnsi="Calibri"/>
                <w:b w:val="0"/>
                <w:color w:val="1B1B1F"/>
                <w:sz w:val="19"/>
              </w:rPr>
              <w:t>~80 lignes</w:t>
            </w:r>
          </w:p>
        </w:tc>
      </w:tr>
      <w:tr>
        <w:tc>
          <w:tcPr>
            <w:tcW w:type="dxa" w:w="2736"/>
          </w:tcPr>
          <w:p>
            <w:pPr>
              <w:spacing w:after="40" w:before="40"/>
            </w:pPr>
            <w:r/>
            <w:r>
              <w:rPr>
                <w:rFonts w:ascii="Calibri" w:hAnsi="Calibri"/>
                <w:b w:val="0"/>
                <w:color w:val="1B1B1F"/>
                <w:sz w:val="19"/>
              </w:rPr>
              <w:t>Sélection de la stratégie</w:t>
            </w:r>
          </w:p>
        </w:tc>
        <w:tc>
          <w:tcPr>
            <w:tcW w:type="dxa" w:w="4176"/>
          </w:tcPr>
          <w:p>
            <w:pPr>
              <w:spacing w:after="40" w:before="40"/>
            </w:pPr>
            <w:r/>
            <w:r>
              <w:rPr>
                <w:rFonts w:ascii="Calibri" w:hAnsi="Calibri"/>
                <w:b w:val="0"/>
                <w:color w:val="1B1B1F"/>
                <w:sz w:val="19"/>
              </w:rPr>
              <w:t>Une variable d'environnement et un branchement dans le module</w:t>
            </w:r>
          </w:p>
        </w:tc>
        <w:tc>
          <w:tcPr>
            <w:tcW w:type="dxa" w:w="2448"/>
          </w:tcPr>
          <w:p>
            <w:pPr>
              <w:spacing w:after="40" w:before="40"/>
            </w:pPr>
            <w:r/>
            <w:r>
              <w:rPr>
                <w:rFonts w:ascii="Calibri" w:hAnsi="Calibri"/>
                <w:b w:val="0"/>
                <w:color w:val="1B1B1F"/>
                <w:sz w:val="19"/>
              </w:rPr>
              <w:t>~5 lignes</w:t>
            </w:r>
          </w:p>
        </w:tc>
      </w:tr>
    </w:tbl>
    <w:p>
      <w:pPr>
        <w:spacing w:after="80"/>
      </w:pPr>
    </w:p>
    <w:p>
      <w:pPr>
        <w:pStyle w:val="Heading3"/>
      </w:pPr>
      <w:r>
        <w:t>Ce qui ne change pas du tout</w:t>
      </w:r>
    </w:p>
    <w:p>
      <w:pPr>
        <w:pStyle w:val="ListBullet"/>
        <w:spacing w:after="60"/>
        <w:ind w:left="403"/>
      </w:pPr>
      <w:r>
        <w:rPr>
          <w:color w:val="1B1B1F"/>
          <w:sz w:val="21"/>
        </w:rPr>
        <w:t>Le backend du portail — il relaie déjà des adresses opaques.</w:t>
      </w:r>
    </w:p>
    <w:p>
      <w:pPr>
        <w:pStyle w:val="ListBullet"/>
        <w:spacing w:after="60"/>
        <w:ind w:left="403"/>
      </w:pPr>
      <w:r>
        <w:rPr>
          <w:color w:val="1B1B1F"/>
          <w:sz w:val="21"/>
        </w:rPr>
        <w:t>Le frontend — il n'a jamais construit d'URL.</w:t>
      </w:r>
    </w:p>
    <w:p>
      <w:pPr>
        <w:pStyle w:val="ListBullet"/>
        <w:spacing w:after="60"/>
        <w:ind w:left="403"/>
      </w:pPr>
      <w:r>
        <w:rPr>
          <w:color w:val="1B1B1F"/>
          <w:sz w:val="21"/>
        </w:rPr>
        <w:t>La composition des laboratoires, leurs réseaux, leurs adresses fixes.</w:t>
      </w:r>
    </w:p>
    <w:p>
      <w:pPr>
        <w:pStyle w:val="ListBullet"/>
        <w:spacing w:after="60"/>
        <w:ind w:left="403"/>
      </w:pPr>
      <w:r>
        <w:rPr>
          <w:color w:val="1B1B1F"/>
          <w:sz w:val="21"/>
        </w:rPr>
        <w:t>Le Nginx interne au laboratoire.</w:t>
      </w:r>
    </w:p>
    <w:p>
      <w:pPr>
        <w:pStyle w:val="ListBullet"/>
        <w:spacing w:after="60"/>
        <w:ind w:left="403"/>
      </w:pPr>
      <w:r>
        <w:rPr>
          <w:color w:val="1B1B1F"/>
          <w:sz w:val="21"/>
        </w:rPr>
        <w:t>Les logiciels industriels — supervision, automates, vue 3D.</w:t>
      </w:r>
    </w:p>
    <w:p>
      <w:pPr>
        <w:pStyle w:val="ListBullet"/>
        <w:spacing w:after="60"/>
        <w:ind w:left="403"/>
      </w:pPr>
      <w:r>
        <w:rPr>
          <w:color w:val="1B1B1F"/>
          <w:sz w:val="21"/>
        </w:rPr>
        <w:t>Le modèle de données et les migrations.</w:t>
      </w:r>
    </w:p>
    <w:p>
      <w:pPr>
        <w:pStyle w:val="Heading2"/>
      </w:pPr>
      <w:r>
        <w:t>4.5 Variables d'environnement à ajuster</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fill="572438"/>
          </w:tcPr>
          <w:p>
            <w:pPr>
              <w:spacing w:after="40" w:before="40"/>
              <w:shd w:val="clear" w:fill="572438"/>
            </w:pPr>
            <w:r/>
            <w:r>
              <w:rPr>
                <w:rFonts w:ascii="Calibri" w:hAnsi="Calibri"/>
                <w:b/>
                <w:color w:val="FFFFFF"/>
                <w:sz w:val="19"/>
              </w:rPr>
              <w:t>Variable</w:t>
            </w:r>
          </w:p>
        </w:tc>
        <w:tc>
          <w:tcPr>
            <w:tcW w:type="dxa" w:w="3312"/>
            <w:shd w:val="clear" w:fill="572438"/>
          </w:tcPr>
          <w:p>
            <w:pPr>
              <w:spacing w:after="40" w:before="40"/>
              <w:shd w:val="clear" w:fill="572438"/>
            </w:pPr>
            <w:r/>
            <w:r>
              <w:rPr>
                <w:rFonts w:ascii="Calibri" w:hAnsi="Calibri"/>
                <w:b/>
                <w:color w:val="FFFFFF"/>
                <w:sz w:val="19"/>
              </w:rPr>
              <w:t>Aujourd'hui</w:t>
            </w:r>
          </w:p>
        </w:tc>
        <w:tc>
          <w:tcPr>
            <w:tcW w:type="dxa" w:w="3456"/>
            <w:shd w:val="clear" w:fill="572438"/>
          </w:tcPr>
          <w:p>
            <w:pPr>
              <w:spacing w:after="40" w:before="40"/>
              <w:shd w:val="clear" w:fill="572438"/>
            </w:pPr>
            <w:r/>
            <w:r>
              <w:rPr>
                <w:rFonts w:ascii="Calibri" w:hAnsi="Calibri"/>
                <w:b/>
                <w:color w:val="FFFFFF"/>
                <w:sz w:val="19"/>
              </w:rPr>
              <w:t>En production</w:t>
            </w:r>
          </w:p>
        </w:tc>
      </w:tr>
      <w:tr>
        <w:tc>
          <w:tcPr>
            <w:tcW w:type="dxa" w:w="2592"/>
          </w:tcPr>
          <w:p>
            <w:pPr>
              <w:spacing w:after="40" w:before="40"/>
            </w:pPr>
            <w:r/>
            <w:r>
              <w:rPr>
                <w:rFonts w:ascii="Calibri" w:hAnsi="Calibri"/>
                <w:b w:val="0"/>
                <w:color w:val="1B1B1F"/>
                <w:sz w:val="19"/>
              </w:rPr>
              <w:t>FRONTEND_URL</w:t>
            </w:r>
          </w:p>
        </w:tc>
        <w:tc>
          <w:tcPr>
            <w:tcW w:type="dxa" w:w="3312"/>
          </w:tcPr>
          <w:p>
            <w:pPr>
              <w:spacing w:after="40" w:before="40"/>
            </w:pPr>
            <w:r/>
            <w:r>
              <w:rPr>
                <w:rFonts w:ascii="Calibri" w:hAnsi="Calibri"/>
                <w:b w:val="0"/>
                <w:color w:val="1B1B1F"/>
                <w:sz w:val="19"/>
              </w:rPr>
              <w:t>http://192.168.217.135:5173</w:t>
            </w:r>
          </w:p>
        </w:tc>
        <w:tc>
          <w:tcPr>
            <w:tcW w:type="dxa" w:w="3456"/>
          </w:tcPr>
          <w:p>
            <w:pPr>
              <w:spacing w:after="40" w:before="40"/>
            </w:pPr>
            <w:r/>
            <w:r>
              <w:rPr>
                <w:rFonts w:ascii="Calibri" w:hAnsi="Calibri"/>
                <w:b w:val="0"/>
                <w:color w:val="1B1B1F"/>
                <w:sz w:val="19"/>
              </w:rPr>
              <w:t>https://range.exemple.fr</w:t>
            </w:r>
          </w:p>
        </w:tc>
      </w:tr>
      <w:tr>
        <w:tc>
          <w:tcPr>
            <w:tcW w:type="dxa" w:w="2592"/>
            <w:shd w:val="clear" w:fill="F7F5F7"/>
          </w:tcPr>
          <w:p>
            <w:pPr>
              <w:spacing w:after="40" w:before="40"/>
            </w:pPr>
            <w:r/>
            <w:r>
              <w:rPr>
                <w:rFonts w:ascii="Calibri" w:hAnsi="Calibri"/>
                <w:b w:val="0"/>
                <w:color w:val="1B1B1F"/>
                <w:sz w:val="19"/>
              </w:rPr>
              <w:t>CORS_ORIGIN</w:t>
            </w:r>
          </w:p>
        </w:tc>
        <w:tc>
          <w:tcPr>
            <w:tcW w:type="dxa" w:w="3312"/>
            <w:shd w:val="clear" w:fill="F7F5F7"/>
          </w:tcPr>
          <w:p>
            <w:pPr>
              <w:spacing w:after="40" w:before="40"/>
            </w:pPr>
            <w:r/>
            <w:r>
              <w:rPr>
                <w:rFonts w:ascii="Calibri" w:hAnsi="Calibri"/>
                <w:b w:val="0"/>
                <w:color w:val="1B1B1F"/>
                <w:sz w:val="19"/>
              </w:rPr>
              <w:t>http://192.168.217.135:5173</w:t>
            </w:r>
          </w:p>
        </w:tc>
        <w:tc>
          <w:tcPr>
            <w:tcW w:type="dxa" w:w="3456"/>
            <w:shd w:val="clear" w:fill="F7F5F7"/>
          </w:tcPr>
          <w:p>
            <w:pPr>
              <w:spacing w:after="40" w:before="40"/>
            </w:pPr>
            <w:r/>
            <w:r>
              <w:rPr>
                <w:rFonts w:ascii="Calibri" w:hAnsi="Calibri"/>
                <w:b w:val="0"/>
                <w:color w:val="1B1B1F"/>
                <w:sz w:val="19"/>
              </w:rPr>
              <w:t>https://range.exemple.fr</w:t>
            </w:r>
          </w:p>
        </w:tc>
      </w:tr>
      <w:tr>
        <w:tc>
          <w:tcPr>
            <w:tcW w:type="dxa" w:w="2592"/>
          </w:tcPr>
          <w:p>
            <w:pPr>
              <w:spacing w:after="40" w:before="40"/>
            </w:pPr>
            <w:r/>
            <w:r>
              <w:rPr>
                <w:rFonts w:ascii="Calibri" w:hAnsi="Calibri"/>
                <w:b w:val="0"/>
                <w:color w:val="1B1B1F"/>
                <w:sz w:val="19"/>
              </w:rPr>
              <w:t>VITE_API_URL</w:t>
            </w:r>
          </w:p>
        </w:tc>
        <w:tc>
          <w:tcPr>
            <w:tcW w:type="dxa" w:w="3312"/>
          </w:tcPr>
          <w:p>
            <w:pPr>
              <w:spacing w:after="40" w:before="40"/>
            </w:pPr>
            <w:r/>
            <w:r>
              <w:rPr>
                <w:rFonts w:ascii="Calibri" w:hAnsi="Calibri"/>
                <w:b w:val="0"/>
                <w:color w:val="1B1B1F"/>
                <w:sz w:val="19"/>
              </w:rPr>
              <w:t>http://192.168.217.135:3000</w:t>
            </w:r>
          </w:p>
        </w:tc>
        <w:tc>
          <w:tcPr>
            <w:tcW w:type="dxa" w:w="3456"/>
          </w:tcPr>
          <w:p>
            <w:pPr>
              <w:spacing w:after="40" w:before="40"/>
            </w:pPr>
            <w:r/>
            <w:r>
              <w:rPr>
                <w:rFonts w:ascii="Calibri" w:hAnsi="Calibri"/>
                <w:b w:val="0"/>
                <w:color w:val="1B1B1F"/>
                <w:sz w:val="19"/>
              </w:rPr>
              <w:t>/api  (même origine, voir ci-dessous)</w:t>
            </w:r>
          </w:p>
        </w:tc>
      </w:tr>
      <w:tr>
        <w:tc>
          <w:tcPr>
            <w:tcW w:type="dxa" w:w="2592"/>
            <w:shd w:val="clear" w:fill="F7F5F7"/>
          </w:tcPr>
          <w:p>
            <w:pPr>
              <w:spacing w:after="40" w:before="40"/>
            </w:pPr>
            <w:r/>
            <w:r>
              <w:rPr>
                <w:rFonts w:ascii="Calibri" w:hAnsi="Calibri"/>
                <w:b w:val="0"/>
                <w:color w:val="1B1B1F"/>
                <w:sz w:val="19"/>
              </w:rPr>
              <w:t>GATEWAY_PUBLIC_HOST</w:t>
            </w:r>
          </w:p>
        </w:tc>
        <w:tc>
          <w:tcPr>
            <w:tcW w:type="dxa" w:w="3312"/>
            <w:shd w:val="clear" w:fill="F7F5F7"/>
          </w:tcPr>
          <w:p>
            <w:pPr>
              <w:spacing w:after="40" w:before="40"/>
            </w:pPr>
            <w:r/>
            <w:r>
              <w:rPr>
                <w:rFonts w:ascii="Calibri" w:hAnsi="Calibri"/>
                <w:b w:val="0"/>
                <w:color w:val="1B1B1F"/>
                <w:sz w:val="19"/>
              </w:rPr>
              <w:t>192.168.217.135</w:t>
            </w:r>
          </w:p>
        </w:tc>
        <w:tc>
          <w:tcPr>
            <w:tcW w:type="dxa" w:w="3456"/>
            <w:shd w:val="clear" w:fill="F7F5F7"/>
          </w:tcPr>
          <w:p>
            <w:pPr>
              <w:spacing w:after="40" w:before="40"/>
            </w:pPr>
            <w:r/>
            <w:r>
              <w:rPr>
                <w:rFonts w:ascii="Calibri" w:hAnsi="Calibri"/>
                <w:b w:val="0"/>
                <w:color w:val="1B1B1F"/>
                <w:sz w:val="19"/>
              </w:rPr>
              <w:t>range.exemple.fr</w:t>
            </w:r>
          </w:p>
        </w:tc>
      </w:tr>
      <w:tr>
        <w:tc>
          <w:tcPr>
            <w:tcW w:type="dxa" w:w="2592"/>
          </w:tcPr>
          <w:p>
            <w:pPr>
              <w:spacing w:after="40" w:before="40"/>
            </w:pPr>
            <w:r/>
            <w:r>
              <w:rPr>
                <w:rFonts w:ascii="Calibri" w:hAnsi="Calibri"/>
                <w:b w:val="0"/>
                <w:color w:val="1B1B1F"/>
                <w:sz w:val="19"/>
              </w:rPr>
              <w:t>LAB_INGRESS_STRATEGY</w:t>
            </w:r>
          </w:p>
        </w:tc>
        <w:tc>
          <w:tcPr>
            <w:tcW w:type="dxa" w:w="3312"/>
          </w:tcPr>
          <w:p>
            <w:pPr>
              <w:spacing w:after="40" w:before="40"/>
            </w:pPr>
            <w:r/>
            <w:r>
              <w:rPr>
                <w:rFonts w:ascii="Calibri" w:hAnsi="Calibri"/>
                <w:b w:val="0"/>
                <w:color w:val="1B1B1F"/>
                <w:sz w:val="19"/>
              </w:rPr>
              <w:t>(inexistante)</w:t>
            </w:r>
          </w:p>
        </w:tc>
        <w:tc>
          <w:tcPr>
            <w:tcW w:type="dxa" w:w="3456"/>
          </w:tcPr>
          <w:p>
            <w:pPr>
              <w:spacing w:after="40" w:before="40"/>
            </w:pPr>
            <w:r/>
            <w:r>
              <w:rPr>
                <w:rFonts w:ascii="Calibri" w:hAnsi="Calibri"/>
                <w:b w:val="0"/>
                <w:color w:val="1B1B1F"/>
                <w:sz w:val="19"/>
              </w:rPr>
              <w:t>hostname</w:t>
            </w:r>
          </w:p>
        </w:tc>
      </w:tr>
      <w:tr>
        <w:tc>
          <w:tcPr>
            <w:tcW w:type="dxa" w:w="2592"/>
            <w:shd w:val="clear" w:fill="F7F5F7"/>
          </w:tcPr>
          <w:p>
            <w:pPr>
              <w:spacing w:after="40" w:before="40"/>
            </w:pPr>
            <w:r/>
            <w:r>
              <w:rPr>
                <w:rFonts w:ascii="Calibri" w:hAnsi="Calibri"/>
                <w:b w:val="0"/>
                <w:color w:val="1B1B1F"/>
                <w:sz w:val="19"/>
              </w:rPr>
              <w:t>NODE_ENV</w:t>
            </w:r>
          </w:p>
        </w:tc>
        <w:tc>
          <w:tcPr>
            <w:tcW w:type="dxa" w:w="3312"/>
            <w:shd w:val="clear" w:fill="F7F5F7"/>
          </w:tcPr>
          <w:p>
            <w:pPr>
              <w:spacing w:after="40" w:before="40"/>
            </w:pPr>
            <w:r/>
            <w:r>
              <w:rPr>
                <w:rFonts w:ascii="Calibri" w:hAnsi="Calibri"/>
                <w:b w:val="0"/>
                <w:color w:val="1B1B1F"/>
                <w:sz w:val="19"/>
              </w:rPr>
              <w:t>development</w:t>
            </w:r>
          </w:p>
        </w:tc>
        <w:tc>
          <w:tcPr>
            <w:tcW w:type="dxa" w:w="3456"/>
            <w:shd w:val="clear" w:fill="F7F5F7"/>
          </w:tcPr>
          <w:p>
            <w:pPr>
              <w:spacing w:after="40" w:before="40"/>
            </w:pPr>
            <w:r/>
            <w:r>
              <w:rPr>
                <w:rFonts w:ascii="Calibri" w:hAnsi="Calibri"/>
                <w:b w:val="0"/>
                <w:color w:val="1B1B1F"/>
                <w:sz w:val="19"/>
              </w:rPr>
              <w:t>production  → active le cookie « secure »</w:t>
            </w:r>
          </w:p>
        </w:tc>
      </w:tr>
    </w:tbl>
    <w:p>
      <w:pPr>
        <w:spacing w:after="80"/>
      </w:pPr>
    </w:p>
    <w:p>
      <w:pPr>
        <w:spacing w:before="160" w:after="40"/>
        <w:ind w:left="144"/>
        <w:pBdr>
          <w:left w:val="single" w:sz="18" w:space="8" w:color="EB640A"/>
        </w:pBdr>
      </w:pPr>
      <w:r>
        <w:rPr>
          <w:b/>
          <w:color w:val="EB640A"/>
          <w:sz w:val="21"/>
        </w:rPr>
        <w:t>Simplification recommandée : tout servir sous une seule origine</w:t>
      </w:r>
    </w:p>
    <w:p>
      <w:pPr>
        <w:spacing w:after="180"/>
        <w:ind w:left="144"/>
        <w:pBdr>
          <w:left w:val="single" w:sz="18" w:space="8" w:color="EB640A"/>
        </w:pBdr>
      </w:pPr>
      <w:r>
        <w:rPr>
          <w:color w:val="555560"/>
          <w:sz w:val="20"/>
        </w:rPr>
        <w:t>Si le proxy public route range.exemple.fr/api vers le backend et le reste vers le frontend, les deux partagent la même origine. Le CORS disparaît complètement, et le cookie de session en SameSite=Strict devient trivial à gérer. C'est une simplification nette de la configuration de sécurité, obtenue sans modifier une ligne de code applicatif.</w:t>
      </w:r>
    </w:p>
    <w:p>
      <w:r>
        <w:br w:type="page"/>
      </w:r>
    </w:p>
    <w:p>
      <w:pPr>
        <w:pStyle w:val="Heading1"/>
      </w:pPr>
      <w:r>
        <w:t>5. Passage de HTTP à HTTPS</w:t>
      </w:r>
    </w:p>
    <w:p>
      <w:pPr>
        <w:pStyle w:val="Heading2"/>
      </w:pPr>
      <w:r>
        <w:t>5.1 Où le chiffrement se termine</w:t>
      </w:r>
    </w:p>
    <w:p>
      <w:pPr>
        <w:spacing w:after="140"/>
      </w:pPr>
      <w:r>
        <w:rPr>
          <w:b w:val="0"/>
          <w:i w:val="0"/>
          <w:color w:val="1B1B1F"/>
          <w:sz w:val="21"/>
        </w:rPr>
        <w:t>Le TLS est terminé au niveau du reverse proxy public, sur l'hôte. Au-delà, le trafic circule en clair sur un réseau Docker privé qui ne sort pas de la machine. C'est le modèle standard : il évite d'avoir à distribuer des certificats à chaque composant industriel — ce qui serait de toute façon impossible sans les modifier.</w:t>
      </w:r>
    </w:p>
    <w:p>
      <w:pPr>
        <w:pStyle w:val="Heading2"/>
      </w:pPr>
      <w:r>
        <w:t>5.2 Certificats</w:t>
      </w:r>
    </w:p>
    <w:p>
      <w:pPr>
        <w:pStyle w:val="ListBullet"/>
        <w:spacing w:after="60"/>
        <w:ind w:left="403"/>
      </w:pPr>
      <w:r>
        <w:rPr>
          <w:color w:val="1B1B1F"/>
          <w:sz w:val="21"/>
        </w:rPr>
        <w:t>Let's Encrypt, gratuit et renouvelé automatiquement.</w:t>
      </w:r>
    </w:p>
    <w:p>
      <w:pPr>
        <w:pStyle w:val="ListBullet"/>
        <w:spacing w:after="60"/>
        <w:ind w:left="403"/>
      </w:pPr>
      <w:r>
        <w:rPr>
          <w:color w:val="1B1B1F"/>
          <w:sz w:val="21"/>
        </w:rPr>
        <w:t>Un certificat générique *.range.exemple.fr est nécessaire pour les composants de laboratoire.</w:t>
      </w:r>
    </w:p>
    <w:p>
      <w:pPr>
        <w:pStyle w:val="ListBullet"/>
        <w:spacing w:after="60"/>
        <w:ind w:left="403"/>
      </w:pPr>
      <w:r>
        <w:rPr>
          <w:color w:val="1B1B1F"/>
          <w:sz w:val="21"/>
        </w:rPr>
        <w:t>Attention : un certificat générique ne peut pas être obtenu par validation HTTP. Il exige une validation par enregistrement DNS, donc un jeton d'API chez l'hébergeur du domaine.</w:t>
      </w:r>
    </w:p>
    <w:p>
      <w:pPr>
        <w:pStyle w:val="Heading2"/>
      </w:pPr>
      <w:r>
        <w:t>5.3 Configuration du proxy public</w:t>
      </w:r>
    </w:p>
    <w:p>
      <w:pPr>
        <w:spacing w:after="140"/>
      </w:pPr>
      <w:r>
        <w:rPr>
          <w:b w:val="0"/>
          <w:i w:val="0"/>
          <w:color w:val="1B1B1F"/>
          <w:sz w:val="21"/>
        </w:rPr>
        <w:t>Deux options, selon ce que vous préférez exploiter.</w:t>
      </w:r>
    </w:p>
    <w:p>
      <w:pPr>
        <w:pStyle w:val="Heading3"/>
      </w:pPr>
      <w:r>
        <w:t>Option recommandée — Caddy</w:t>
      </w:r>
    </w:p>
    <w:p>
      <w:pPr>
        <w:spacing w:after="140"/>
      </w:pPr>
      <w:r>
        <w:rPr>
          <w:b w:val="0"/>
          <w:i w:val="0"/>
          <w:color w:val="1B1B1F"/>
          <w:sz w:val="21"/>
        </w:rPr>
        <w:t>Caddy obtient et renouvelle les certificats tout seul, y compris les certificats génériques par validation DNS. La configuration complète tient en quelques lignes.</w:t>
      </w:r>
    </w:p>
    <w:p>
      <w:pPr>
        <w:spacing w:after="40"/>
      </w:pPr>
      <w:r>
        <w:rPr>
          <w:b/>
          <w:i w:val="0"/>
          <w:color w:val="555560"/>
          <w:sz w:val="18"/>
        </w:rPr>
        <w:t>Caddyfile — redirection HTTP→HTTPS et WebSockets gérés automatiquement</w:t>
      </w:r>
    </w:p>
    <w:p>
      <w:pPr>
        <w:spacing w:after="0" w:before="120" w:line="240" w:lineRule="auto"/>
        <w:ind w:left="173"/>
        <w:shd w:val="clear" w:fill="F4F2F4"/>
      </w:pPr>
      <w:r>
        <w:rPr>
          <w:rFonts w:ascii="Consolas" w:hAnsi="Consolas" w:eastAsia="Consolas"/>
          <w:color w:val="2A2A33"/>
          <w:sz w:val="17"/>
        </w:rPr>
        <w:t>range.exemple.fr {</w:t>
      </w:r>
    </w:p>
    <w:p>
      <w:pPr>
        <w:spacing w:after="0" w:before="0" w:line="240" w:lineRule="auto"/>
        <w:ind w:left="173"/>
        <w:shd w:val="clear" w:fill="F4F2F4"/>
      </w:pPr>
      <w:r>
        <w:rPr>
          <w:rFonts w:ascii="Consolas" w:hAnsi="Consolas" w:eastAsia="Consolas"/>
          <w:color w:val="2A2A33"/>
          <w:sz w:val="17"/>
        </w:rPr>
        <w:t xml:space="preserve">    handle /api/* {</w:t>
      </w:r>
    </w:p>
    <w:p>
      <w:pPr>
        <w:spacing w:after="0" w:before="0" w:line="240" w:lineRule="auto"/>
        <w:ind w:left="173"/>
        <w:shd w:val="clear" w:fill="F4F2F4"/>
      </w:pPr>
      <w:r>
        <w:rPr>
          <w:rFonts w:ascii="Consolas" w:hAnsi="Consolas" w:eastAsia="Consolas"/>
          <w:color w:val="2A2A33"/>
          <w:sz w:val="17"/>
        </w:rPr>
        <w:t xml:space="preserve">        uri strip_prefix /api</w:t>
      </w:r>
    </w:p>
    <w:p>
      <w:pPr>
        <w:spacing w:after="0" w:before="0" w:line="240" w:lineRule="auto"/>
        <w:ind w:left="173"/>
        <w:shd w:val="clear" w:fill="F4F2F4"/>
      </w:pPr>
      <w:r>
        <w:rPr>
          <w:rFonts w:ascii="Consolas" w:hAnsi="Consolas" w:eastAsia="Consolas"/>
          <w:color w:val="2A2A33"/>
          <w:sz w:val="17"/>
        </w:rPr>
        <w:t xml:space="preserve">        reverse_proxy api:3000</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handle {</w:t>
      </w:r>
    </w:p>
    <w:p>
      <w:pPr>
        <w:spacing w:after="0" w:before="0" w:line="240" w:lineRule="auto"/>
        <w:ind w:left="173"/>
        <w:shd w:val="clear" w:fill="F4F2F4"/>
      </w:pPr>
      <w:r>
        <w:rPr>
          <w:rFonts w:ascii="Consolas" w:hAnsi="Consolas" w:eastAsia="Consolas"/>
          <w:color w:val="2A2A33"/>
          <w:sz w:val="17"/>
        </w:rPr>
        <w:t xml:space="preserve">        reverse_proxy frontend:80</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*.range.exemple.fr {</w:t>
      </w:r>
    </w:p>
    <w:p>
      <w:pPr>
        <w:spacing w:after="0" w:before="0" w:line="240" w:lineRule="auto"/>
        <w:ind w:left="173"/>
        <w:shd w:val="clear" w:fill="F4F2F4"/>
      </w:pPr>
      <w:r>
        <w:rPr>
          <w:rFonts w:ascii="Consolas" w:hAnsi="Consolas" w:eastAsia="Consolas"/>
          <w:color w:val="2A2A33"/>
          <w:sz w:val="17"/>
        </w:rPr>
        <w:t xml:space="preserve">    tls {</w:t>
      </w:r>
    </w:p>
    <w:p>
      <w:pPr>
        <w:spacing w:after="0" w:before="0" w:line="240" w:lineRule="auto"/>
        <w:ind w:left="173"/>
        <w:shd w:val="clear" w:fill="F4F2F4"/>
      </w:pPr>
      <w:r>
        <w:rPr>
          <w:rFonts w:ascii="Consolas" w:hAnsi="Consolas" w:eastAsia="Consolas"/>
          <w:color w:val="2A2A33"/>
          <w:sz w:val="17"/>
        </w:rPr>
        <w:t xml:space="preserve">        dns &lt;votre-hebergeur&gt; {env.DNS_API_TOKEN}   # requis pour le générique</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reverse_proxy gateway:4200                      # aiguillage sur le Host</w:t>
      </w:r>
    </w:p>
    <w:p>
      <w:pPr>
        <w:spacing w:after="0" w:before="0" w:line="240" w:lineRule="auto"/>
        <w:ind w:left="173"/>
        <w:shd w:val="clear" w:fill="F4F2F4"/>
      </w:pPr>
      <w:r>
        <w:rPr>
          <w:rFonts w:ascii="Consolas" w:hAnsi="Consolas" w:eastAsia="Consolas"/>
          <w:color w:val="2A2A33"/>
          <w:sz w:val="17"/>
        </w:rPr>
        <w:t>}</w:t>
      </w:r>
    </w:p>
    <w:p>
      <w:pPr>
        <w:spacing w:after="80"/>
      </w:pPr>
    </w:p>
    <w:p>
      <w:pPr>
        <w:pStyle w:val="Heading3"/>
      </w:pPr>
      <w:r>
        <w:t>Option alternative — Nginx</w:t>
      </w:r>
    </w:p>
    <w:p>
      <w:pPr>
        <w:spacing w:after="140"/>
      </w:pPr>
      <w:r>
        <w:rPr>
          <w:b w:val="0"/>
          <w:i w:val="0"/>
          <w:color w:val="1B1B1F"/>
          <w:sz w:val="21"/>
        </w:rPr>
        <w:t>À privilégier si vos équipes exploitent déjà Nginx. Les certificats doivent alors être obtenus séparément (certbot) et le rechargement planifié.</w:t>
      </w:r>
    </w:p>
    <w:p>
      <w:pPr>
        <w:spacing w:after="40"/>
      </w:pPr>
      <w:r>
        <w:rPr>
          <w:b/>
          <w:i w:val="0"/>
          <w:color w:val="555560"/>
          <w:sz w:val="18"/>
        </w:rPr>
        <w:t>Nginx — le bloc pour les composants de laboratoire</w:t>
      </w:r>
    </w:p>
    <w:p>
      <w:pPr>
        <w:spacing w:after="0" w:before="120" w:line="240" w:lineRule="auto"/>
        <w:ind w:left="173"/>
        <w:shd w:val="clear" w:fill="F4F2F4"/>
      </w:pPr>
      <w:r>
        <w:rPr>
          <w:rFonts w:ascii="Consolas" w:hAnsi="Consolas" w:eastAsia="Consolas"/>
          <w:color w:val="2A2A33"/>
          <w:sz w:val="17"/>
        </w:rPr>
        <w:t>server {</w:t>
      </w:r>
    </w:p>
    <w:p>
      <w:pPr>
        <w:spacing w:after="0" w:before="0" w:line="240" w:lineRule="auto"/>
        <w:ind w:left="173"/>
        <w:shd w:val="clear" w:fill="F4F2F4"/>
      </w:pPr>
      <w:r>
        <w:rPr>
          <w:rFonts w:ascii="Consolas" w:hAnsi="Consolas" w:eastAsia="Consolas"/>
          <w:color w:val="2A2A33"/>
          <w:sz w:val="17"/>
        </w:rPr>
        <w:t xml:space="preserve">    listen 443 ssl;</w:t>
      </w:r>
    </w:p>
    <w:p>
      <w:pPr>
        <w:spacing w:after="0" w:before="0" w:line="240" w:lineRule="auto"/>
        <w:ind w:left="173"/>
        <w:shd w:val="clear" w:fill="F4F2F4"/>
      </w:pPr>
      <w:r>
        <w:rPr>
          <w:rFonts w:ascii="Consolas" w:hAnsi="Consolas" w:eastAsia="Consolas"/>
          <w:color w:val="2A2A33"/>
          <w:sz w:val="17"/>
        </w:rPr>
        <w:t xml:space="preserve">    http2 on;</w:t>
      </w:r>
    </w:p>
    <w:p>
      <w:pPr>
        <w:spacing w:after="0" w:before="0" w:line="240" w:lineRule="auto"/>
        <w:ind w:left="173"/>
        <w:shd w:val="clear" w:fill="F4F2F4"/>
      </w:pPr>
      <w:r>
        <w:rPr>
          <w:rFonts w:ascii="Consolas" w:hAnsi="Consolas" w:eastAsia="Consolas"/>
          <w:color w:val="2A2A33"/>
          <w:sz w:val="17"/>
        </w:rPr>
        <w:t xml:space="preserve">    server_name *.range.exemple.fr;</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ssl_certificate     /etc/letsencrypt/live/range.exemple.fr/fullchain.pem;</w:t>
      </w:r>
    </w:p>
    <w:p>
      <w:pPr>
        <w:spacing w:after="0" w:before="0" w:line="240" w:lineRule="auto"/>
        <w:ind w:left="173"/>
        <w:shd w:val="clear" w:fill="F4F2F4"/>
      </w:pPr>
      <w:r>
        <w:rPr>
          <w:rFonts w:ascii="Consolas" w:hAnsi="Consolas" w:eastAsia="Consolas"/>
          <w:color w:val="2A2A33"/>
          <w:sz w:val="17"/>
        </w:rPr>
        <w:t xml:space="preserve">    ssl_certificate_key /etc/letsencrypt/live/range.exemple.fr/privkey.pem;</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location / {</w:t>
      </w:r>
    </w:p>
    <w:p>
      <w:pPr>
        <w:spacing w:after="0" w:before="0" w:line="240" w:lineRule="auto"/>
        <w:ind w:left="173"/>
        <w:shd w:val="clear" w:fill="F4F2F4"/>
      </w:pPr>
      <w:r>
        <w:rPr>
          <w:rFonts w:ascii="Consolas" w:hAnsi="Consolas" w:eastAsia="Consolas"/>
          <w:color w:val="2A2A33"/>
          <w:sz w:val="17"/>
        </w:rPr>
        <w:t xml:space="preserve">        proxy_pass http://gateway:4200;</w:t>
      </w:r>
    </w:p>
    <w:p>
      <w:pPr>
        <w:spacing w:after="0" w:before="0" w:line="240" w:lineRule="auto"/>
        <w:ind w:left="173"/>
        <w:shd w:val="clear" w:fill="F4F2F4"/>
      </w:pPr>
      <w:r>
        <w:rPr>
          <w:rFonts w:ascii="Consolas" w:hAnsi="Consolas" w:eastAsia="Consolas"/>
          <w:color w:val="2A2A33"/>
          <w:sz w:val="17"/>
        </w:rPr>
        <w:t xml:space="preserve">        proxy_http_version 1.1;</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 Indispensable : la passerelle aiguille sur ce nom</w:t>
      </w:r>
    </w:p>
    <w:p>
      <w:pPr>
        <w:spacing w:after="0" w:before="0" w:line="240" w:lineRule="auto"/>
        <w:ind w:left="173"/>
        <w:shd w:val="clear" w:fill="F4F2F4"/>
      </w:pPr>
      <w:r>
        <w:rPr>
          <w:rFonts w:ascii="Consolas" w:hAnsi="Consolas" w:eastAsia="Consolas"/>
          <w:color w:val="2A2A33"/>
          <w:sz w:val="17"/>
        </w:rPr>
        <w:t xml:space="preserve">        proxy_set_header Host $host;</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 Indispensable : sans cela, la supervision temps réel ne fonctionne pas</w:t>
      </w:r>
    </w:p>
    <w:p>
      <w:pPr>
        <w:spacing w:after="0" w:before="0" w:line="240" w:lineRule="auto"/>
        <w:ind w:left="173"/>
        <w:shd w:val="clear" w:fill="F4F2F4"/>
      </w:pPr>
      <w:r>
        <w:rPr>
          <w:rFonts w:ascii="Consolas" w:hAnsi="Consolas" w:eastAsia="Consolas"/>
          <w:color w:val="2A2A33"/>
          <w:sz w:val="17"/>
        </w:rPr>
        <w:t xml:space="preserve">        proxy_set_header Upgrade    $http_upgrade;</w:t>
      </w:r>
    </w:p>
    <w:p>
      <w:pPr>
        <w:spacing w:after="0" w:before="0" w:line="240" w:lineRule="auto"/>
        <w:ind w:left="173"/>
        <w:shd w:val="clear" w:fill="F4F2F4"/>
      </w:pPr>
      <w:r>
        <w:rPr>
          <w:rFonts w:ascii="Consolas" w:hAnsi="Consolas" w:eastAsia="Consolas"/>
          <w:color w:val="2A2A33"/>
          <w:sz w:val="17"/>
        </w:rPr>
        <w:t xml:space="preserve">        proxy_set_header Connection $connection_upgrade;</w:t>
      </w:r>
    </w:p>
    <w:p>
      <w:pPr>
        <w:spacing w:after="0" w:before="0" w:line="240" w:lineRule="auto"/>
        <w:ind w:left="173"/>
        <w:shd w:val="clear" w:fill="F4F2F4"/>
      </w:pPr>
      <w:r>
        <w:rPr>
          <w:rFonts w:ascii="Consolas" w:hAnsi="Consolas" w:eastAsia="Consolas"/>
          <w:color w:val="2A2A33"/>
          <w:sz w:val="17"/>
        </w:rPr>
        <w:t xml:space="preserve">        proxy_read_timeout 3600s;</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proxy_set_header X-Real-IP         $remote_addr;</w:t>
      </w:r>
    </w:p>
    <w:p>
      <w:pPr>
        <w:spacing w:after="0" w:before="0" w:line="240" w:lineRule="auto"/>
        <w:ind w:left="173"/>
        <w:shd w:val="clear" w:fill="F4F2F4"/>
      </w:pPr>
      <w:r>
        <w:rPr>
          <w:rFonts w:ascii="Consolas" w:hAnsi="Consolas" w:eastAsia="Consolas"/>
          <w:color w:val="2A2A33"/>
          <w:sz w:val="17"/>
        </w:rPr>
        <w:t xml:space="preserve">        proxy_set_header X-Forwarded-For   $proxy_add_x_forwarded_for;</w:t>
      </w:r>
    </w:p>
    <w:p>
      <w:pPr>
        <w:spacing w:after="0" w:before="0" w:line="240" w:lineRule="auto"/>
        <w:ind w:left="173"/>
        <w:shd w:val="clear" w:fill="F4F2F4"/>
      </w:pPr>
      <w:r>
        <w:rPr>
          <w:rFonts w:ascii="Consolas" w:hAnsi="Consolas" w:eastAsia="Consolas"/>
          <w:color w:val="2A2A33"/>
          <w:sz w:val="17"/>
        </w:rPr>
        <w:t xml:space="preserve">        proxy_set_header X-Forwarded-Proto $scheme;</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server {</w:t>
      </w:r>
    </w:p>
    <w:p>
      <w:pPr>
        <w:spacing w:after="0" w:before="0" w:line="240" w:lineRule="auto"/>
        <w:ind w:left="173"/>
        <w:shd w:val="clear" w:fill="F4F2F4"/>
      </w:pPr>
      <w:r>
        <w:rPr>
          <w:rFonts w:ascii="Consolas" w:hAnsi="Consolas" w:eastAsia="Consolas"/>
          <w:color w:val="2A2A33"/>
          <w:sz w:val="17"/>
        </w:rPr>
        <w:t xml:space="preserve">    listen 80;</w:t>
      </w:r>
    </w:p>
    <w:p>
      <w:pPr>
        <w:spacing w:after="0" w:before="0" w:line="240" w:lineRule="auto"/>
        <w:ind w:left="173"/>
        <w:shd w:val="clear" w:fill="F4F2F4"/>
      </w:pPr>
      <w:r>
        <w:rPr>
          <w:rFonts w:ascii="Consolas" w:hAnsi="Consolas" w:eastAsia="Consolas"/>
          <w:color w:val="2A2A33"/>
          <w:sz w:val="17"/>
        </w:rPr>
        <w:t xml:space="preserve">    server_name range.exemple.fr *.range.exemple.fr;</w:t>
      </w:r>
    </w:p>
    <w:p>
      <w:pPr>
        <w:spacing w:after="0" w:before="0" w:line="240" w:lineRule="auto"/>
        <w:ind w:left="173"/>
        <w:shd w:val="clear" w:fill="F4F2F4"/>
      </w:pPr>
      <w:r>
        <w:rPr>
          <w:rFonts w:ascii="Consolas" w:hAnsi="Consolas" w:eastAsia="Consolas"/>
          <w:color w:val="2A2A33"/>
          <w:sz w:val="17"/>
        </w:rPr>
        <w:t xml:space="preserve">    return 301 https://$host$request_uri;</w:t>
      </w:r>
    </w:p>
    <w:p>
      <w:pPr>
        <w:spacing w:after="0" w:before="0" w:line="240" w:lineRule="auto"/>
        <w:ind w:left="173"/>
        <w:shd w:val="clear" w:fill="F4F2F4"/>
      </w:pPr>
      <w:r>
        <w:rPr>
          <w:rFonts w:ascii="Consolas" w:hAnsi="Consolas" w:eastAsia="Consolas"/>
          <w:color w:val="2A2A33"/>
          <w:sz w:val="17"/>
        </w:rPr>
        <w:t>}</w:t>
      </w:r>
    </w:p>
    <w:p>
      <w:pPr>
        <w:spacing w:after="80"/>
      </w:pPr>
    </w:p>
    <w:p>
      <w:pPr>
        <w:spacing w:before="160" w:after="40"/>
        <w:ind w:left="144"/>
        <w:pBdr>
          <w:left w:val="single" w:sz="18" w:space="8" w:color="BF2D31"/>
        </w:pBdr>
      </w:pPr>
      <w:r>
        <w:rPr>
          <w:b/>
          <w:color w:val="BF2D31"/>
          <w:sz w:val="21"/>
        </w:rPr>
        <w:t>Les deux en-têtes à ne pas oublier</w:t>
      </w:r>
    </w:p>
    <w:p>
      <w:pPr>
        <w:spacing w:after="180"/>
        <w:ind w:left="144"/>
        <w:pBdr>
          <w:left w:val="single" w:sz="18" w:space="8" w:color="BF2D31"/>
        </w:pBdr>
      </w:pPr>
      <w:r>
        <w:rPr>
          <w:color w:val="555560"/>
          <w:sz w:val="20"/>
        </w:rPr>
        <w:t>« Host » : la passerelle s'en sert pour savoir quel composant de quel laboratoire est demandé. « Upgrade / Connection » : sans eux, les pages s'affichent mais la supervision reste figée, car le temps réel passe par WebSocket. C'est un symptôme trompeur — tout semble fonctionner au premier coup d'œil.</w:t>
      </w:r>
    </w:p>
    <w:p>
      <w:pPr>
        <w:pStyle w:val="Heading2"/>
      </w:pPr>
      <w:r>
        <w:t>5.4 Impacts applicatifs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fill="572438"/>
          </w:tcPr>
          <w:p>
            <w:pPr>
              <w:spacing w:after="40" w:before="40"/>
              <w:shd w:val="clear" w:fill="572438"/>
            </w:pPr>
            <w:r/>
            <w:r>
              <w:rPr>
                <w:rFonts w:ascii="Calibri" w:hAnsi="Calibri"/>
                <w:b/>
                <w:color w:val="FFFFFF"/>
                <w:sz w:val="19"/>
              </w:rPr>
              <w:t>Point</w:t>
            </w:r>
          </w:p>
        </w:tc>
        <w:tc>
          <w:tcPr>
            <w:tcW w:type="dxa" w:w="2448"/>
            <w:shd w:val="clear" w:fill="572438"/>
          </w:tcPr>
          <w:p>
            <w:pPr>
              <w:spacing w:after="40" w:before="40"/>
              <w:shd w:val="clear" w:fill="572438"/>
            </w:pPr>
            <w:r/>
            <w:r>
              <w:rPr>
                <w:rFonts w:ascii="Calibri" w:hAnsi="Calibri"/>
                <w:b/>
                <w:color w:val="FFFFFF"/>
                <w:sz w:val="19"/>
              </w:rPr>
              <w:t>État actuel</w:t>
            </w:r>
          </w:p>
        </w:tc>
        <w:tc>
          <w:tcPr>
            <w:tcW w:type="dxa" w:w="4608"/>
            <w:shd w:val="clear" w:fill="572438"/>
          </w:tcPr>
          <w:p>
            <w:pPr>
              <w:spacing w:after="40" w:before="40"/>
              <w:shd w:val="clear" w:fill="572438"/>
            </w:pPr>
            <w:r/>
            <w:r>
              <w:rPr>
                <w:rFonts w:ascii="Calibri" w:hAnsi="Calibri"/>
                <w:b/>
                <w:color w:val="FFFFFF"/>
                <w:sz w:val="19"/>
              </w:rPr>
              <w:t>Action</w:t>
            </w:r>
          </w:p>
        </w:tc>
      </w:tr>
      <w:tr>
        <w:tc>
          <w:tcPr>
            <w:tcW w:type="dxa" w:w="2304"/>
          </w:tcPr>
          <w:p>
            <w:pPr>
              <w:spacing w:after="40" w:before="40"/>
            </w:pPr>
            <w:r/>
            <w:r>
              <w:rPr>
                <w:rFonts w:ascii="Calibri" w:hAnsi="Calibri"/>
                <w:b w:val="0"/>
                <w:color w:val="1B1B1F"/>
                <w:sz w:val="19"/>
              </w:rPr>
              <w:t>Cookie de session « secure »</w:t>
            </w:r>
          </w:p>
        </w:tc>
        <w:tc>
          <w:tcPr>
            <w:tcW w:type="dxa" w:w="2448"/>
          </w:tcPr>
          <w:p>
            <w:pPr>
              <w:spacing w:after="40" w:before="40"/>
            </w:pPr>
            <w:r/>
            <w:r>
              <w:rPr>
                <w:rFonts w:ascii="Calibri" w:hAnsi="Calibri"/>
                <w:b w:val="0"/>
                <w:color w:val="1B1B1F"/>
                <w:sz w:val="19"/>
              </w:rPr>
              <w:t>Conditionné à NODE_ENV</w:t>
            </w:r>
          </w:p>
        </w:tc>
        <w:tc>
          <w:tcPr>
            <w:tcW w:type="dxa" w:w="4608"/>
          </w:tcPr>
          <w:p>
            <w:pPr>
              <w:spacing w:after="40" w:before="40"/>
            </w:pPr>
            <w:r/>
            <w:r>
              <w:rPr>
                <w:rFonts w:ascii="Calibri" w:hAnsi="Calibri"/>
                <w:b w:val="0"/>
                <w:color w:val="1B1B1F"/>
                <w:sz w:val="19"/>
              </w:rPr>
              <w:t>Aucune — s'active avec NODE_ENV=production</w:t>
            </w:r>
          </w:p>
        </w:tc>
      </w:tr>
      <w:tr>
        <w:tc>
          <w:tcPr>
            <w:tcW w:type="dxa" w:w="2304"/>
            <w:shd w:val="clear" w:fill="F7F5F7"/>
          </w:tcPr>
          <w:p>
            <w:pPr>
              <w:spacing w:after="40" w:before="40"/>
            </w:pPr>
            <w:r/>
            <w:r>
              <w:rPr>
                <w:rFonts w:ascii="Calibri" w:hAnsi="Calibri"/>
                <w:b w:val="0"/>
                <w:color w:val="1B1B1F"/>
                <w:sz w:val="19"/>
              </w:rPr>
              <w:t>Confiance au proxy</w:t>
            </w:r>
          </w:p>
        </w:tc>
        <w:tc>
          <w:tcPr>
            <w:tcW w:type="dxa" w:w="2448"/>
            <w:shd w:val="clear" w:fill="F7F5F7"/>
          </w:tcPr>
          <w:p>
            <w:pPr>
              <w:spacing w:after="40" w:before="40"/>
            </w:pPr>
            <w:r/>
            <w:r>
              <w:rPr>
                <w:rFonts w:ascii="Calibri" w:hAnsi="Calibri"/>
                <w:b w:val="0"/>
                <w:color w:val="1B1B1F"/>
                <w:sz w:val="19"/>
              </w:rPr>
              <w:t>Non configurée</w:t>
            </w:r>
          </w:p>
        </w:tc>
        <w:tc>
          <w:tcPr>
            <w:tcW w:type="dxa" w:w="4608"/>
            <w:shd w:val="clear" w:fill="F7F5F7"/>
          </w:tcPr>
          <w:p>
            <w:pPr>
              <w:spacing w:after="40" w:before="40"/>
            </w:pPr>
            <w:r/>
            <w:r>
              <w:rPr>
                <w:rFonts w:ascii="Calibri" w:hAnsi="Calibri"/>
                <w:b w:val="0"/>
                <w:color w:val="1B1B1F"/>
                <w:sz w:val="19"/>
              </w:rPr>
              <w:t>À ajouter : « trust proxy » dans le backend, sinon l'IP et le protocole d'origine sont faux</w:t>
            </w:r>
          </w:p>
        </w:tc>
      </w:tr>
      <w:tr>
        <w:tc>
          <w:tcPr>
            <w:tcW w:type="dxa" w:w="2304"/>
          </w:tcPr>
          <w:p>
            <w:pPr>
              <w:spacing w:after="40" w:before="40"/>
            </w:pPr>
            <w:r/>
            <w:r>
              <w:rPr>
                <w:rFonts w:ascii="Calibri" w:hAnsi="Calibri"/>
                <w:b w:val="0"/>
                <w:color w:val="1B1B1F"/>
                <w:sz w:val="19"/>
              </w:rPr>
              <w:t>HSTS</w:t>
            </w:r>
          </w:p>
        </w:tc>
        <w:tc>
          <w:tcPr>
            <w:tcW w:type="dxa" w:w="2448"/>
          </w:tcPr>
          <w:p>
            <w:pPr>
              <w:spacing w:after="40" w:before="40"/>
            </w:pPr>
            <w:r/>
            <w:r>
              <w:rPr>
                <w:rFonts w:ascii="Calibri" w:hAnsi="Calibri"/>
                <w:b w:val="0"/>
                <w:color w:val="1B1B1F"/>
                <w:sz w:val="19"/>
              </w:rPr>
              <w:t>helmet actif</w:t>
            </w:r>
          </w:p>
        </w:tc>
        <w:tc>
          <w:tcPr>
            <w:tcW w:type="dxa" w:w="4608"/>
          </w:tcPr>
          <w:p>
            <w:pPr>
              <w:spacing w:after="40" w:before="40"/>
            </w:pPr>
            <w:r/>
            <w:r>
              <w:rPr>
                <w:rFonts w:ascii="Calibri" w:hAnsi="Calibri"/>
                <w:b w:val="0"/>
                <w:color w:val="1B1B1F"/>
                <w:sz w:val="19"/>
              </w:rPr>
              <w:t>Vérifier l'en-tête, à activer une fois le HTTPS stable</w:t>
            </w:r>
          </w:p>
        </w:tc>
      </w:tr>
      <w:tr>
        <w:tc>
          <w:tcPr>
            <w:tcW w:type="dxa" w:w="2304"/>
            <w:shd w:val="clear" w:fill="F7F5F7"/>
          </w:tcPr>
          <w:p>
            <w:pPr>
              <w:spacing w:after="40" w:before="40"/>
            </w:pPr>
            <w:r/>
            <w:r>
              <w:rPr>
                <w:rFonts w:ascii="Calibri" w:hAnsi="Calibri"/>
                <w:b w:val="0"/>
                <w:color w:val="1B1B1F"/>
                <w:sz w:val="19"/>
              </w:rPr>
              <w:t>CORS</w:t>
            </w:r>
          </w:p>
        </w:tc>
        <w:tc>
          <w:tcPr>
            <w:tcW w:type="dxa" w:w="2448"/>
            <w:shd w:val="clear" w:fill="F7F5F7"/>
          </w:tcPr>
          <w:p>
            <w:pPr>
              <w:spacing w:after="40" w:before="40"/>
            </w:pPr>
            <w:r/>
            <w:r>
              <w:rPr>
                <w:rFonts w:ascii="Calibri" w:hAnsi="Calibri"/>
                <w:b w:val="0"/>
                <w:color w:val="1B1B1F"/>
                <w:sz w:val="19"/>
              </w:rPr>
              <w:t>Liste d'origines</w:t>
            </w:r>
          </w:p>
        </w:tc>
        <w:tc>
          <w:tcPr>
            <w:tcW w:type="dxa" w:w="4608"/>
            <w:shd w:val="clear" w:fill="F7F5F7"/>
          </w:tcPr>
          <w:p>
            <w:pPr>
              <w:spacing w:after="40" w:before="40"/>
            </w:pPr>
            <w:r/>
            <w:r>
              <w:rPr>
                <w:rFonts w:ascii="Calibri" w:hAnsi="Calibri"/>
                <w:b w:val="0"/>
                <w:color w:val="1B1B1F"/>
                <w:sz w:val="19"/>
              </w:rPr>
              <w:t>Devient inutile si tout passe par une origine unique</w:t>
            </w:r>
          </w:p>
        </w:tc>
      </w:tr>
      <w:tr>
        <w:tc>
          <w:tcPr>
            <w:tcW w:type="dxa" w:w="2304"/>
          </w:tcPr>
          <w:p>
            <w:pPr>
              <w:spacing w:after="40" w:before="40"/>
            </w:pPr>
            <w:r/>
            <w:r>
              <w:rPr>
                <w:rFonts w:ascii="Calibri" w:hAnsi="Calibri"/>
                <w:b w:val="0"/>
                <w:color w:val="1B1B1F"/>
                <w:sz w:val="19"/>
              </w:rPr>
              <w:t>WebSocket</w:t>
            </w:r>
          </w:p>
        </w:tc>
        <w:tc>
          <w:tcPr>
            <w:tcW w:type="dxa" w:w="2448"/>
          </w:tcPr>
          <w:p>
            <w:pPr>
              <w:spacing w:after="40" w:before="40"/>
            </w:pPr>
            <w:r/>
            <w:r>
              <w:rPr>
                <w:rFonts w:ascii="Calibri" w:hAnsi="Calibri"/>
                <w:b w:val="0"/>
                <w:color w:val="1B1B1F"/>
                <w:sz w:val="19"/>
              </w:rPr>
              <w:t>ws:// en clair</w:t>
            </w:r>
          </w:p>
        </w:tc>
        <w:tc>
          <w:tcPr>
            <w:tcW w:type="dxa" w:w="4608"/>
          </w:tcPr>
          <w:p>
            <w:pPr>
              <w:spacing w:after="40" w:before="40"/>
            </w:pPr>
            <w:r/>
            <w:r>
              <w:rPr>
                <w:rFonts w:ascii="Calibri" w:hAnsi="Calibri"/>
                <w:b w:val="0"/>
                <w:color w:val="1B1B1F"/>
                <w:sz w:val="19"/>
              </w:rPr>
              <w:t>Devient wss:// automatiquement, même origine</w:t>
            </w:r>
          </w:p>
        </w:tc>
      </w:tr>
      <w:tr>
        <w:tc>
          <w:tcPr>
            <w:tcW w:type="dxa" w:w="2304"/>
            <w:shd w:val="clear" w:fill="F7F5F7"/>
          </w:tcPr>
          <w:p>
            <w:pPr>
              <w:spacing w:after="40" w:before="40"/>
            </w:pPr>
            <w:r/>
            <w:r>
              <w:rPr>
                <w:rFonts w:ascii="Calibri" w:hAnsi="Calibri"/>
                <w:b w:val="0"/>
                <w:color w:val="1B1B1F"/>
                <w:sz w:val="19"/>
              </w:rPr>
              <w:t>Contenu mixte</w:t>
            </w:r>
          </w:p>
        </w:tc>
        <w:tc>
          <w:tcPr>
            <w:tcW w:type="dxa" w:w="2448"/>
            <w:shd w:val="clear" w:fill="F7F5F7"/>
          </w:tcPr>
          <w:p>
            <w:pPr>
              <w:spacing w:after="40" w:before="40"/>
            </w:pPr>
            <w:r/>
            <w:r>
              <w:rPr>
                <w:rFonts w:ascii="Calibri" w:hAnsi="Calibri"/>
                <w:b w:val="0"/>
                <w:color w:val="1B1B1F"/>
                <w:sz w:val="19"/>
              </w:rPr>
              <w:t>Sans objet</w:t>
            </w:r>
          </w:p>
        </w:tc>
        <w:tc>
          <w:tcPr>
            <w:tcW w:type="dxa" w:w="4608"/>
            <w:shd w:val="clear" w:fill="F7F5F7"/>
          </w:tcPr>
          <w:p>
            <w:pPr>
              <w:spacing w:after="40" w:before="40"/>
            </w:pPr>
            <w:r/>
            <w:r>
              <w:rPr>
                <w:rFonts w:ascii="Calibri" w:hAnsi="Calibri"/>
                <w:b w:val="0"/>
                <w:color w:val="1B1B1F"/>
                <w:sz w:val="19"/>
              </w:rPr>
              <w:t>Les composants construisant leurs liens en relatif, aucun blocage attendu — à vérifier au recettage</w:t>
            </w:r>
          </w:p>
        </w:tc>
      </w:tr>
    </w:tbl>
    <w:p>
      <w:pPr>
        <w:spacing w:after="80"/>
      </w:pPr>
    </w:p>
    <w:p>
      <w:pPr>
        <w:spacing w:before="160" w:after="40"/>
        <w:ind w:left="144"/>
        <w:pBdr>
          <w:left w:val="single" w:sz="18" w:space="8" w:color="BF2D31"/>
        </w:pBdr>
      </w:pPr>
      <w:r>
        <w:rPr>
          <w:b/>
          <w:color w:val="BF2D31"/>
          <w:sz w:val="21"/>
        </w:rPr>
        <w:t>Un seul vrai correctif de code à prévoir</w:t>
      </w:r>
    </w:p>
    <w:p>
      <w:pPr>
        <w:spacing w:after="180"/>
        <w:ind w:left="144"/>
        <w:pBdr>
          <w:left w:val="single" w:sz="18" w:space="8" w:color="BF2D31"/>
        </w:pBdr>
      </w:pPr>
      <w:r>
        <w:rPr>
          <w:color w:val="555560"/>
          <w:sz w:val="20"/>
        </w:rPr>
        <w:t>Le backend ne déclare pas aujourd'hui qu'il est derrière un proxy. Sans cette déclaration, l'adresse IP vue par la limitation de débit sera celle du proxy — donc identique pour tous les utilisateurs, ce qui rendrait le blocage anti-force brute contre-productif. C'est une ligne à ajouter, mais elle est impérative.</w:t>
      </w:r>
    </w:p>
    <w:p>
      <w:pPr>
        <w:pStyle w:val="Heading2"/>
      </w:pPr>
      <w:r>
        <w:t>5.5 Ordre de bascule recommandé</w:t>
      </w:r>
    </w:p>
    <w:p>
      <w:pPr>
        <w:pStyle w:val="ListNumber"/>
        <w:spacing w:after="60"/>
        <w:ind w:left="403"/>
      </w:pPr>
      <w:r>
        <w:rPr>
          <w:sz w:val="21"/>
        </w:rPr>
        <w:t>Réserver le domaine et créer les deux enregistrements DNS.</w:t>
      </w:r>
    </w:p>
    <w:p>
      <w:pPr>
        <w:pStyle w:val="ListNumber"/>
        <w:spacing w:after="60"/>
        <w:ind w:left="403"/>
      </w:pPr>
      <w:r>
        <w:rPr>
          <w:sz w:val="21"/>
        </w:rPr>
        <w:t>Déployer le proxy public en HTTP seul, vérifier que le portail et un laboratoire répondent.</w:t>
      </w:r>
    </w:p>
    <w:p>
      <w:pPr>
        <w:pStyle w:val="ListNumber"/>
        <w:spacing w:after="60"/>
        <w:ind w:left="403"/>
      </w:pPr>
      <w:r>
        <w:rPr>
          <w:sz w:val="21"/>
        </w:rPr>
        <w:t>Activer les certificats, vérifier le renouvellement automatique.</w:t>
      </w:r>
    </w:p>
    <w:p>
      <w:pPr>
        <w:pStyle w:val="ListNumber"/>
        <w:spacing w:after="60"/>
        <w:ind w:left="403"/>
      </w:pPr>
      <w:r>
        <w:rPr>
          <w:sz w:val="21"/>
        </w:rPr>
        <w:t>Basculer les variables d'environnement, recréer les conteneurs concernés.</w:t>
      </w:r>
    </w:p>
    <w:p>
      <w:pPr>
        <w:pStyle w:val="ListNumber"/>
        <w:spacing w:after="60"/>
        <w:ind w:left="403"/>
      </w:pPr>
      <w:r>
        <w:rPr>
          <w:sz w:val="21"/>
        </w:rPr>
        <w:t>Recetter le parcours complet : connexion à deux facteurs, démarrage d'un laboratoire, ouverture d'une supervision, vérification du temps réel.</w:t>
      </w:r>
    </w:p>
    <w:p>
      <w:pPr>
        <w:pStyle w:val="ListNumber"/>
        <w:spacing w:after="60"/>
        <w:ind w:left="403"/>
      </w:pPr>
      <w:r>
        <w:rPr>
          <w:sz w:val="21"/>
        </w:rPr>
        <w:t>Activer la redirection HTTP→HTTPS et HSTS en dernier, une fois tout le reste stable.</w:t>
      </w:r>
    </w:p>
    <w:p>
      <w:pPr>
        <w:spacing w:before="160" w:after="40"/>
        <w:ind w:left="144"/>
        <w:pBdr>
          <w:left w:val="single" w:sz="18" w:space="8" w:color="EB640A"/>
        </w:pBdr>
      </w:pPr>
      <w:r>
        <w:rPr>
          <w:b/>
          <w:color w:val="EB640A"/>
          <w:sz w:val="21"/>
        </w:rPr>
        <w:t>À ne pas activer trop tôt</w:t>
      </w:r>
    </w:p>
    <w:p>
      <w:pPr>
        <w:spacing w:after="180"/>
        <w:ind w:left="144"/>
        <w:pBdr>
          <w:left w:val="single" w:sz="18" w:space="8" w:color="EB640A"/>
        </w:pBdr>
      </w:pPr>
      <w:r>
        <w:rPr>
          <w:color w:val="555560"/>
          <w:sz w:val="20"/>
        </w:rPr>
        <w:t>HSTS indique aux navigateurs de refuser définitivement le HTTP sur le domaine. Activé avant que le certificat ne soit fiable, il rend le site inaccessible et la situation est difficile à rattraper côté client.</w:t>
      </w:r>
    </w:p>
    <w:p>
      <w:r>
        <w:br w:type="page"/>
      </w:r>
    </w:p>
    <w:p>
      <w:pPr>
        <w:pStyle w:val="Heading1"/>
      </w:pPr>
      <w:r>
        <w:t>6. Système d'envoi d'emails — SMTP2GO</w:t>
      </w:r>
    </w:p>
    <w:p>
      <w:pPr>
        <w:spacing w:after="140"/>
      </w:pPr>
      <w:r>
        <w:rPr>
          <w:b w:val="0"/>
          <w:i w:val="0"/>
          <w:color w:val="1B1B1F"/>
          <w:sz w:val="21"/>
        </w:rPr>
        <w:t>L'envoi d'emails n'est pas un confort : deux parcours de la plateforme en dépendent entièrement. Sans lui, aucun compte ne peut être activé et aucun mot de passe ne peut être réinitialisé.</w:t>
      </w:r>
    </w:p>
    <w:p>
      <w:pPr>
        <w:pStyle w:val="Heading2"/>
      </w:pPr>
      <w:r>
        <w:t>6.1 Ce que la plateforme envoie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fill="572438"/>
          </w:tcPr>
          <w:p>
            <w:pPr>
              <w:spacing w:after="40" w:before="40"/>
              <w:shd w:val="clear" w:fill="572438"/>
            </w:pPr>
            <w:r/>
            <w:r>
              <w:rPr>
                <w:rFonts w:ascii="Calibri" w:hAnsi="Calibri"/>
                <w:b/>
                <w:color w:val="FFFFFF"/>
                <w:sz w:val="19"/>
              </w:rPr>
              <w:t>Email</w:t>
            </w:r>
          </w:p>
        </w:tc>
        <w:tc>
          <w:tcPr>
            <w:tcW w:type="dxa" w:w="3024"/>
            <w:shd w:val="clear" w:fill="572438"/>
          </w:tcPr>
          <w:p>
            <w:pPr>
              <w:spacing w:after="40" w:before="40"/>
              <w:shd w:val="clear" w:fill="572438"/>
            </w:pPr>
            <w:r/>
            <w:r>
              <w:rPr>
                <w:rFonts w:ascii="Calibri" w:hAnsi="Calibri"/>
                <w:b/>
                <w:color w:val="FFFFFF"/>
                <w:sz w:val="19"/>
              </w:rPr>
              <w:t>Déclencheur</w:t>
            </w:r>
          </w:p>
        </w:tc>
        <w:tc>
          <w:tcPr>
            <w:tcW w:type="dxa" w:w="2736"/>
            <w:shd w:val="clear" w:fill="572438"/>
          </w:tcPr>
          <w:p>
            <w:pPr>
              <w:spacing w:after="40" w:before="40"/>
              <w:shd w:val="clear" w:fill="572438"/>
            </w:pPr>
            <w:r/>
            <w:r>
              <w:rPr>
                <w:rFonts w:ascii="Calibri" w:hAnsi="Calibri"/>
                <w:b/>
                <w:color w:val="FFFFFF"/>
                <w:sz w:val="19"/>
              </w:rPr>
              <w:t>Contenu</w:t>
            </w:r>
          </w:p>
        </w:tc>
        <w:tc>
          <w:tcPr>
            <w:tcW w:type="dxa" w:w="1728"/>
            <w:shd w:val="clear" w:fill="572438"/>
          </w:tcPr>
          <w:p>
            <w:pPr>
              <w:spacing w:after="40" w:before="40"/>
              <w:shd w:val="clear" w:fill="572438"/>
            </w:pPr>
            <w:r/>
            <w:r>
              <w:rPr>
                <w:rFonts w:ascii="Calibri" w:hAnsi="Calibri"/>
                <w:b/>
                <w:color w:val="FFFFFF"/>
                <w:sz w:val="19"/>
              </w:rPr>
              <w:t>Validité du lien</w:t>
            </w:r>
          </w:p>
        </w:tc>
      </w:tr>
      <w:tr>
        <w:tc>
          <w:tcPr>
            <w:tcW w:type="dxa" w:w="1872"/>
          </w:tcPr>
          <w:p>
            <w:pPr>
              <w:spacing w:after="40" w:before="40"/>
            </w:pPr>
            <w:r/>
            <w:r>
              <w:rPr>
                <w:rFonts w:ascii="Calibri" w:hAnsi="Calibri"/>
                <w:b w:val="0"/>
                <w:color w:val="1B1B1F"/>
                <w:sz w:val="19"/>
              </w:rPr>
              <w:t>Invitation</w:t>
            </w:r>
          </w:p>
        </w:tc>
        <w:tc>
          <w:tcPr>
            <w:tcW w:type="dxa" w:w="3024"/>
          </w:tcPr>
          <w:p>
            <w:pPr>
              <w:spacing w:after="40" w:before="40"/>
            </w:pPr>
            <w:r/>
            <w:r>
              <w:rPr>
                <w:rFonts w:ascii="Calibri" w:hAnsi="Calibri"/>
                <w:b w:val="0"/>
                <w:color w:val="1B1B1F"/>
                <w:sz w:val="19"/>
              </w:rPr>
              <w:t>Un administrateur crée un compte</w:t>
            </w:r>
          </w:p>
        </w:tc>
        <w:tc>
          <w:tcPr>
            <w:tcW w:type="dxa" w:w="2736"/>
          </w:tcPr>
          <w:p>
            <w:pPr>
              <w:spacing w:after="40" w:before="40"/>
            </w:pPr>
            <w:r/>
            <w:r>
              <w:rPr>
                <w:rFonts w:ascii="Calibri" w:hAnsi="Calibri"/>
                <w:b w:val="0"/>
                <w:color w:val="1B1B1F"/>
                <w:sz w:val="19"/>
              </w:rPr>
              <w:t>Lien d'activation à usage unique</w:t>
            </w:r>
          </w:p>
        </w:tc>
        <w:tc>
          <w:tcPr>
            <w:tcW w:type="dxa" w:w="1728"/>
          </w:tcPr>
          <w:p>
            <w:pPr>
              <w:spacing w:after="40" w:before="40"/>
            </w:pPr>
            <w:r/>
            <w:r>
              <w:rPr>
                <w:rFonts w:ascii="Calibri" w:hAnsi="Calibri"/>
                <w:b w:val="0"/>
                <w:color w:val="1B1B1F"/>
                <w:sz w:val="19"/>
              </w:rPr>
              <w:t>48 heures</w:t>
            </w:r>
          </w:p>
        </w:tc>
      </w:tr>
      <w:tr>
        <w:tc>
          <w:tcPr>
            <w:tcW w:type="dxa" w:w="1872"/>
            <w:shd w:val="clear" w:fill="F7F5F7"/>
          </w:tcPr>
          <w:p>
            <w:pPr>
              <w:spacing w:after="40" w:before="40"/>
            </w:pPr>
            <w:r/>
            <w:r>
              <w:rPr>
                <w:rFonts w:ascii="Calibri" w:hAnsi="Calibri"/>
                <w:b w:val="0"/>
                <w:color w:val="1B1B1F"/>
                <w:sz w:val="19"/>
              </w:rPr>
              <w:t>Réinitialisation</w:t>
            </w:r>
          </w:p>
        </w:tc>
        <w:tc>
          <w:tcPr>
            <w:tcW w:type="dxa" w:w="3024"/>
            <w:shd w:val="clear" w:fill="F7F5F7"/>
          </w:tcPr>
          <w:p>
            <w:pPr>
              <w:spacing w:after="40" w:before="40"/>
            </w:pPr>
            <w:r/>
            <w:r>
              <w:rPr>
                <w:rFonts w:ascii="Calibri" w:hAnsi="Calibri"/>
                <w:b w:val="0"/>
                <w:color w:val="1B1B1F"/>
                <w:sz w:val="19"/>
              </w:rPr>
              <w:t>Un utilisateur demande un nouveau mot de passe</w:t>
            </w:r>
          </w:p>
        </w:tc>
        <w:tc>
          <w:tcPr>
            <w:tcW w:type="dxa" w:w="2736"/>
            <w:shd w:val="clear" w:fill="F7F5F7"/>
          </w:tcPr>
          <w:p>
            <w:pPr>
              <w:spacing w:after="40" w:before="40"/>
            </w:pPr>
            <w:r/>
            <w:r>
              <w:rPr>
                <w:rFonts w:ascii="Calibri" w:hAnsi="Calibri"/>
                <w:b w:val="0"/>
                <w:color w:val="1B1B1F"/>
                <w:sz w:val="19"/>
              </w:rPr>
              <w:t>Lien de réinitialisation à usage unique</w:t>
            </w:r>
          </w:p>
        </w:tc>
        <w:tc>
          <w:tcPr>
            <w:tcW w:type="dxa" w:w="1728"/>
            <w:shd w:val="clear" w:fill="F7F5F7"/>
          </w:tcPr>
          <w:p>
            <w:pPr>
              <w:spacing w:after="40" w:before="40"/>
            </w:pPr>
            <w:r/>
            <w:r>
              <w:rPr>
                <w:rFonts w:ascii="Calibri" w:hAnsi="Calibri"/>
                <w:b w:val="0"/>
                <w:color w:val="1B1B1F"/>
                <w:sz w:val="19"/>
              </w:rPr>
              <w:t>1 heure</w:t>
            </w:r>
          </w:p>
        </w:tc>
      </w:tr>
    </w:tbl>
    <w:p>
      <w:pPr>
        <w:spacing w:after="80"/>
      </w:pPr>
    </w:p>
    <w:p>
      <w:pPr>
        <w:spacing w:after="140"/>
      </w:pPr>
      <w:r>
        <w:rPr>
          <w:b w:val="0"/>
          <w:i w:val="0"/>
          <w:color w:val="1B1B1F"/>
          <w:sz w:val="21"/>
        </w:rPr>
        <w:t>Ce sont les deux seuls emails émis. Il n'y a ni notification, ni email marketing, ni envoi de masse : le volume est directement proportionnel au nombre de comptes créés.</w:t>
      </w:r>
    </w:p>
    <w:p>
      <w:pPr>
        <w:pStyle w:val="Heading2"/>
      </w:pPr>
      <w:r>
        <w:t>6.2 Comment l'envoi est construit</w:t>
      </w:r>
    </w:p>
    <w:p>
      <w:pPr>
        <w:spacing w:after="140"/>
      </w:pPr>
      <w:r>
        <w:rPr>
          <w:b w:val="0"/>
          <w:i w:val="0"/>
          <w:color w:val="1B1B1F"/>
          <w:sz w:val="21"/>
        </w:rPr>
        <w:t>Le service d'email parle le protocole SMTP générique via Nodemailer. Il n'embarque le kit de développement d'aucun fournisseur, et fonctionne selon deux modes pilotés par une seule variable.</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fill="572438"/>
          </w:tcPr>
          <w:p>
            <w:pPr>
              <w:spacing w:after="40" w:before="40"/>
              <w:shd w:val="clear" w:fill="572438"/>
            </w:pPr>
            <w:r/>
            <w:r>
              <w:rPr>
                <w:rFonts w:ascii="Calibri" w:hAnsi="Calibri"/>
                <w:b/>
                <w:color w:val="FFFFFF"/>
                <w:sz w:val="19"/>
              </w:rPr>
              <w:t>Mode</w:t>
            </w:r>
          </w:p>
        </w:tc>
        <w:tc>
          <w:tcPr>
            <w:tcW w:type="dxa" w:w="3312"/>
            <w:shd w:val="clear" w:fill="572438"/>
          </w:tcPr>
          <w:p>
            <w:pPr>
              <w:spacing w:after="40" w:before="40"/>
              <w:shd w:val="clear" w:fill="572438"/>
            </w:pPr>
            <w:r/>
            <w:r>
              <w:rPr>
                <w:rFonts w:ascii="Calibri" w:hAnsi="Calibri"/>
                <w:b/>
                <w:color w:val="FFFFFF"/>
                <w:sz w:val="19"/>
              </w:rPr>
              <w:t>Variable</w:t>
            </w:r>
          </w:p>
        </w:tc>
        <w:tc>
          <w:tcPr>
            <w:tcW w:type="dxa" w:w="4464"/>
            <w:shd w:val="clear" w:fill="572438"/>
          </w:tcPr>
          <w:p>
            <w:pPr>
              <w:spacing w:after="40" w:before="40"/>
              <w:shd w:val="clear" w:fill="572438"/>
            </w:pPr>
            <w:r/>
            <w:r>
              <w:rPr>
                <w:rFonts w:ascii="Calibri" w:hAnsi="Calibri"/>
                <w:b/>
                <w:color w:val="FFFFFF"/>
                <w:sz w:val="19"/>
              </w:rPr>
              <w:t>Comportement</w:t>
            </w:r>
          </w:p>
        </w:tc>
      </w:tr>
      <w:tr>
        <w:tc>
          <w:tcPr>
            <w:tcW w:type="dxa" w:w="1584"/>
          </w:tcPr>
          <w:p>
            <w:pPr>
              <w:spacing w:after="40" w:before="40"/>
            </w:pPr>
            <w:r/>
            <w:r>
              <w:rPr>
                <w:rFonts w:ascii="Calibri" w:hAnsi="Calibri"/>
                <w:b w:val="0"/>
                <w:color w:val="1B1B1F"/>
                <w:sz w:val="19"/>
              </w:rPr>
              <w:t>Console</w:t>
            </w:r>
          </w:p>
        </w:tc>
        <w:tc>
          <w:tcPr>
            <w:tcW w:type="dxa" w:w="3312"/>
          </w:tcPr>
          <w:p>
            <w:pPr>
              <w:spacing w:after="40" w:before="40"/>
            </w:pPr>
            <w:r/>
            <w:r>
              <w:rPr>
                <w:rFonts w:ascii="Calibri" w:hAnsi="Calibri"/>
                <w:b w:val="0"/>
                <w:color w:val="1B1B1F"/>
                <w:sz w:val="19"/>
              </w:rPr>
              <w:t>EMAIL_TRANSPORT=console</w:t>
            </w:r>
          </w:p>
        </w:tc>
        <w:tc>
          <w:tcPr>
            <w:tcW w:type="dxa" w:w="4464"/>
          </w:tcPr>
          <w:p>
            <w:pPr>
              <w:spacing w:after="40" w:before="40"/>
            </w:pPr>
            <w:r/>
            <w:r>
              <w:rPr>
                <w:rFonts w:ascii="Calibri" w:hAnsi="Calibri"/>
                <w:b w:val="0"/>
                <w:color w:val="1B1B1F"/>
                <w:sz w:val="19"/>
              </w:rPr>
              <w:t>Le lien est écrit dans les journaux de l'API, aucun email n'est émis</w:t>
            </w:r>
          </w:p>
        </w:tc>
      </w:tr>
      <w:tr>
        <w:tc>
          <w:tcPr>
            <w:tcW w:type="dxa" w:w="1584"/>
            <w:shd w:val="clear" w:fill="F7F5F7"/>
          </w:tcPr>
          <w:p>
            <w:pPr>
              <w:spacing w:after="40" w:before="40"/>
            </w:pPr>
            <w:r/>
            <w:r>
              <w:rPr>
                <w:rFonts w:ascii="Calibri" w:hAnsi="Calibri"/>
                <w:b w:val="0"/>
                <w:color w:val="1B1B1F"/>
                <w:sz w:val="19"/>
              </w:rPr>
              <w:t>SMTP</w:t>
            </w:r>
          </w:p>
        </w:tc>
        <w:tc>
          <w:tcPr>
            <w:tcW w:type="dxa" w:w="3312"/>
            <w:shd w:val="clear" w:fill="F7F5F7"/>
          </w:tcPr>
          <w:p>
            <w:pPr>
              <w:spacing w:after="40" w:before="40"/>
            </w:pPr>
            <w:r/>
            <w:r>
              <w:rPr>
                <w:rFonts w:ascii="Calibri" w:hAnsi="Calibri"/>
                <w:b w:val="0"/>
                <w:color w:val="1B1B1F"/>
                <w:sz w:val="19"/>
              </w:rPr>
              <w:t>EMAIL_TRANSPORT=smtp</w:t>
            </w:r>
          </w:p>
        </w:tc>
        <w:tc>
          <w:tcPr>
            <w:tcW w:type="dxa" w:w="4464"/>
            <w:shd w:val="clear" w:fill="F7F5F7"/>
          </w:tcPr>
          <w:p>
            <w:pPr>
              <w:spacing w:after="40" w:before="40"/>
            </w:pPr>
            <w:r/>
            <w:r>
              <w:rPr>
                <w:rFonts w:ascii="Calibri" w:hAnsi="Calibri"/>
                <w:b w:val="0"/>
                <w:color w:val="1B1B1F"/>
                <w:sz w:val="19"/>
              </w:rPr>
              <w:t>L'email part réellement via le fournisseur configuré</w:t>
            </w:r>
          </w:p>
        </w:tc>
      </w:tr>
    </w:tbl>
    <w:p>
      <w:pPr>
        <w:spacing w:after="80"/>
      </w:pPr>
    </w:p>
    <w:p>
      <w:pPr>
        <w:spacing w:before="160" w:after="40"/>
        <w:ind w:left="144"/>
        <w:pBdr>
          <w:left w:val="single" w:sz="18" w:space="8" w:color="1E6E46"/>
        </w:pBdr>
      </w:pPr>
      <w:r>
        <w:rPr>
          <w:b/>
          <w:color w:val="1E6E46"/>
          <w:sz w:val="21"/>
        </w:rPr>
        <w:t>Conséquence directe pour SMTP2GO</w:t>
      </w:r>
    </w:p>
    <w:p>
      <w:pPr>
        <w:spacing w:after="180"/>
        <w:ind w:left="144"/>
        <w:pBdr>
          <w:left w:val="single" w:sz="18" w:space="8" w:color="1E6E46"/>
        </w:pBdr>
      </w:pPr>
      <w:r>
        <w:rPr>
          <w:color w:val="555560"/>
          <w:sz w:val="20"/>
        </w:rPr>
        <w:t>Changer de fournisseur d'email ne demande aucune modification de code : uniquement des variables d'environnement. C'est ce qui permet de basculer de la console vers SMTP2GO — et d'en changer plus tard — sans redéploiement applicatif.</w:t>
      </w:r>
    </w:p>
    <w:p>
      <w:pPr>
        <w:pStyle w:val="Heading2"/>
      </w:pPr>
      <w:r>
        <w:t>6.3 État actuel</w:t>
      </w:r>
    </w:p>
    <w:p>
      <w:pPr>
        <w:spacing w:after="140"/>
      </w:pPr>
      <w:r>
        <w:rPr>
          <w:b w:val="0"/>
          <w:i w:val="0"/>
          <w:color w:val="1B1B1F"/>
          <w:sz w:val="21"/>
        </w:rPr>
        <w:t>La plateforme tourne aujourd'hui en mode console. Les liens d'activation et de réinitialisation apparaissent dans les journaux du conteneur d'API, et sont transmis manuellement. C'est suffisant pour le développement, mais bloquant pour une mise en service.</w:t>
      </w:r>
    </w:p>
    <w:p>
      <w:pPr>
        <w:spacing w:after="40"/>
      </w:pPr>
      <w:r>
        <w:rPr>
          <w:b/>
          <w:i w:val="0"/>
          <w:color w:val="555560"/>
          <w:sz w:val="18"/>
        </w:rPr>
        <w:t>Ce que produit le mode console</w:t>
      </w:r>
    </w:p>
    <w:p>
      <w:pPr>
        <w:spacing w:after="0" w:before="120" w:line="240" w:lineRule="auto"/>
        <w:ind w:left="173"/>
        <w:shd w:val="clear" w:fill="F4F2F4"/>
      </w:pPr>
      <w:r>
        <w:rPr>
          <w:rFonts w:ascii="Consolas" w:hAnsi="Consolas" w:eastAsia="Consolas"/>
          <w:color w:val="2A2A33"/>
          <w:sz w:val="17"/>
        </w:rPr>
        <w:t>docker logs talixman-auth-api-1</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[EmailService] [EMAIL:console] À: utilisateur@exemple.fr — Sujet: ... Réinitialisation ...</w:t>
      </w:r>
    </w:p>
    <w:p>
      <w:pPr>
        <w:spacing w:after="0" w:before="0" w:line="240" w:lineRule="auto"/>
        <w:ind w:left="173"/>
        <w:shd w:val="clear" w:fill="F4F2F4"/>
      </w:pPr>
      <w:r>
        <w:rPr>
          <w:rFonts w:ascii="Consolas" w:hAnsi="Consolas" w:eastAsia="Consolas"/>
          <w:color w:val="2A2A33"/>
          <w:sz w:val="17"/>
        </w:rPr>
        <w:t>Lien de réinitialisation: https://range.exemple.fr/reset-password?token=ZUbpaB6ObSy...</w:t>
      </w:r>
    </w:p>
    <w:p>
      <w:pPr>
        <w:spacing w:after="80"/>
      </w:pPr>
    </w:p>
    <w:p>
      <w:pPr>
        <w:pStyle w:val="Heading2"/>
      </w:pPr>
      <w:r>
        <w:t>6.4 Configuration SMTP2GO</w:t>
      </w:r>
    </w:p>
    <w:p>
      <w:pPr>
        <w:pStyle w:val="Heading3"/>
      </w:pPr>
      <w:r>
        <w:t>Variables à renseigner</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fill="572438"/>
          </w:tcPr>
          <w:p>
            <w:pPr>
              <w:spacing w:after="40" w:before="40"/>
              <w:shd w:val="clear" w:fill="572438"/>
            </w:pPr>
            <w:r/>
            <w:r>
              <w:rPr>
                <w:rFonts w:ascii="Calibri" w:hAnsi="Calibri"/>
                <w:b/>
                <w:color w:val="FFFFFF"/>
                <w:sz w:val="19"/>
              </w:rPr>
              <w:t>Variable</w:t>
            </w:r>
          </w:p>
        </w:tc>
        <w:tc>
          <w:tcPr>
            <w:tcW w:type="dxa" w:w="3456"/>
            <w:shd w:val="clear" w:fill="572438"/>
          </w:tcPr>
          <w:p>
            <w:pPr>
              <w:spacing w:after="40" w:before="40"/>
              <w:shd w:val="clear" w:fill="572438"/>
            </w:pPr>
            <w:r/>
            <w:r>
              <w:rPr>
                <w:rFonts w:ascii="Calibri" w:hAnsi="Calibri"/>
                <w:b/>
                <w:color w:val="FFFFFF"/>
                <w:sz w:val="19"/>
              </w:rPr>
              <w:t>Valeur</w:t>
            </w:r>
          </w:p>
        </w:tc>
        <w:tc>
          <w:tcPr>
            <w:tcW w:type="dxa" w:w="3456"/>
            <w:shd w:val="clear" w:fill="572438"/>
          </w:tcPr>
          <w:p>
            <w:pPr>
              <w:spacing w:after="40" w:before="40"/>
              <w:shd w:val="clear" w:fill="572438"/>
            </w:pPr>
            <w:r/>
            <w:r>
              <w:rPr>
                <w:rFonts w:ascii="Calibri" w:hAnsi="Calibri"/>
                <w:b/>
                <w:color w:val="FFFFFF"/>
                <w:sz w:val="19"/>
              </w:rPr>
              <w:t>Remarque</w:t>
            </w:r>
          </w:p>
        </w:tc>
      </w:tr>
      <w:tr>
        <w:tc>
          <w:tcPr>
            <w:tcW w:type="dxa" w:w="2448"/>
          </w:tcPr>
          <w:p>
            <w:pPr>
              <w:spacing w:after="40" w:before="40"/>
            </w:pPr>
            <w:r/>
            <w:r>
              <w:rPr>
                <w:rFonts w:ascii="Calibri" w:hAnsi="Calibri"/>
                <w:b w:val="0"/>
                <w:color w:val="1B1B1F"/>
                <w:sz w:val="19"/>
              </w:rPr>
              <w:t>EMAIL_TRANSPORT</w:t>
            </w:r>
          </w:p>
        </w:tc>
        <w:tc>
          <w:tcPr>
            <w:tcW w:type="dxa" w:w="3456"/>
          </w:tcPr>
          <w:p>
            <w:pPr>
              <w:spacing w:after="40" w:before="40"/>
            </w:pPr>
            <w:r/>
            <w:r>
              <w:rPr>
                <w:rFonts w:ascii="Calibri" w:hAnsi="Calibri"/>
                <w:b w:val="0"/>
                <w:color w:val="1B1B1F"/>
                <w:sz w:val="19"/>
              </w:rPr>
              <w:t>smtp</w:t>
            </w:r>
          </w:p>
        </w:tc>
        <w:tc>
          <w:tcPr>
            <w:tcW w:type="dxa" w:w="3456"/>
          </w:tcPr>
          <w:p>
            <w:pPr>
              <w:spacing w:after="40" w:before="40"/>
            </w:pPr>
            <w:r/>
            <w:r>
              <w:rPr>
                <w:rFonts w:ascii="Calibri" w:hAnsi="Calibri"/>
                <w:b w:val="0"/>
                <w:color w:val="1B1B1F"/>
                <w:sz w:val="19"/>
              </w:rPr>
              <w:t>Bascule du mode console au mode réel</w:t>
            </w:r>
          </w:p>
        </w:tc>
      </w:tr>
      <w:tr>
        <w:tc>
          <w:tcPr>
            <w:tcW w:type="dxa" w:w="2448"/>
            <w:shd w:val="clear" w:fill="F7F5F7"/>
          </w:tcPr>
          <w:p>
            <w:pPr>
              <w:spacing w:after="40" w:before="40"/>
            </w:pPr>
            <w:r/>
            <w:r>
              <w:rPr>
                <w:rFonts w:ascii="Calibri" w:hAnsi="Calibri"/>
                <w:b w:val="0"/>
                <w:color w:val="1B1B1F"/>
                <w:sz w:val="19"/>
              </w:rPr>
              <w:t>SMTP_HOST</w:t>
            </w:r>
          </w:p>
        </w:tc>
        <w:tc>
          <w:tcPr>
            <w:tcW w:type="dxa" w:w="3456"/>
            <w:shd w:val="clear" w:fill="F7F5F7"/>
          </w:tcPr>
          <w:p>
            <w:pPr>
              <w:spacing w:after="40" w:before="40"/>
            </w:pPr>
            <w:r/>
            <w:r>
              <w:rPr>
                <w:rFonts w:ascii="Calibri" w:hAnsi="Calibri"/>
                <w:b w:val="0"/>
                <w:color w:val="1B1B1F"/>
                <w:sz w:val="19"/>
              </w:rPr>
              <w:t>mail.smtp2go.com</w:t>
            </w:r>
          </w:p>
        </w:tc>
        <w:tc>
          <w:tcPr>
            <w:tcW w:type="dxa" w:w="3456"/>
            <w:shd w:val="clear" w:fill="F7F5F7"/>
          </w:tcPr>
          <w:p>
            <w:pPr>
              <w:spacing w:after="40" w:before="40"/>
            </w:pPr>
            <w:r/>
            <w:r>
              <w:rPr>
                <w:rFonts w:ascii="Calibri" w:hAnsi="Calibri"/>
                <w:b w:val="0"/>
                <w:color w:val="1B1B1F"/>
                <w:sz w:val="19"/>
              </w:rPr>
              <w:t>Serveur de relais SMTP2GO</w:t>
            </w:r>
          </w:p>
        </w:tc>
      </w:tr>
      <w:tr>
        <w:tc>
          <w:tcPr>
            <w:tcW w:type="dxa" w:w="2448"/>
          </w:tcPr>
          <w:p>
            <w:pPr>
              <w:spacing w:after="40" w:before="40"/>
            </w:pPr>
            <w:r/>
            <w:r>
              <w:rPr>
                <w:rFonts w:ascii="Calibri" w:hAnsi="Calibri"/>
                <w:b w:val="0"/>
                <w:color w:val="1B1B1F"/>
                <w:sz w:val="19"/>
              </w:rPr>
              <w:t>SMTP_PORT</w:t>
            </w:r>
          </w:p>
        </w:tc>
        <w:tc>
          <w:tcPr>
            <w:tcW w:type="dxa" w:w="3456"/>
          </w:tcPr>
          <w:p>
            <w:pPr>
              <w:spacing w:after="40" w:before="40"/>
            </w:pPr>
            <w:r/>
            <w:r>
              <w:rPr>
                <w:rFonts w:ascii="Calibri" w:hAnsi="Calibri"/>
                <w:b w:val="0"/>
                <w:color w:val="1B1B1F"/>
                <w:sz w:val="19"/>
              </w:rPr>
              <w:t>2525</w:t>
            </w:r>
          </w:p>
        </w:tc>
        <w:tc>
          <w:tcPr>
            <w:tcW w:type="dxa" w:w="3456"/>
          </w:tcPr>
          <w:p>
            <w:pPr>
              <w:spacing w:after="40" w:before="40"/>
            </w:pPr>
            <w:r/>
            <w:r>
              <w:rPr>
                <w:rFonts w:ascii="Calibri" w:hAnsi="Calibri"/>
                <w:b w:val="0"/>
                <w:color w:val="1B1B1F"/>
                <w:sz w:val="19"/>
              </w:rPr>
              <w:t>Voir le tableau des ports ci-dessous</w:t>
            </w:r>
          </w:p>
        </w:tc>
      </w:tr>
      <w:tr>
        <w:tc>
          <w:tcPr>
            <w:tcW w:type="dxa" w:w="2448"/>
            <w:shd w:val="clear" w:fill="F7F5F7"/>
          </w:tcPr>
          <w:p>
            <w:pPr>
              <w:spacing w:after="40" w:before="40"/>
            </w:pPr>
            <w:r/>
            <w:r>
              <w:rPr>
                <w:rFonts w:ascii="Calibri" w:hAnsi="Calibri"/>
                <w:b w:val="0"/>
                <w:color w:val="1B1B1F"/>
                <w:sz w:val="19"/>
              </w:rPr>
              <w:t>SMTP_USER</w:t>
            </w:r>
          </w:p>
        </w:tc>
        <w:tc>
          <w:tcPr>
            <w:tcW w:type="dxa" w:w="3456"/>
            <w:shd w:val="clear" w:fill="F7F5F7"/>
          </w:tcPr>
          <w:p>
            <w:pPr>
              <w:spacing w:after="40" w:before="40"/>
            </w:pPr>
            <w:r/>
            <w:r>
              <w:rPr>
                <w:rFonts w:ascii="Calibri" w:hAnsi="Calibri"/>
                <w:b w:val="0"/>
                <w:color w:val="1B1B1F"/>
                <w:sz w:val="19"/>
              </w:rPr>
              <w:t>identifiant SMTP dédié</w:t>
            </w:r>
          </w:p>
        </w:tc>
        <w:tc>
          <w:tcPr>
            <w:tcW w:type="dxa" w:w="3456"/>
            <w:shd w:val="clear" w:fill="F7F5F7"/>
          </w:tcPr>
          <w:p>
            <w:pPr>
              <w:spacing w:after="40" w:before="40"/>
            </w:pPr>
            <w:r/>
            <w:r>
              <w:rPr>
                <w:rFonts w:ascii="Calibri" w:hAnsi="Calibri"/>
                <w:b w:val="0"/>
                <w:color w:val="1B1B1F"/>
                <w:sz w:val="19"/>
              </w:rPr>
              <w:t>Créé dans la console SMTP2GO, distinct du compte</w:t>
            </w:r>
          </w:p>
        </w:tc>
      </w:tr>
      <w:tr>
        <w:tc>
          <w:tcPr>
            <w:tcW w:type="dxa" w:w="2448"/>
          </w:tcPr>
          <w:p>
            <w:pPr>
              <w:spacing w:after="40" w:before="40"/>
            </w:pPr>
            <w:r/>
            <w:r>
              <w:rPr>
                <w:rFonts w:ascii="Calibri" w:hAnsi="Calibri"/>
                <w:b w:val="0"/>
                <w:color w:val="1B1B1F"/>
                <w:sz w:val="19"/>
              </w:rPr>
              <w:t>SMTP_PASSWORD</w:t>
            </w:r>
          </w:p>
        </w:tc>
        <w:tc>
          <w:tcPr>
            <w:tcW w:type="dxa" w:w="3456"/>
          </w:tcPr>
          <w:p>
            <w:pPr>
              <w:spacing w:after="40" w:before="40"/>
            </w:pPr>
            <w:r/>
            <w:r>
              <w:rPr>
                <w:rFonts w:ascii="Calibri" w:hAnsi="Calibri"/>
                <w:b w:val="0"/>
                <w:color w:val="1B1B1F"/>
                <w:sz w:val="19"/>
              </w:rPr>
              <w:t>mot de passe SMTP dédié</w:t>
            </w:r>
          </w:p>
        </w:tc>
        <w:tc>
          <w:tcPr>
            <w:tcW w:type="dxa" w:w="3456"/>
          </w:tcPr>
          <w:p>
            <w:pPr>
              <w:spacing w:after="40" w:before="40"/>
            </w:pPr>
            <w:r/>
            <w:r>
              <w:rPr>
                <w:rFonts w:ascii="Calibri" w:hAnsi="Calibri"/>
                <w:b w:val="0"/>
                <w:color w:val="1B1B1F"/>
                <w:sz w:val="19"/>
              </w:rPr>
              <w:t>À traiter comme un secret de production</w:t>
            </w:r>
          </w:p>
        </w:tc>
      </w:tr>
      <w:tr>
        <w:tc>
          <w:tcPr>
            <w:tcW w:type="dxa" w:w="2448"/>
            <w:shd w:val="clear" w:fill="F7F5F7"/>
          </w:tcPr>
          <w:p>
            <w:pPr>
              <w:spacing w:after="40" w:before="40"/>
            </w:pPr>
            <w:r/>
            <w:r>
              <w:rPr>
                <w:rFonts w:ascii="Calibri" w:hAnsi="Calibri"/>
                <w:b w:val="0"/>
                <w:color w:val="1B1B1F"/>
                <w:sz w:val="19"/>
              </w:rPr>
              <w:t>SMTP_FROM</w:t>
            </w:r>
          </w:p>
        </w:tc>
        <w:tc>
          <w:tcPr>
            <w:tcW w:type="dxa" w:w="3456"/>
            <w:shd w:val="clear" w:fill="F7F5F7"/>
          </w:tcPr>
          <w:p>
            <w:pPr>
              <w:spacing w:after="40" w:before="40"/>
            </w:pPr>
            <w:r/>
            <w:r>
              <w:rPr>
                <w:rFonts w:ascii="Calibri" w:hAnsi="Calibri"/>
                <w:b w:val="0"/>
                <w:color w:val="1B1B1F"/>
                <w:sz w:val="19"/>
              </w:rPr>
              <w:t>"Talixman Range &lt;no-reply@talixmangroup.com&gt;"</w:t>
            </w:r>
          </w:p>
        </w:tc>
        <w:tc>
          <w:tcPr>
            <w:tcW w:type="dxa" w:w="3456"/>
            <w:shd w:val="clear" w:fill="F7F5F7"/>
          </w:tcPr>
          <w:p>
            <w:pPr>
              <w:spacing w:after="40" w:before="40"/>
            </w:pPr>
            <w:r/>
            <w:r>
              <w:rPr>
                <w:rFonts w:ascii="Calibri" w:hAnsi="Calibri"/>
                <w:b w:val="0"/>
                <w:color w:val="1B1B1F"/>
                <w:sz w:val="19"/>
              </w:rPr>
              <w:t>Le domaine doit être vérifié</w:t>
            </w:r>
          </w:p>
        </w:tc>
      </w:tr>
    </w:tbl>
    <w:p>
      <w:pPr>
        <w:spacing w:after="80"/>
      </w:pPr>
    </w:p>
    <w:p>
      <w:pPr>
        <w:pStyle w:val="Heading3"/>
      </w:pPr>
      <w:r>
        <w:t>Choix du port — point d'attention</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fill="572438"/>
          </w:tcPr>
          <w:p>
            <w:pPr>
              <w:spacing w:after="40" w:before="40"/>
              <w:shd w:val="clear" w:fill="572438"/>
            </w:pPr>
            <w:r/>
            <w:r>
              <w:rPr>
                <w:rFonts w:ascii="Calibri" w:hAnsi="Calibri"/>
                <w:b/>
                <w:color w:val="FFFFFF"/>
                <w:sz w:val="19"/>
              </w:rPr>
              <w:t>Port</w:t>
            </w:r>
          </w:p>
        </w:tc>
        <w:tc>
          <w:tcPr>
            <w:tcW w:type="dxa" w:w="2304"/>
            <w:shd w:val="clear" w:fill="572438"/>
          </w:tcPr>
          <w:p>
            <w:pPr>
              <w:spacing w:after="40" w:before="40"/>
              <w:shd w:val="clear" w:fill="572438"/>
            </w:pPr>
            <w:r/>
            <w:r>
              <w:rPr>
                <w:rFonts w:ascii="Calibri" w:hAnsi="Calibri"/>
                <w:b/>
                <w:color w:val="FFFFFF"/>
                <w:sz w:val="19"/>
              </w:rPr>
              <w:t>Chiffrement</w:t>
            </w:r>
          </w:p>
        </w:tc>
        <w:tc>
          <w:tcPr>
            <w:tcW w:type="dxa" w:w="5040"/>
            <w:shd w:val="clear" w:fill="572438"/>
          </w:tcPr>
          <w:p>
            <w:pPr>
              <w:spacing w:after="40" w:before="40"/>
              <w:shd w:val="clear" w:fill="572438"/>
            </w:pPr>
            <w:r/>
            <w:r>
              <w:rPr>
                <w:rFonts w:ascii="Calibri" w:hAnsi="Calibri"/>
                <w:b/>
                <w:color w:val="FFFFFF"/>
                <w:sz w:val="19"/>
              </w:rPr>
              <w:t>Compatible avec le code actuel</w:t>
            </w:r>
          </w:p>
        </w:tc>
      </w:tr>
      <w:tr>
        <w:tc>
          <w:tcPr>
            <w:tcW w:type="dxa" w:w="2016"/>
          </w:tcPr>
          <w:p>
            <w:pPr>
              <w:spacing w:after="40" w:before="40"/>
            </w:pPr>
            <w:r/>
            <w:r>
              <w:rPr>
                <w:rFonts w:ascii="Calibri" w:hAnsi="Calibri"/>
                <w:b w:val="0"/>
                <w:color w:val="1B1B1F"/>
                <w:sz w:val="19"/>
              </w:rPr>
              <w:t>2525</w:t>
            </w:r>
          </w:p>
        </w:tc>
        <w:tc>
          <w:tcPr>
            <w:tcW w:type="dxa" w:w="2304"/>
          </w:tcPr>
          <w:p>
            <w:pPr>
              <w:spacing w:after="40" w:before="40"/>
            </w:pPr>
            <w:r/>
            <w:r>
              <w:rPr>
                <w:rFonts w:ascii="Calibri" w:hAnsi="Calibri"/>
                <w:b w:val="0"/>
                <w:color w:val="1B1B1F"/>
                <w:sz w:val="19"/>
              </w:rPr>
              <w:t>STARTTLS</w:t>
            </w:r>
          </w:p>
        </w:tc>
        <w:tc>
          <w:tcPr>
            <w:tcW w:type="dxa" w:w="5040"/>
          </w:tcPr>
          <w:p>
            <w:pPr>
              <w:spacing w:after="40" w:before="40"/>
            </w:pPr>
            <w:r/>
            <w:r>
              <w:rPr>
                <w:rFonts w:ascii="Calibri" w:hAnsi="Calibri"/>
                <w:b w:val="0"/>
                <w:color w:val="1B1B1F"/>
                <w:sz w:val="19"/>
              </w:rPr>
              <w:t>Oui — port recommandé</w:t>
            </w:r>
          </w:p>
        </w:tc>
      </w:tr>
      <w:tr>
        <w:tc>
          <w:tcPr>
            <w:tcW w:type="dxa" w:w="2016"/>
            <w:shd w:val="clear" w:fill="F7F5F7"/>
          </w:tcPr>
          <w:p>
            <w:pPr>
              <w:spacing w:after="40" w:before="40"/>
            </w:pPr>
            <w:r/>
            <w:r>
              <w:rPr>
                <w:rFonts w:ascii="Calibri" w:hAnsi="Calibri"/>
                <w:b w:val="0"/>
                <w:color w:val="1B1B1F"/>
                <w:sz w:val="19"/>
              </w:rPr>
              <w:t>587</w:t>
            </w:r>
          </w:p>
        </w:tc>
        <w:tc>
          <w:tcPr>
            <w:tcW w:type="dxa" w:w="2304"/>
            <w:shd w:val="clear" w:fill="F7F5F7"/>
          </w:tcPr>
          <w:p>
            <w:pPr>
              <w:spacing w:after="40" w:before="40"/>
            </w:pPr>
            <w:r/>
            <w:r>
              <w:rPr>
                <w:rFonts w:ascii="Calibri" w:hAnsi="Calibri"/>
                <w:b w:val="0"/>
                <w:color w:val="1B1B1F"/>
                <w:sz w:val="19"/>
              </w:rPr>
              <w:t>STARTTLS</w:t>
            </w:r>
          </w:p>
        </w:tc>
        <w:tc>
          <w:tcPr>
            <w:tcW w:type="dxa" w:w="5040"/>
            <w:shd w:val="clear" w:fill="F7F5F7"/>
          </w:tcPr>
          <w:p>
            <w:pPr>
              <w:spacing w:after="40" w:before="40"/>
            </w:pPr>
            <w:r/>
            <w:r>
              <w:rPr>
                <w:rFonts w:ascii="Calibri" w:hAnsi="Calibri"/>
                <w:b w:val="0"/>
                <w:color w:val="1B1B1F"/>
                <w:sz w:val="19"/>
              </w:rPr>
              <w:t>Oui</w:t>
            </w:r>
          </w:p>
        </w:tc>
      </w:tr>
      <w:tr>
        <w:tc>
          <w:tcPr>
            <w:tcW w:type="dxa" w:w="2016"/>
          </w:tcPr>
          <w:p>
            <w:pPr>
              <w:spacing w:after="40" w:before="40"/>
            </w:pPr>
            <w:r/>
            <w:r>
              <w:rPr>
                <w:rFonts w:ascii="Calibri" w:hAnsi="Calibri"/>
                <w:b w:val="0"/>
                <w:color w:val="1B1B1F"/>
                <w:sz w:val="19"/>
              </w:rPr>
              <w:t>80 / 25</w:t>
            </w:r>
          </w:p>
        </w:tc>
        <w:tc>
          <w:tcPr>
            <w:tcW w:type="dxa" w:w="2304"/>
          </w:tcPr>
          <w:p>
            <w:pPr>
              <w:spacing w:after="40" w:before="40"/>
            </w:pPr>
            <w:r/>
            <w:r>
              <w:rPr>
                <w:rFonts w:ascii="Calibri" w:hAnsi="Calibri"/>
                <w:b w:val="0"/>
                <w:color w:val="1B1B1F"/>
                <w:sz w:val="19"/>
              </w:rPr>
              <w:t>STARTTLS</w:t>
            </w:r>
          </w:p>
        </w:tc>
        <w:tc>
          <w:tcPr>
            <w:tcW w:type="dxa" w:w="5040"/>
          </w:tcPr>
          <w:p>
            <w:pPr>
              <w:spacing w:after="40" w:before="40"/>
            </w:pPr>
            <w:r/>
            <w:r>
              <w:rPr>
                <w:rFonts w:ascii="Calibri" w:hAnsi="Calibri"/>
                <w:b w:val="0"/>
                <w:color w:val="1B1B1F"/>
                <w:sz w:val="19"/>
              </w:rPr>
              <w:t>Oui, mais souvent bloqués par les hébergeurs</w:t>
            </w:r>
          </w:p>
        </w:tc>
      </w:tr>
      <w:tr>
        <w:tc>
          <w:tcPr>
            <w:tcW w:type="dxa" w:w="2016"/>
            <w:shd w:val="clear" w:fill="F7F5F7"/>
          </w:tcPr>
          <w:p>
            <w:pPr>
              <w:spacing w:after="40" w:before="40"/>
            </w:pPr>
            <w:r/>
            <w:r>
              <w:rPr>
                <w:rFonts w:ascii="Calibri" w:hAnsi="Calibri"/>
                <w:b w:val="0"/>
                <w:color w:val="1B1B1F"/>
                <w:sz w:val="19"/>
              </w:rPr>
              <w:t>465 / 8465 / 443</w:t>
            </w:r>
          </w:p>
        </w:tc>
        <w:tc>
          <w:tcPr>
            <w:tcW w:type="dxa" w:w="2304"/>
            <w:shd w:val="clear" w:fill="F7F5F7"/>
          </w:tcPr>
          <w:p>
            <w:pPr>
              <w:spacing w:after="40" w:before="40"/>
            </w:pPr>
            <w:r/>
            <w:r>
              <w:rPr>
                <w:rFonts w:ascii="Calibri" w:hAnsi="Calibri"/>
                <w:b w:val="0"/>
                <w:color w:val="1B1B1F"/>
                <w:sz w:val="19"/>
              </w:rPr>
              <w:t>TLS immédiat</w:t>
            </w:r>
          </w:p>
        </w:tc>
        <w:tc>
          <w:tcPr>
            <w:tcW w:type="dxa" w:w="5040"/>
            <w:shd w:val="clear" w:fill="F7F5F7"/>
          </w:tcPr>
          <w:p>
            <w:pPr>
              <w:spacing w:after="40" w:before="40"/>
            </w:pPr>
            <w:r/>
            <w:r>
              <w:rPr>
                <w:rFonts w:ascii="Calibri" w:hAnsi="Calibri"/>
                <w:b w:val="0"/>
                <w:color w:val="1B1B1F"/>
                <w:sz w:val="19"/>
              </w:rPr>
              <w:t>Non — voir l'encadré</w:t>
            </w:r>
          </w:p>
        </w:tc>
      </w:tr>
    </w:tbl>
    <w:p>
      <w:pPr>
        <w:spacing w:after="80"/>
      </w:pPr>
    </w:p>
    <w:p>
      <w:pPr>
        <w:spacing w:before="160" w:after="40"/>
        <w:ind w:left="144"/>
        <w:pBdr>
          <w:left w:val="single" w:sz="18" w:space="8" w:color="BF2D31"/>
        </w:pBdr>
      </w:pPr>
      <w:r>
        <w:rPr>
          <w:b/>
          <w:color w:val="BF2D31"/>
          <w:sz w:val="21"/>
        </w:rPr>
        <w:t>Ne pas utiliser les ports à TLS immédiat en l'état</w:t>
      </w:r>
    </w:p>
    <w:p>
      <w:pPr>
        <w:spacing w:after="180"/>
        <w:ind w:left="144"/>
        <w:pBdr>
          <w:left w:val="single" w:sz="18" w:space="8" w:color="BF2D31"/>
        </w:pBdr>
      </w:pPr>
      <w:r>
        <w:rPr>
          <w:color w:val="555560"/>
          <w:sz w:val="20"/>
        </w:rPr>
        <w:t>Le service d'email ne définit pas l'option « secure » de Nodemailer, dont la valeur par défaut est « faux » : la connexion démarre en clair puis bascule en TLS via STARTTLS. Sur un port à TLS immédiat (465, 8465, 443), le serveur attend un chiffrement dès la première trame et la connexion échouera. Retenir 2525, ou ajouter l'option « secure » au service si un port TLS direct est imposé par la politique réseau.</w:t>
      </w:r>
    </w:p>
    <w:p>
      <w:pPr>
        <w:pStyle w:val="Heading3"/>
      </w:pPr>
      <w:r>
        <w:t>Vérification du domaine d'envoi</w:t>
      </w:r>
    </w:p>
    <w:p>
      <w:pPr>
        <w:spacing w:after="140"/>
      </w:pPr>
      <w:r>
        <w:rPr>
          <w:b w:val="0"/>
          <w:i w:val="0"/>
          <w:color w:val="1B1B1F"/>
          <w:sz w:val="21"/>
        </w:rPr>
        <w:t>SMTP2GO exige que le domaine expéditeur soit vérifié avant d'accepter des envois à son nom. La console fournit les enregistrements DNS à créer — signature DKIM et autorisation SPF — sur le domaine talixmangroup.com.</w:t>
      </w:r>
    </w:p>
    <w:p>
      <w:pPr>
        <w:spacing w:before="160" w:after="40"/>
        <w:ind w:left="144"/>
        <w:pBdr>
          <w:left w:val="single" w:sz="18" w:space="8" w:color="EB640A"/>
        </w:pBdr>
      </w:pPr>
      <w:r>
        <w:rPr>
          <w:b/>
          <w:color w:val="EB640A"/>
          <w:sz w:val="21"/>
        </w:rPr>
        <w:t>Piège déjà rencontré avec le fournisseur précédent</w:t>
      </w:r>
    </w:p>
    <w:p>
      <w:pPr>
        <w:spacing w:after="180"/>
        <w:ind w:left="144"/>
        <w:pBdr>
          <w:left w:val="single" w:sz="18" w:space="8" w:color="EB640A"/>
        </w:pBdr>
      </w:pPr>
      <w:r>
        <w:rPr>
          <w:color w:val="555560"/>
          <w:sz w:val="20"/>
        </w:rPr>
        <w:t>Tant que le domaine n'est pas vérifié, les envois vers des adresses tierces sont refusés ou classés en indésirable, quel que soit le nom affiché dans l'expéditeur. Seul le domaine vérifié compte. C'est exactement ce qui avait imposé de rester en mode console jusqu'à présent — la vérification DNS est donc un prérequis, pas une optimisation.</w:t>
      </w:r>
    </w:p>
    <w:p>
      <w:pPr>
        <w:pStyle w:val="Heading3"/>
      </w:pPr>
      <w:r>
        <w:t>Procédure de bascule</w:t>
      </w:r>
    </w:p>
    <w:p>
      <w:pPr>
        <w:pStyle w:val="ListNumber"/>
        <w:spacing w:after="60"/>
        <w:ind w:left="403"/>
      </w:pPr>
      <w:r>
        <w:rPr>
          <w:sz w:val="21"/>
        </w:rPr>
        <w:t>Créer un identifiant SMTP dédié dans la console SMTP2GO — un par environnement, de façon à pouvoir en révoquer un sans impacter les autres.</w:t>
      </w:r>
    </w:p>
    <w:p>
      <w:pPr>
        <w:pStyle w:val="ListNumber"/>
        <w:spacing w:after="60"/>
        <w:ind w:left="403"/>
      </w:pPr>
      <w:r>
        <w:rPr>
          <w:sz w:val="21"/>
        </w:rPr>
        <w:t>Ajouter les enregistrements DNS de vérification du domaine, et attendre leur propagation puis la validation par SMTP2GO.</w:t>
      </w:r>
    </w:p>
    <w:p>
      <w:pPr>
        <w:pStyle w:val="ListNumber"/>
        <w:spacing w:after="60"/>
        <w:ind w:left="403"/>
      </w:pPr>
      <w:r>
        <w:rPr>
          <w:sz w:val="21"/>
        </w:rPr>
        <w:t>Renseigner les six variables dans les deux fichiers de configuration du backend (voir le point de vigilance ci-dessous).</w:t>
      </w:r>
    </w:p>
    <w:p>
      <w:pPr>
        <w:pStyle w:val="ListNumber"/>
        <w:spacing w:after="60"/>
        <w:ind w:left="403"/>
      </w:pPr>
      <w:r>
        <w:rPr>
          <w:sz w:val="21"/>
        </w:rPr>
        <w:t>Recréer le conteneur d'API — un simple redémarrage ne suffit pas.</w:t>
      </w:r>
    </w:p>
    <w:p>
      <w:pPr>
        <w:pStyle w:val="ListNumber"/>
        <w:spacing w:after="60"/>
        <w:ind w:left="403"/>
      </w:pPr>
      <w:r>
        <w:rPr>
          <w:sz w:val="21"/>
        </w:rPr>
        <w:t>Créer un compte de test et vérifier la réception effective de l'invitation.</w:t>
      </w:r>
    </w:p>
    <w:p>
      <w:pPr>
        <w:spacing w:after="40"/>
      </w:pPr>
      <w:r>
        <w:rPr>
          <w:b/>
          <w:i w:val="0"/>
          <w:color w:val="555560"/>
          <w:sz w:val="18"/>
        </w:rPr>
        <w:t>Commande de prise en compte</w:t>
      </w:r>
    </w:p>
    <w:p>
      <w:pPr>
        <w:spacing w:after="0" w:before="120" w:line="240" w:lineRule="auto"/>
        <w:ind w:left="173"/>
        <w:shd w:val="clear" w:fill="F4F2F4"/>
      </w:pPr>
      <w:r>
        <w:rPr>
          <w:rFonts w:ascii="Consolas" w:hAnsi="Consolas" w:eastAsia="Consolas"/>
          <w:color w:val="2A2A33"/>
          <w:sz w:val="17"/>
        </w:rPr>
        <w:t># Un redémarrage ne relit PAS les variables d'environnement :</w:t>
      </w:r>
    </w:p>
    <w:p>
      <w:pPr>
        <w:spacing w:after="0" w:before="0" w:line="240" w:lineRule="auto"/>
        <w:ind w:left="173"/>
        <w:shd w:val="clear" w:fill="F4F2F4"/>
      </w:pPr>
      <w:r>
        <w:rPr>
          <w:rFonts w:ascii="Consolas" w:hAnsi="Consolas" w:eastAsia="Consolas"/>
          <w:color w:val="2A2A33"/>
          <w:sz w:val="17"/>
        </w:rPr>
        <w:t>docker compose up -d --force-recreate api</w:t>
      </w:r>
    </w:p>
    <w:p>
      <w:pPr>
        <w:spacing w:after="80"/>
      </w:pPr>
    </w:p>
    <w:p>
      <w:pPr>
        <w:pStyle w:val="Heading2"/>
      </w:pPr>
      <w:r>
        <w:t>6.5 Comportement en cas d'échec d'envoi</w:t>
      </w:r>
    </w:p>
    <w:p>
      <w:pPr>
        <w:spacing w:after="140"/>
      </w:pPr>
      <w:r>
        <w:rPr>
          <w:b w:val="0"/>
          <w:i w:val="0"/>
          <w:color w:val="1B1B1F"/>
          <w:sz w:val="21"/>
        </w:rPr>
        <w:t>Un incident chez le fournisseur ne doit jamais bloquer le fonctionnement de la plateforme. Les deux parcours traitent l'échec différemment, et c'est délibéré.</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fill="572438"/>
          </w:tcPr>
          <w:p>
            <w:pPr>
              <w:spacing w:after="40" w:before="40"/>
              <w:shd w:val="clear" w:fill="572438"/>
            </w:pPr>
            <w:r/>
            <w:r>
              <w:rPr>
                <w:rFonts w:ascii="Calibri" w:hAnsi="Calibri"/>
                <w:b/>
                <w:color w:val="FFFFFF"/>
                <w:sz w:val="19"/>
              </w:rPr>
              <w:t>Parcours</w:t>
            </w:r>
          </w:p>
        </w:tc>
        <w:tc>
          <w:tcPr>
            <w:tcW w:type="dxa" w:w="3888"/>
            <w:shd w:val="clear" w:fill="572438"/>
          </w:tcPr>
          <w:p>
            <w:pPr>
              <w:spacing w:after="40" w:before="40"/>
              <w:shd w:val="clear" w:fill="572438"/>
            </w:pPr>
            <w:r/>
            <w:r>
              <w:rPr>
                <w:rFonts w:ascii="Calibri" w:hAnsi="Calibri"/>
                <w:b/>
                <w:color w:val="FFFFFF"/>
                <w:sz w:val="19"/>
              </w:rPr>
              <w:t>En cas d'échec</w:t>
            </w:r>
          </w:p>
        </w:tc>
        <w:tc>
          <w:tcPr>
            <w:tcW w:type="dxa" w:w="3600"/>
            <w:shd w:val="clear" w:fill="572438"/>
          </w:tcPr>
          <w:p>
            <w:pPr>
              <w:spacing w:after="40" w:before="40"/>
              <w:shd w:val="clear" w:fill="572438"/>
            </w:pPr>
            <w:r/>
            <w:r>
              <w:rPr>
                <w:rFonts w:ascii="Calibri" w:hAnsi="Calibri"/>
                <w:b/>
                <w:color w:val="FFFFFF"/>
                <w:sz w:val="19"/>
              </w:rPr>
              <w:t>Pourquoi</w:t>
            </w:r>
          </w:p>
        </w:tc>
      </w:tr>
      <w:tr>
        <w:tc>
          <w:tcPr>
            <w:tcW w:type="dxa" w:w="1872"/>
          </w:tcPr>
          <w:p>
            <w:pPr>
              <w:spacing w:after="40" w:before="40"/>
            </w:pPr>
            <w:r/>
            <w:r>
              <w:rPr>
                <w:rFonts w:ascii="Calibri" w:hAnsi="Calibri"/>
                <w:b w:val="0"/>
                <w:color w:val="1B1B1F"/>
                <w:sz w:val="19"/>
              </w:rPr>
              <w:t>Invitation</w:t>
            </w:r>
          </w:p>
        </w:tc>
        <w:tc>
          <w:tcPr>
            <w:tcW w:type="dxa" w:w="3888"/>
          </w:tcPr>
          <w:p>
            <w:pPr>
              <w:spacing w:after="40" w:before="40"/>
            </w:pPr>
            <w:r/>
            <w:r>
              <w:rPr>
                <w:rFonts w:ascii="Calibri" w:hAnsi="Calibri"/>
                <w:b w:val="0"/>
                <w:color w:val="1B1B1F"/>
                <w:sz w:val="19"/>
              </w:rPr>
              <w:t>Le compte est créé malgré tout, l'interface signale que l'email n'est pas parti</w:t>
            </w:r>
          </w:p>
        </w:tc>
        <w:tc>
          <w:tcPr>
            <w:tcW w:type="dxa" w:w="3600"/>
          </w:tcPr>
          <w:p>
            <w:pPr>
              <w:spacing w:after="40" w:before="40"/>
            </w:pPr>
            <w:r/>
            <w:r>
              <w:rPr>
                <w:rFonts w:ascii="Calibri" w:hAnsi="Calibri"/>
                <w:b w:val="0"/>
                <w:color w:val="1B1B1F"/>
                <w:sz w:val="19"/>
              </w:rPr>
              <w:t>L'administrateur peut transmettre le lien autrement</w:t>
            </w:r>
          </w:p>
        </w:tc>
      </w:tr>
      <w:tr>
        <w:tc>
          <w:tcPr>
            <w:tcW w:type="dxa" w:w="1872"/>
            <w:shd w:val="clear" w:fill="F7F5F7"/>
          </w:tcPr>
          <w:p>
            <w:pPr>
              <w:spacing w:after="40" w:before="40"/>
            </w:pPr>
            <w:r/>
            <w:r>
              <w:rPr>
                <w:rFonts w:ascii="Calibri" w:hAnsi="Calibri"/>
                <w:b w:val="0"/>
                <w:color w:val="1B1B1F"/>
                <w:sz w:val="19"/>
              </w:rPr>
              <w:t>Réinitialisation</w:t>
            </w:r>
          </w:p>
        </w:tc>
        <w:tc>
          <w:tcPr>
            <w:tcW w:type="dxa" w:w="3888"/>
            <w:shd w:val="clear" w:fill="F7F5F7"/>
          </w:tcPr>
          <w:p>
            <w:pPr>
              <w:spacing w:after="40" w:before="40"/>
            </w:pPr>
            <w:r/>
            <w:r>
              <w:rPr>
                <w:rFonts w:ascii="Calibri" w:hAnsi="Calibri"/>
                <w:b w:val="0"/>
                <w:color w:val="1B1B1F"/>
                <w:sz w:val="19"/>
              </w:rPr>
              <w:t>L'échec est seulement journalisé, la réponse reste identique</w:t>
            </w:r>
          </w:p>
        </w:tc>
        <w:tc>
          <w:tcPr>
            <w:tcW w:type="dxa" w:w="3600"/>
            <w:shd w:val="clear" w:fill="F7F5F7"/>
          </w:tcPr>
          <w:p>
            <w:pPr>
              <w:spacing w:after="40" w:before="40"/>
            </w:pPr>
            <w:r/>
            <w:r>
              <w:rPr>
                <w:rFonts w:ascii="Calibri" w:hAnsi="Calibri"/>
                <w:b w:val="0"/>
                <w:color w:val="1B1B1F"/>
                <w:sz w:val="19"/>
              </w:rPr>
              <w:t>Une réponse différente révélerait quels comptes existent</w:t>
            </w:r>
          </w:p>
        </w:tc>
      </w:tr>
    </w:tbl>
    <w:p>
      <w:pPr>
        <w:spacing w:after="80"/>
      </w:pPr>
    </w:p>
    <w:p>
      <w:pPr>
        <w:pStyle w:val="Heading2"/>
      </w:pPr>
      <w:r>
        <w:t>6.6 Points de vigilance</w:t>
      </w:r>
    </w:p>
    <w:p>
      <w:pPr>
        <w:pStyle w:val="ListBullet"/>
        <w:spacing w:after="60"/>
        <w:ind w:left="403"/>
      </w:pPr>
      <w:r>
        <w:rPr>
          <w:b/>
          <w:color w:val="1B1B1F"/>
          <w:sz w:val="21"/>
        </w:rPr>
        <w:t xml:space="preserve">Double configuration. </w:t>
      </w:r>
      <w:r>
        <w:rPr>
          <w:color w:val="1B1B1F"/>
          <w:sz w:val="21"/>
        </w:rPr>
        <w:t>Deux fichiers de configuration coexistent pour le backend et doivent être renseignés tous les deux. N'en modifier qu'un est une source d'erreurs difficile à diagnostiquer — le conteneur continue de tourner avec l'ancienne configuration.</w:t>
      </w:r>
    </w:p>
    <w:p>
      <w:pPr>
        <w:pStyle w:val="ListBullet"/>
        <w:spacing w:after="60"/>
        <w:ind w:left="403"/>
      </w:pPr>
      <w:r>
        <w:rPr>
          <w:b/>
          <w:color w:val="1B1B1F"/>
          <w:sz w:val="21"/>
        </w:rPr>
        <w:t xml:space="preserve">Prise en compte. </w:t>
      </w:r>
      <w:r>
        <w:rPr>
          <w:color w:val="1B1B1F"/>
          <w:sz w:val="21"/>
        </w:rPr>
        <w:t>Les variables sont figées à la création du conteneur. Après modification, il faut le recréer, pas le redémarrer. Ce piège a déjà été rencontré sur ces variables précises.</w:t>
      </w:r>
    </w:p>
    <w:p>
      <w:pPr>
        <w:pStyle w:val="ListBullet"/>
        <w:spacing w:after="60"/>
        <w:ind w:left="403"/>
      </w:pPr>
      <w:r>
        <w:rPr>
          <w:b/>
          <w:color w:val="1B1B1F"/>
          <w:sz w:val="21"/>
        </w:rPr>
        <w:t xml:space="preserve">Secret. </w:t>
      </w:r>
      <w:r>
        <w:rPr>
          <w:color w:val="1B1B1F"/>
          <w:sz w:val="21"/>
        </w:rPr>
        <w:t>Le mot de passe SMTP est un secret de production : il ne doit jamais être versionné, et mérite d'être renouvelé à intervalle régulier.</w:t>
      </w:r>
    </w:p>
    <w:p>
      <w:pPr>
        <w:pStyle w:val="ListBullet"/>
        <w:spacing w:after="60"/>
        <w:ind w:left="403"/>
      </w:pPr>
      <w:r>
        <w:rPr>
          <w:b/>
          <w:color w:val="1B1B1F"/>
          <w:sz w:val="21"/>
        </w:rPr>
        <w:t xml:space="preserve">Quota. </w:t>
      </w:r>
      <w:r>
        <w:rPr>
          <w:color w:val="1B1B1F"/>
          <w:sz w:val="21"/>
        </w:rPr>
        <w:t>Le volume mensuel autorisé dépend de l'offre souscrite. Il reste très supérieur au besoin — deux emails par compte créé — mais mérite d'être vérifié avant une montée en charge.</w:t>
      </w:r>
    </w:p>
    <w:p>
      <w:pPr>
        <w:pStyle w:val="ListBullet"/>
        <w:spacing w:after="60"/>
        <w:ind w:left="403"/>
      </w:pPr>
      <w:r>
        <w:rPr>
          <w:b/>
          <w:color w:val="1B1B1F"/>
          <w:sz w:val="21"/>
        </w:rPr>
        <w:t xml:space="preserve">Repli. </w:t>
      </w:r>
      <w:r>
        <w:rPr>
          <w:color w:val="1B1B1F"/>
          <w:sz w:val="21"/>
        </w:rPr>
        <w:t>Repasser EMAIL_TRANSPORT en mode console rétablit instantanément le fonctionnement dégradé, sans redéploiement : les liens redeviennent lisibles dans les journaux.</w:t>
      </w:r>
    </w:p>
    <w:p>
      <w:pPr>
        <w:pStyle w:val="Heading2"/>
      </w:pPr>
      <w:r>
        <w:t>6.7 Amélioration recommandée</w:t>
      </w:r>
    </w:p>
    <w:p>
      <w:pPr>
        <w:spacing w:after="140"/>
      </w:pPr>
      <w:r>
        <w:rPr>
          <w:b w:val="0"/>
          <w:i w:val="0"/>
          <w:color w:val="1B1B1F"/>
          <w:sz w:val="21"/>
        </w:rPr>
        <w:t>Le service n'impose pas aujourd'hui le chiffrement de la connexion SMTP : si le serveur ne proposait pas STARTTLS, les identifiants et le contenu partiraient en clair. SMTP2GO propose toujours STARTTLS, le risque est donc théorique, mais une ligne suffit à le fermer définitivement.</w:t>
      </w:r>
    </w:p>
    <w:p>
      <w:pPr>
        <w:spacing w:after="40"/>
      </w:pPr>
      <w:r>
        <w:rPr>
          <w:b/>
          <w:i w:val="0"/>
          <w:color w:val="555560"/>
          <w:sz w:val="18"/>
        </w:rPr>
        <w:t>Durcissement suggéré du service d'email</w:t>
      </w:r>
    </w:p>
    <w:p>
      <w:pPr>
        <w:spacing w:after="0" w:before="120" w:line="240" w:lineRule="auto"/>
        <w:ind w:left="173"/>
        <w:shd w:val="clear" w:fill="F4F2F4"/>
      </w:pPr>
      <w:r>
        <w:rPr>
          <w:rFonts w:ascii="Consolas" w:hAnsi="Consolas" w:eastAsia="Consolas"/>
          <w:color w:val="2A2A33"/>
          <w:sz w:val="17"/>
        </w:rPr>
        <w:t>nodemailer.createTransport({</w:t>
      </w:r>
    </w:p>
    <w:p>
      <w:pPr>
        <w:spacing w:after="0" w:before="0" w:line="240" w:lineRule="auto"/>
        <w:ind w:left="173"/>
        <w:shd w:val="clear" w:fill="F4F2F4"/>
      </w:pPr>
      <w:r>
        <w:rPr>
          <w:rFonts w:ascii="Consolas" w:hAnsi="Consolas" w:eastAsia="Consolas"/>
          <w:color w:val="2A2A33"/>
          <w:sz w:val="17"/>
        </w:rPr>
        <w:t xml:space="preserve">  host: SMTP_HOST,</w:t>
      </w:r>
    </w:p>
    <w:p>
      <w:pPr>
        <w:spacing w:after="0" w:before="0" w:line="240" w:lineRule="auto"/>
        <w:ind w:left="173"/>
        <w:shd w:val="clear" w:fill="F4F2F4"/>
      </w:pPr>
      <w:r>
        <w:rPr>
          <w:rFonts w:ascii="Consolas" w:hAnsi="Consolas" w:eastAsia="Consolas"/>
          <w:color w:val="2A2A33"/>
          <w:sz w:val="17"/>
        </w:rPr>
        <w:t xml:space="preserve">  port: SMTP_PORT,</w:t>
      </w:r>
    </w:p>
    <w:p>
      <w:pPr>
        <w:spacing w:after="0" w:before="0" w:line="240" w:lineRule="auto"/>
        <w:ind w:left="173"/>
        <w:shd w:val="clear" w:fill="F4F2F4"/>
      </w:pPr>
      <w:r>
        <w:rPr>
          <w:rFonts w:ascii="Consolas" w:hAnsi="Consolas" w:eastAsia="Consolas"/>
          <w:color w:val="2A2A33"/>
          <w:sz w:val="17"/>
        </w:rPr>
        <w:t xml:space="preserve">  requireTLS: true,        // &lt;- refuse la connexion si STARTTLS est absent</w:t>
      </w:r>
    </w:p>
    <w:p>
      <w:pPr>
        <w:spacing w:after="0" w:before="0" w:line="240" w:lineRule="auto"/>
        <w:ind w:left="173"/>
        <w:shd w:val="clear" w:fill="F4F2F4"/>
      </w:pPr>
      <w:r>
        <w:rPr>
          <w:rFonts w:ascii="Consolas" w:hAnsi="Consolas" w:eastAsia="Consolas"/>
          <w:color w:val="2A2A33"/>
          <w:sz w:val="17"/>
        </w:rPr>
        <w:t xml:space="preserve">  auth: { user, pass },</w:t>
      </w:r>
    </w:p>
    <w:p>
      <w:pPr>
        <w:spacing w:after="0" w:before="0" w:line="240" w:lineRule="auto"/>
        <w:ind w:left="173"/>
        <w:shd w:val="clear" w:fill="F4F2F4"/>
      </w:pPr>
      <w:r>
        <w:rPr>
          <w:rFonts w:ascii="Consolas" w:hAnsi="Consolas" w:eastAsia="Consolas"/>
          <w:color w:val="2A2A33"/>
          <w:sz w:val="17"/>
        </w:rPr>
        <w:t>});</w:t>
      </w:r>
    </w:p>
    <w:p>
      <w:pPr>
        <w:spacing w:after="80"/>
      </w:pPr>
    </w:p>
    <w:p>
      <w:r>
        <w:br w:type="page"/>
      </w:r>
    </w:p>
    <w:p>
      <w:pPr>
        <w:pStyle w:val="Heading2"/>
      </w:pPr>
      <w:r>
        <w:t>6.8 Architecture des flux d'envoi</w:t>
      </w:r>
    </w:p>
    <w:p>
      <w:pPr>
        <w:spacing w:after="140"/>
      </w:pPr>
      <w:r>
        <w:rPr>
          <w:b w:val="0"/>
          <w:i w:val="0"/>
          <w:color w:val="1B1B1F"/>
          <w:sz w:val="21"/>
        </w:rPr>
        <w:t>Deux parcours seulement déclenchent un email. Ils partagent exactement la même mécanique de jeton, et se distinguent par leur durée de validité et par le traitement réservé aux échecs.</w:t>
      </w:r>
    </w:p>
    <w:p>
      <w:pPr>
        <w:pStyle w:val="Heading3"/>
      </w:pPr>
      <w:r>
        <w:t>Vue par composants</w:t>
      </w:r>
    </w:p>
    <w:p>
      <w:pPr>
        <w:spacing w:after="40"/>
      </w:pPr>
      <w:r>
        <w:rPr>
          <w:b/>
          <w:i w:val="0"/>
          <w:color w:val="555560"/>
          <w:sz w:val="18"/>
        </w:rPr>
        <w:t>Chaîne d'envoi, commune aux deux parcours</w:t>
      </w:r>
    </w:p>
    <w:p>
      <w:pPr>
        <w:spacing w:after="0" w:before="120" w:line="240" w:lineRule="auto"/>
        <w:ind w:left="173"/>
        <w:shd w:val="clear" w:fill="F4F2F4"/>
      </w:pPr>
      <w:r>
        <w:rPr>
          <w:rFonts w:ascii="Consolas" w:hAnsi="Consolas" w:eastAsia="Consolas"/>
          <w:color w:val="2A2A33"/>
          <w:sz w:val="17"/>
        </w:rPr>
        <w:t xml:space="preserve">   NAVIGATEUR</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  (1) requete HTTPS</w:t>
      </w:r>
    </w:p>
    <w:p>
      <w:pPr>
        <w:spacing w:after="0" w:before="0" w:line="240" w:lineRule="auto"/>
        <w:ind w:left="173"/>
        <w:shd w:val="clear" w:fill="F4F2F4"/>
      </w:pPr>
      <w:r>
        <w:rPr>
          <w:rFonts w:ascii="Consolas" w:hAnsi="Consolas" w:eastAsia="Consolas"/>
          <w:color w:val="2A2A33"/>
          <w:sz w:val="17"/>
        </w:rPr>
        <w:t xml:space="preserve">       v</w:t>
      </w:r>
    </w:p>
    <w:p>
      <w:pPr>
        <w:spacing w:after="0" w:before="0" w:line="240" w:lineRule="auto"/>
        <w:ind w:left="173"/>
        <w:shd w:val="clear" w:fill="F4F2F4"/>
      </w:pPr>
      <w:r>
        <w:rPr>
          <w:rFonts w:ascii="Consolas" w:hAnsi="Consolas" w:eastAsia="Consolas"/>
          <w:color w:val="2A2A33"/>
          <w:sz w:val="17"/>
        </w:rPr>
        <w:t xml:space="preserve">   BACKEND DU PORTAIL  (NestJS)</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+---&gt; PostgreSQL      compte + EMPREINTE du jeton (SHA-256)</w:t>
      </w:r>
    </w:p>
    <w:p>
      <w:pPr>
        <w:spacing w:after="0" w:before="0" w:line="240" w:lineRule="auto"/>
        <w:ind w:left="173"/>
        <w:shd w:val="clear" w:fill="F4F2F4"/>
      </w:pPr>
      <w:r>
        <w:rPr>
          <w:rFonts w:ascii="Consolas" w:hAnsi="Consolas" w:eastAsia="Consolas"/>
          <w:color w:val="2A2A33"/>
          <w:sz w:val="17"/>
        </w:rPr>
        <w:t xml:space="preserve">       |                     le jeton en clair n'est jamais stocke</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+---&gt; EmailService</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  (2) SMTP authentifie - STARTTLS - port 2525</w:t>
      </w:r>
    </w:p>
    <w:p>
      <w:pPr>
        <w:spacing w:after="0" w:before="0" w:line="240" w:lineRule="auto"/>
        <w:ind w:left="173"/>
        <w:shd w:val="clear" w:fill="F4F2F4"/>
      </w:pPr>
      <w:r>
        <w:rPr>
          <w:rFonts w:ascii="Consolas" w:hAnsi="Consolas" w:eastAsia="Consolas"/>
          <w:color w:val="2A2A33"/>
          <w:sz w:val="17"/>
        </w:rPr>
        <w:t xml:space="preserve">                 v</w:t>
      </w:r>
    </w:p>
    <w:p>
      <w:pPr>
        <w:spacing w:after="0" w:before="0" w:line="240" w:lineRule="auto"/>
        <w:ind w:left="173"/>
        <w:shd w:val="clear" w:fill="F4F2F4"/>
      </w:pPr>
      <w:r>
        <w:rPr>
          <w:rFonts w:ascii="Consolas" w:hAnsi="Consolas" w:eastAsia="Consolas"/>
          <w:color w:val="2A2A33"/>
          <w:sz w:val="17"/>
        </w:rPr>
        <w:t xml:space="preserve">            SMTP2GO   (relais)</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  (3) remise</w:t>
      </w:r>
    </w:p>
    <w:p>
      <w:pPr>
        <w:spacing w:after="0" w:before="0" w:line="240" w:lineRule="auto"/>
        <w:ind w:left="173"/>
        <w:shd w:val="clear" w:fill="F4F2F4"/>
      </w:pPr>
      <w:r>
        <w:rPr>
          <w:rFonts w:ascii="Consolas" w:hAnsi="Consolas" w:eastAsia="Consolas"/>
          <w:color w:val="2A2A33"/>
          <w:sz w:val="17"/>
        </w:rPr>
        <w:t xml:space="preserve">                 v</w:t>
      </w:r>
    </w:p>
    <w:p>
      <w:pPr>
        <w:spacing w:after="0" w:before="0" w:line="240" w:lineRule="auto"/>
        <w:ind w:left="173"/>
        <w:shd w:val="clear" w:fill="F4F2F4"/>
      </w:pPr>
      <w:r>
        <w:rPr>
          <w:rFonts w:ascii="Consolas" w:hAnsi="Consolas" w:eastAsia="Consolas"/>
          <w:color w:val="2A2A33"/>
          <w:sz w:val="17"/>
        </w:rPr>
        <w:t xml:space="preserve">            Boite mail du destinataire</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  (4) clic : le jeton EN CLAIR voyage dans l'URL</w:t>
      </w:r>
    </w:p>
    <w:p>
      <w:pPr>
        <w:spacing w:after="0" w:before="0" w:line="240" w:lineRule="auto"/>
        <w:ind w:left="173"/>
        <w:shd w:val="clear" w:fill="F4F2F4"/>
      </w:pPr>
      <w:r>
        <w:rPr>
          <w:rFonts w:ascii="Consolas" w:hAnsi="Consolas" w:eastAsia="Consolas"/>
          <w:color w:val="2A2A33"/>
          <w:sz w:val="17"/>
        </w:rPr>
        <w:t xml:space="preserve">                 v</w:t>
      </w:r>
    </w:p>
    <w:p>
      <w:pPr>
        <w:spacing w:after="0" w:before="0" w:line="240" w:lineRule="auto"/>
        <w:ind w:left="173"/>
        <w:shd w:val="clear" w:fill="F4F2F4"/>
      </w:pPr>
      <w:r>
        <w:rPr>
          <w:rFonts w:ascii="Consolas" w:hAnsi="Consolas" w:eastAsia="Consolas"/>
          <w:color w:val="2A2A33"/>
          <w:sz w:val="17"/>
        </w:rPr>
        <w:t xml:space="preserve">            FRONTEND   /activate   ou   /reset-password</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  (5) le jeton est renvoye au backend</w:t>
      </w:r>
    </w:p>
    <w:p>
      <w:pPr>
        <w:spacing w:after="0" w:before="0" w:line="240" w:lineRule="auto"/>
        <w:ind w:left="173"/>
        <w:shd w:val="clear" w:fill="F4F2F4"/>
      </w:pPr>
      <w:r>
        <w:rPr>
          <w:rFonts w:ascii="Consolas" w:hAnsi="Consolas" w:eastAsia="Consolas"/>
          <w:color w:val="2A2A33"/>
          <w:sz w:val="17"/>
        </w:rPr>
        <w:t xml:space="preserve">                 v</w:t>
      </w:r>
    </w:p>
    <w:p>
      <w:pPr>
        <w:spacing w:after="0" w:before="0" w:line="240" w:lineRule="auto"/>
        <w:ind w:left="173"/>
        <w:shd w:val="clear" w:fill="F4F2F4"/>
      </w:pPr>
      <w:r>
        <w:rPr>
          <w:rFonts w:ascii="Consolas" w:hAnsi="Consolas" w:eastAsia="Consolas"/>
          <w:color w:val="2A2A33"/>
          <w:sz w:val="17"/>
        </w:rPr>
        <w:t xml:space="preserve">            BACKEND : re-hache le jeton, compare a l'empreinte stockee</w:t>
      </w:r>
    </w:p>
    <w:p>
      <w:pPr>
        <w:spacing w:after="80"/>
      </w:pPr>
    </w:p>
    <w:p>
      <w:pPr>
        <w:spacing w:before="160" w:after="40"/>
        <w:ind w:left="144"/>
        <w:pBdr>
          <w:left w:val="single" w:sz="18" w:space="8" w:color="1E6E46"/>
        </w:pBdr>
      </w:pPr>
      <w:r>
        <w:rPr>
          <w:b/>
          <w:color w:val="1E6E46"/>
          <w:sz w:val="21"/>
        </w:rPr>
        <w:t>Le principe de sécurité central</w:t>
      </w:r>
    </w:p>
    <w:p>
      <w:pPr>
        <w:spacing w:after="180"/>
        <w:ind w:left="144"/>
        <w:pBdr>
          <w:left w:val="single" w:sz="18" w:space="8" w:color="1E6E46"/>
        </w:pBdr>
      </w:pPr>
      <w:r>
        <w:rPr>
          <w:color w:val="555560"/>
          <w:sz w:val="20"/>
        </w:rPr>
        <w:t>Le jeton n'existe en clair qu'à deux endroits : dans l'email et dans l'URL cliquée par l'utilisateur. La base ne contient que son empreinte cryptographique. Une fuite de la base ne permet donc de fabriquer aucun lien valide — l'empreinte n'est pas réversible.</w:t>
      </w:r>
    </w:p>
    <w:p>
      <w:pPr>
        <w:pStyle w:val="Heading3"/>
      </w:pPr>
      <w:r>
        <w:t>Parcours 1 — Activation d'un compte</w:t>
      </w:r>
    </w:p>
    <w:p>
      <w:pPr>
        <w:spacing w:after="40"/>
      </w:pPr>
      <w:r>
        <w:rPr>
          <w:b/>
          <w:i w:val="0"/>
          <w:color w:val="555560"/>
          <w:sz w:val="18"/>
        </w:rPr>
        <w:t>De la création du compte au premier accès</w:t>
      </w:r>
    </w:p>
    <w:p>
      <w:pPr>
        <w:spacing w:after="0" w:before="120" w:line="240" w:lineRule="auto"/>
        <w:ind w:left="173"/>
        <w:shd w:val="clear" w:fill="F4F2F4"/>
      </w:pPr>
      <w:r>
        <w:rPr>
          <w:rFonts w:ascii="Consolas" w:hAnsi="Consolas" w:eastAsia="Consolas"/>
          <w:color w:val="2A2A33"/>
          <w:sz w:val="17"/>
        </w:rPr>
        <w:t xml:space="preserve"> [1]  ADMIN         Cree le compte depuis le portail (nom, email, role)</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[2]  BACKEND       Genere un secret de second facteur, le CHIFFRE (AES-256-GCM)</w:t>
      </w:r>
    </w:p>
    <w:p>
      <w:pPr>
        <w:spacing w:after="0" w:before="0" w:line="240" w:lineRule="auto"/>
        <w:ind w:left="173"/>
        <w:shd w:val="clear" w:fill="F4F2F4"/>
      </w:pPr>
      <w:r>
        <w:rPr>
          <w:rFonts w:ascii="Consolas" w:hAnsi="Consolas" w:eastAsia="Consolas"/>
          <w:color w:val="2A2A33"/>
          <w:sz w:val="17"/>
        </w:rPr>
        <w:t xml:space="preserve">                    Cree le compte en statut INVITE - sans mot de passe</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[3]  BACKEND       Genere un jeton aleatoire de 32 octets :</w:t>
      </w:r>
    </w:p>
    <w:p>
      <w:pPr>
        <w:spacing w:after="0" w:before="0" w:line="240" w:lineRule="auto"/>
        <w:ind w:left="173"/>
        <w:shd w:val="clear" w:fill="F4F2F4"/>
      </w:pPr>
      <w:r>
        <w:rPr>
          <w:rFonts w:ascii="Consolas" w:hAnsi="Consolas" w:eastAsia="Consolas"/>
          <w:color w:val="2A2A33"/>
          <w:sz w:val="17"/>
        </w:rPr>
        <w:t xml:space="preserve">                       en clair -&gt; insere dans le lien de l'email</w:t>
      </w:r>
    </w:p>
    <w:p>
      <w:pPr>
        <w:spacing w:after="0" w:before="0" w:line="240" w:lineRule="auto"/>
        <w:ind w:left="173"/>
        <w:shd w:val="clear" w:fill="F4F2F4"/>
      </w:pPr>
      <w:r>
        <w:rPr>
          <w:rFonts w:ascii="Consolas" w:hAnsi="Consolas" w:eastAsia="Consolas"/>
          <w:color w:val="2A2A33"/>
          <w:sz w:val="17"/>
        </w:rPr>
        <w:t xml:space="preserve">                       hache    -&gt; seule forme ecrite en base</w:t>
      </w:r>
    </w:p>
    <w:p>
      <w:pPr>
        <w:spacing w:after="0" w:before="0" w:line="240" w:lineRule="auto"/>
        <w:ind w:left="173"/>
        <w:shd w:val="clear" w:fill="F4F2F4"/>
      </w:pPr>
      <w:r>
        <w:rPr>
          <w:rFonts w:ascii="Consolas" w:hAnsi="Consolas" w:eastAsia="Consolas"/>
          <w:color w:val="2A2A33"/>
          <w:sz w:val="17"/>
        </w:rPr>
        <w:t xml:space="preserve">                    Validite 48 heures, usage unique</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[4]  EMAILSERVICE  mode smtp    -&gt; SMTP2GO -&gt; boite du destinataire</w:t>
      </w:r>
    </w:p>
    <w:p>
      <w:pPr>
        <w:spacing w:after="0" w:before="0" w:line="240" w:lineRule="auto"/>
        <w:ind w:left="173"/>
        <w:shd w:val="clear" w:fill="F4F2F4"/>
      </w:pPr>
      <w:r>
        <w:rPr>
          <w:rFonts w:ascii="Consolas" w:hAnsi="Consolas" w:eastAsia="Consolas"/>
          <w:color w:val="2A2A33"/>
          <w:sz w:val="17"/>
        </w:rPr>
        <w:t xml:space="preserve">                    mode console -&gt; lien ecrit dans les journaux de l'API</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[5]  UTILISATEUR   Ouvre  /activate?token=...</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[6]  BACKEND       Retrouve le jeton par son empreinte</w:t>
      </w:r>
    </w:p>
    <w:p>
      <w:pPr>
        <w:spacing w:after="0" w:before="0" w:line="240" w:lineRule="auto"/>
        <w:ind w:left="173"/>
        <w:shd w:val="clear" w:fill="F4F2F4"/>
      </w:pPr>
      <w:r>
        <w:rPr>
          <w:rFonts w:ascii="Consolas" w:hAnsi="Consolas" w:eastAsia="Consolas"/>
          <w:color w:val="2A2A33"/>
          <w:sz w:val="17"/>
        </w:rPr>
        <w:t xml:space="preserve">                    Verifie : existe, non utilise, non expire</w:t>
      </w:r>
    </w:p>
    <w:p>
      <w:pPr>
        <w:spacing w:after="0" w:before="0" w:line="240" w:lineRule="auto"/>
        <w:ind w:left="173"/>
        <w:shd w:val="clear" w:fill="F4F2F4"/>
      </w:pPr>
      <w:r>
        <w:rPr>
          <w:rFonts w:ascii="Consolas" w:hAnsi="Consolas" w:eastAsia="Consolas"/>
          <w:color w:val="2A2A33"/>
          <w:sz w:val="17"/>
        </w:rPr>
        <w:t xml:space="preserve">                    Renvoie l'email et le QR code du second facteur</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[7]  UTILISATEUR   Choisit son mot de passe, scanne le QR code,</w:t>
      </w:r>
    </w:p>
    <w:p>
      <w:pPr>
        <w:spacing w:after="0" w:before="0" w:line="240" w:lineRule="auto"/>
        <w:ind w:left="173"/>
        <w:shd w:val="clear" w:fill="F4F2F4"/>
      </w:pPr>
      <w:r>
        <w:rPr>
          <w:rFonts w:ascii="Consolas" w:hAnsi="Consolas" w:eastAsia="Consolas"/>
          <w:color w:val="2A2A33"/>
          <w:sz w:val="17"/>
        </w:rPr>
        <w:t xml:space="preserve">                    saisit le code a 6 chiffres</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[8]  BACKEND       Verifie le code, hache le mot de passe (Argon2id),</w:t>
      </w:r>
    </w:p>
    <w:p>
      <w:pPr>
        <w:spacing w:after="0" w:before="0" w:line="240" w:lineRule="auto"/>
        <w:ind w:left="173"/>
        <w:shd w:val="clear" w:fill="F4F2F4"/>
      </w:pPr>
      <w:r>
        <w:rPr>
          <w:rFonts w:ascii="Consolas" w:hAnsi="Consolas" w:eastAsia="Consolas"/>
          <w:color w:val="2A2A33"/>
          <w:sz w:val="17"/>
        </w:rPr>
        <w:t xml:space="preserve">                    passe le compte en ACTIF, marque le jeton comme utilise,</w:t>
      </w:r>
    </w:p>
    <w:p>
      <w:pPr>
        <w:spacing w:after="0" w:before="0" w:line="240" w:lineRule="auto"/>
        <w:ind w:left="173"/>
        <w:shd w:val="clear" w:fill="F4F2F4"/>
      </w:pPr>
      <w:r>
        <w:rPr>
          <w:rFonts w:ascii="Consolas" w:hAnsi="Consolas" w:eastAsia="Consolas"/>
          <w:color w:val="2A2A33"/>
          <w:sz w:val="17"/>
        </w:rPr>
        <w:t xml:space="preserve">                    genere les codes de secours</w:t>
      </w:r>
    </w:p>
    <w:p>
      <w:pPr>
        <w:spacing w:after="80"/>
      </w:pPr>
    </w:p>
    <w:p>
      <w:pPr>
        <w:pStyle w:val="Heading3"/>
      </w:pPr>
      <w:r>
        <w:t>Parcours 2 — Réinitialisation du mot de passe</w:t>
      </w:r>
    </w:p>
    <w:p>
      <w:pPr>
        <w:spacing w:after="40"/>
      </w:pPr>
      <w:r>
        <w:rPr>
          <w:b/>
          <w:i w:val="0"/>
          <w:color w:val="555560"/>
          <w:sz w:val="18"/>
        </w:rPr>
        <w:t>De la demande à la reconnexion</w:t>
      </w:r>
    </w:p>
    <w:p>
      <w:pPr>
        <w:spacing w:after="0" w:before="120" w:line="240" w:lineRule="auto"/>
        <w:ind w:left="173"/>
        <w:shd w:val="clear" w:fill="F4F2F4"/>
      </w:pPr>
      <w:r>
        <w:rPr>
          <w:rFonts w:ascii="Consolas" w:hAnsi="Consolas" w:eastAsia="Consolas"/>
          <w:color w:val="2A2A33"/>
          <w:sz w:val="17"/>
        </w:rPr>
        <w:t xml:space="preserve"> [1]  UTILISATEUR   Saisit son email sur  /forgot-password</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[2]  BACKEND       Verifie le quota : 3 demandes maximum par email / 15 min</w:t>
      </w:r>
    </w:p>
    <w:p>
      <w:pPr>
        <w:spacing w:after="0" w:before="0" w:line="240" w:lineRule="auto"/>
        <w:ind w:left="173"/>
        <w:shd w:val="clear" w:fill="F4F2F4"/>
      </w:pPr>
      <w:r>
        <w:rPr>
          <w:rFonts w:ascii="Consolas" w:hAnsi="Consolas" w:eastAsia="Consolas"/>
          <w:color w:val="2A2A33"/>
          <w:sz w:val="17"/>
        </w:rPr>
        <w:t xml:space="preserve">                    (compteur Redis)</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[3]  BACKEND       Le compte doit etre ACTIF et disposer d'un second facteur.</w:t>
      </w:r>
    </w:p>
    <w:p>
      <w:pPr>
        <w:spacing w:after="0" w:before="0" w:line="240" w:lineRule="auto"/>
        <w:ind w:left="173"/>
        <w:shd w:val="clear" w:fill="F4F2F4"/>
      </w:pPr>
      <w:r>
        <w:rPr>
          <w:rFonts w:ascii="Consolas" w:hAnsi="Consolas" w:eastAsia="Consolas"/>
          <w:color w:val="2A2A33"/>
          <w:sz w:val="17"/>
        </w:rPr>
        <w:t xml:space="preserve">                    Sinon : on s'arrete ici, SANS le dire (voir encadre)</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[4]  BACKEND       Perime les jetons precedents non utilises</w:t>
      </w:r>
    </w:p>
    <w:p>
      <w:pPr>
        <w:spacing w:after="0" w:before="0" w:line="240" w:lineRule="auto"/>
        <w:ind w:left="173"/>
        <w:shd w:val="clear" w:fill="F4F2F4"/>
      </w:pPr>
      <w:r>
        <w:rPr>
          <w:rFonts w:ascii="Consolas" w:hAnsi="Consolas" w:eastAsia="Consolas"/>
          <w:color w:val="2A2A33"/>
          <w:sz w:val="17"/>
        </w:rPr>
        <w:t xml:space="preserve">                    Genere un nouveau jeton - validite 1 heure, usage unique</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[5]  EMAILSERVICE  mode smtp    -&gt; SMTP2GO -&gt; boite du destinataire</w:t>
      </w:r>
    </w:p>
    <w:p>
      <w:pPr>
        <w:spacing w:after="0" w:before="0" w:line="240" w:lineRule="auto"/>
        <w:ind w:left="173"/>
        <w:shd w:val="clear" w:fill="F4F2F4"/>
      </w:pPr>
      <w:r>
        <w:rPr>
          <w:rFonts w:ascii="Consolas" w:hAnsi="Consolas" w:eastAsia="Consolas"/>
          <w:color w:val="2A2A33"/>
          <w:sz w:val="17"/>
        </w:rPr>
        <w:t xml:space="preserve">                    mode console -&gt; lien ecrit dans les journaux de l'API</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[6]  BACKEND       Repond TOUJOURS la meme chose, quoi qu'il arrive</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[7]  UTILISATEUR   Ouvre  /reset-password?token=...</w:t>
      </w:r>
    </w:p>
    <w:p>
      <w:pPr>
        <w:spacing w:after="0" w:before="0" w:line="240" w:lineRule="auto"/>
        <w:ind w:left="173"/>
        <w:shd w:val="clear" w:fill="F4F2F4"/>
      </w:pPr>
      <w:r>
        <w:rPr>
          <w:rFonts w:ascii="Consolas" w:hAnsi="Consolas" w:eastAsia="Consolas"/>
          <w:color w:val="2A2A33"/>
          <w:sz w:val="17"/>
        </w:rPr>
        <w:t xml:space="preserve">                    Saisit un nouveau mot de passe ET le code a 6 chiffres</w:t>
      </w:r>
    </w:p>
    <w:p>
      <w:pPr>
        <w:spacing w:after="0" w:before="0" w:line="240" w:lineRule="auto"/>
        <w:ind w:left="173"/>
        <w:shd w:val="clear" w:fill="F4F2F4"/>
      </w:pPr>
      <w:r>
        <w:rPr>
          <w:rFonts w:ascii="Consolas" w:hAnsi="Consolas" w:eastAsia="Consolas"/>
          <w:color w:val="2A2A33"/>
          <w:sz w:val="17"/>
        </w:rPr>
        <w:t xml:space="preserve"> </w:t>
      </w:r>
    </w:p>
    <w:p>
      <w:pPr>
        <w:spacing w:after="0" w:before="0" w:line="240" w:lineRule="auto"/>
        <w:ind w:left="173"/>
        <w:shd w:val="clear" w:fill="F4F2F4"/>
      </w:pPr>
      <w:r>
        <w:rPr>
          <w:rFonts w:ascii="Consolas" w:hAnsi="Consolas" w:eastAsia="Consolas"/>
          <w:color w:val="2A2A33"/>
          <w:sz w:val="17"/>
        </w:rPr>
        <w:t xml:space="preserve"> [8]  BACKEND       Verifie le code, hache le mot de passe,</w:t>
      </w:r>
    </w:p>
    <w:p>
      <w:pPr>
        <w:spacing w:after="0" w:before="0" w:line="240" w:lineRule="auto"/>
        <w:ind w:left="173"/>
        <w:shd w:val="clear" w:fill="F4F2F4"/>
      </w:pPr>
      <w:r>
        <w:rPr>
          <w:rFonts w:ascii="Consolas" w:hAnsi="Consolas" w:eastAsia="Consolas"/>
          <w:color w:val="2A2A33"/>
          <w:sz w:val="17"/>
        </w:rPr>
        <w:t xml:space="preserve">                    marque le jeton comme utilise,</w:t>
      </w:r>
    </w:p>
    <w:p>
      <w:pPr>
        <w:spacing w:after="0" w:before="0" w:line="240" w:lineRule="auto"/>
        <w:ind w:left="173"/>
        <w:shd w:val="clear" w:fill="F4F2F4"/>
      </w:pPr>
      <w:r>
        <w:rPr>
          <w:rFonts w:ascii="Consolas" w:hAnsi="Consolas" w:eastAsia="Consolas"/>
          <w:color w:val="2A2A33"/>
          <w:sz w:val="17"/>
        </w:rPr>
        <w:t xml:space="preserve">                    LEVE le blocage anti-force-brute,</w:t>
      </w:r>
    </w:p>
    <w:p>
      <w:pPr>
        <w:spacing w:after="0" w:before="0" w:line="240" w:lineRule="auto"/>
        <w:ind w:left="173"/>
        <w:shd w:val="clear" w:fill="F4F2F4"/>
      </w:pPr>
      <w:r>
        <w:rPr>
          <w:rFonts w:ascii="Consolas" w:hAnsi="Consolas" w:eastAsia="Consolas"/>
          <w:color w:val="2A2A33"/>
          <w:sz w:val="17"/>
        </w:rPr>
        <w:t xml:space="preserve">                    REVOQUE toutes les sessions ouvertes du compte</w:t>
      </w:r>
    </w:p>
    <w:p>
      <w:pPr>
        <w:spacing w:after="80"/>
      </w:pPr>
    </w:p>
    <w:p>
      <w:pPr>
        <w:spacing w:before="160" w:after="40"/>
        <w:ind w:left="144"/>
        <w:pBdr>
          <w:left w:val="single" w:sz="18" w:space="8" w:color="1E6E46"/>
        </w:pBdr>
      </w:pPr>
      <w:r>
        <w:rPr>
          <w:b/>
          <w:color w:val="1E6E46"/>
          <w:sz w:val="21"/>
        </w:rPr>
        <w:t>Pourquoi la réponse est toujours identique</w:t>
      </w:r>
    </w:p>
    <w:p>
      <w:pPr>
        <w:spacing w:after="180"/>
        <w:ind w:left="144"/>
        <w:pBdr>
          <w:left w:val="single" w:sz="18" w:space="8" w:color="1E6E46"/>
        </w:pBdr>
      </w:pPr>
      <w:r>
        <w:rPr>
          <w:color w:val="555560"/>
          <w:sz w:val="20"/>
        </w:rPr>
        <w:t>Email inconnu, compte désactivé, compte pas encore activé, quota atteint, panne d'envoi : la réponse ne varie jamais. Une réponse différenciée transformerait cette page publique en moyen de découvrir quelles adresses possèdent un compte.</w:t>
      </w:r>
    </w:p>
    <w:p>
      <w:pPr>
        <w:pStyle w:val="Heading3"/>
      </w:pPr>
      <w:r>
        <w:t>Comparaison des deux parcours</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fill="572438"/>
          </w:tcPr>
          <w:p>
            <w:pPr>
              <w:spacing w:after="40" w:before="40"/>
              <w:shd w:val="clear" w:fill="572438"/>
            </w:pPr>
            <w:r/>
            <w:r>
              <w:rPr>
                <w:rFonts w:ascii="Calibri" w:hAnsi="Calibri"/>
                <w:b/>
                <w:color w:val="FFFFFF"/>
                <w:sz w:val="19"/>
              </w:rPr>
            </w:r>
          </w:p>
        </w:tc>
        <w:tc>
          <w:tcPr>
            <w:tcW w:type="dxa" w:w="3168"/>
            <w:shd w:val="clear" w:fill="572438"/>
          </w:tcPr>
          <w:p>
            <w:pPr>
              <w:spacing w:after="40" w:before="40"/>
              <w:shd w:val="clear" w:fill="572438"/>
            </w:pPr>
            <w:r/>
            <w:r>
              <w:rPr>
                <w:rFonts w:ascii="Calibri" w:hAnsi="Calibri"/>
                <w:b/>
                <w:color w:val="FFFFFF"/>
                <w:sz w:val="19"/>
              </w:rPr>
              <w:t>Activation</w:t>
            </w:r>
          </w:p>
        </w:tc>
        <w:tc>
          <w:tcPr>
            <w:tcW w:type="dxa" w:w="3744"/>
            <w:shd w:val="clear" w:fill="572438"/>
          </w:tcPr>
          <w:p>
            <w:pPr>
              <w:spacing w:after="40" w:before="40"/>
              <w:shd w:val="clear" w:fill="572438"/>
            </w:pPr>
            <w:r/>
            <w:r>
              <w:rPr>
                <w:rFonts w:ascii="Calibri" w:hAnsi="Calibri"/>
                <w:b/>
                <w:color w:val="FFFFFF"/>
                <w:sz w:val="19"/>
              </w:rPr>
              <w:t>Réinitialisation</w:t>
            </w:r>
          </w:p>
        </w:tc>
      </w:tr>
      <w:tr>
        <w:tc>
          <w:tcPr>
            <w:tcW w:type="dxa" w:w="2448"/>
          </w:tcPr>
          <w:p>
            <w:pPr>
              <w:spacing w:after="40" w:before="40"/>
            </w:pPr>
            <w:r/>
            <w:r>
              <w:rPr>
                <w:rFonts w:ascii="Calibri" w:hAnsi="Calibri"/>
                <w:b w:val="0"/>
                <w:color w:val="1B1B1F"/>
                <w:sz w:val="19"/>
              </w:rPr>
              <w:t>Déclenché par</w:t>
            </w:r>
          </w:p>
        </w:tc>
        <w:tc>
          <w:tcPr>
            <w:tcW w:type="dxa" w:w="3168"/>
          </w:tcPr>
          <w:p>
            <w:pPr>
              <w:spacing w:after="40" w:before="40"/>
            </w:pPr>
            <w:r/>
            <w:r>
              <w:rPr>
                <w:rFonts w:ascii="Calibri" w:hAnsi="Calibri"/>
                <w:b w:val="0"/>
                <w:color w:val="1B1B1F"/>
                <w:sz w:val="19"/>
              </w:rPr>
              <w:t>Un administrateur</w:t>
            </w:r>
          </w:p>
        </w:tc>
        <w:tc>
          <w:tcPr>
            <w:tcW w:type="dxa" w:w="3744"/>
          </w:tcPr>
          <w:p>
            <w:pPr>
              <w:spacing w:after="40" w:before="40"/>
            </w:pPr>
            <w:r/>
            <w:r>
              <w:rPr>
                <w:rFonts w:ascii="Calibri" w:hAnsi="Calibri"/>
                <w:b w:val="0"/>
                <w:color w:val="1B1B1F"/>
                <w:sz w:val="19"/>
              </w:rPr>
              <w:t>L'utilisateur lui-même</w:t>
            </w:r>
          </w:p>
        </w:tc>
      </w:tr>
      <w:tr>
        <w:tc>
          <w:tcPr>
            <w:tcW w:type="dxa" w:w="2448"/>
            <w:shd w:val="clear" w:fill="F7F5F7"/>
          </w:tcPr>
          <w:p>
            <w:pPr>
              <w:spacing w:after="40" w:before="40"/>
            </w:pPr>
            <w:r/>
            <w:r>
              <w:rPr>
                <w:rFonts w:ascii="Calibri" w:hAnsi="Calibri"/>
                <w:b w:val="0"/>
                <w:color w:val="1B1B1F"/>
                <w:sz w:val="19"/>
              </w:rPr>
              <w:t>Page d'accès</w:t>
            </w:r>
          </w:p>
        </w:tc>
        <w:tc>
          <w:tcPr>
            <w:tcW w:type="dxa" w:w="3168"/>
            <w:shd w:val="clear" w:fill="F7F5F7"/>
          </w:tcPr>
          <w:p>
            <w:pPr>
              <w:spacing w:after="40" w:before="40"/>
            </w:pPr>
            <w:r/>
            <w:r>
              <w:rPr>
                <w:rFonts w:ascii="Calibri" w:hAnsi="Calibri"/>
                <w:b w:val="0"/>
                <w:color w:val="1B1B1F"/>
                <w:sz w:val="19"/>
              </w:rPr>
              <w:t>Aucune — sur invitation</w:t>
            </w:r>
          </w:p>
        </w:tc>
        <w:tc>
          <w:tcPr>
            <w:tcW w:type="dxa" w:w="3744"/>
            <w:shd w:val="clear" w:fill="F7F5F7"/>
          </w:tcPr>
          <w:p>
            <w:pPr>
              <w:spacing w:after="40" w:before="40"/>
            </w:pPr>
            <w:r/>
            <w:r>
              <w:rPr>
                <w:rFonts w:ascii="Calibri" w:hAnsi="Calibri"/>
                <w:b w:val="0"/>
                <w:color w:val="1B1B1F"/>
                <w:sz w:val="19"/>
              </w:rPr>
              <w:t>Lien « Mot de passe oublié » de la connexion</w:t>
            </w:r>
          </w:p>
        </w:tc>
      </w:tr>
      <w:tr>
        <w:tc>
          <w:tcPr>
            <w:tcW w:type="dxa" w:w="2448"/>
          </w:tcPr>
          <w:p>
            <w:pPr>
              <w:spacing w:after="40" w:before="40"/>
            </w:pPr>
            <w:r/>
            <w:r>
              <w:rPr>
                <w:rFonts w:ascii="Calibri" w:hAnsi="Calibri"/>
                <w:b w:val="0"/>
                <w:color w:val="1B1B1F"/>
                <w:sz w:val="19"/>
              </w:rPr>
              <w:t>Validité du lien</w:t>
            </w:r>
          </w:p>
        </w:tc>
        <w:tc>
          <w:tcPr>
            <w:tcW w:type="dxa" w:w="3168"/>
          </w:tcPr>
          <w:p>
            <w:pPr>
              <w:spacing w:after="40" w:before="40"/>
            </w:pPr>
            <w:r/>
            <w:r>
              <w:rPr>
                <w:rFonts w:ascii="Calibri" w:hAnsi="Calibri"/>
                <w:b w:val="0"/>
                <w:color w:val="1B1B1F"/>
                <w:sz w:val="19"/>
              </w:rPr>
              <w:t>48 heures</w:t>
            </w:r>
          </w:p>
        </w:tc>
        <w:tc>
          <w:tcPr>
            <w:tcW w:type="dxa" w:w="3744"/>
          </w:tcPr>
          <w:p>
            <w:pPr>
              <w:spacing w:after="40" w:before="40"/>
            </w:pPr>
            <w:r/>
            <w:r>
              <w:rPr>
                <w:rFonts w:ascii="Calibri" w:hAnsi="Calibri"/>
                <w:b w:val="0"/>
                <w:color w:val="1B1B1F"/>
                <w:sz w:val="19"/>
              </w:rPr>
              <w:t>1 heure</w:t>
            </w:r>
          </w:p>
        </w:tc>
      </w:tr>
      <w:tr>
        <w:tc>
          <w:tcPr>
            <w:tcW w:type="dxa" w:w="2448"/>
            <w:shd w:val="clear" w:fill="F7F5F7"/>
          </w:tcPr>
          <w:p>
            <w:pPr>
              <w:spacing w:after="40" w:before="40"/>
            </w:pPr>
            <w:r/>
            <w:r>
              <w:rPr>
                <w:rFonts w:ascii="Calibri" w:hAnsi="Calibri"/>
                <w:b w:val="0"/>
                <w:color w:val="1B1B1F"/>
                <w:sz w:val="19"/>
              </w:rPr>
              <w:t>Usage unique</w:t>
            </w:r>
          </w:p>
        </w:tc>
        <w:tc>
          <w:tcPr>
            <w:tcW w:type="dxa" w:w="3168"/>
            <w:shd w:val="clear" w:fill="F7F5F7"/>
          </w:tcPr>
          <w:p>
            <w:pPr>
              <w:spacing w:after="40" w:before="40"/>
            </w:pPr>
            <w:r/>
            <w:r>
              <w:rPr>
                <w:rFonts w:ascii="Calibri" w:hAnsi="Calibri"/>
                <w:b w:val="0"/>
                <w:color w:val="1B1B1F"/>
                <w:sz w:val="19"/>
              </w:rPr>
              <w:t>Oui</w:t>
            </w:r>
          </w:p>
        </w:tc>
        <w:tc>
          <w:tcPr>
            <w:tcW w:type="dxa" w:w="3744"/>
            <w:shd w:val="clear" w:fill="F7F5F7"/>
          </w:tcPr>
          <w:p>
            <w:pPr>
              <w:spacing w:after="40" w:before="40"/>
            </w:pPr>
            <w:r/>
            <w:r>
              <w:rPr>
                <w:rFonts w:ascii="Calibri" w:hAnsi="Calibri"/>
                <w:b w:val="0"/>
                <w:color w:val="1B1B1F"/>
                <w:sz w:val="19"/>
              </w:rPr>
              <w:t>Oui</w:t>
            </w:r>
          </w:p>
        </w:tc>
      </w:tr>
      <w:tr>
        <w:tc>
          <w:tcPr>
            <w:tcW w:type="dxa" w:w="2448"/>
          </w:tcPr>
          <w:p>
            <w:pPr>
              <w:spacing w:after="40" w:before="40"/>
            </w:pPr>
            <w:r/>
            <w:r>
              <w:rPr>
                <w:rFonts w:ascii="Calibri" w:hAnsi="Calibri"/>
                <w:b w:val="0"/>
                <w:color w:val="1B1B1F"/>
                <w:sz w:val="19"/>
              </w:rPr>
              <w:t>Second facteur exigé</w:t>
            </w:r>
          </w:p>
        </w:tc>
        <w:tc>
          <w:tcPr>
            <w:tcW w:type="dxa" w:w="3168"/>
          </w:tcPr>
          <w:p>
            <w:pPr>
              <w:spacing w:after="40" w:before="40"/>
            </w:pPr>
            <w:r/>
            <w:r>
              <w:rPr>
                <w:rFonts w:ascii="Calibri" w:hAnsi="Calibri"/>
                <w:b w:val="0"/>
                <w:color w:val="1B1B1F"/>
                <w:sz w:val="19"/>
              </w:rPr>
              <w:t>Oui — il est configuré à ce moment</w:t>
            </w:r>
          </w:p>
        </w:tc>
        <w:tc>
          <w:tcPr>
            <w:tcW w:type="dxa" w:w="3744"/>
          </w:tcPr>
          <w:p>
            <w:pPr>
              <w:spacing w:after="40" w:before="40"/>
            </w:pPr>
            <w:r/>
            <w:r>
              <w:rPr>
                <w:rFonts w:ascii="Calibri" w:hAnsi="Calibri"/>
                <w:b w:val="0"/>
                <w:color w:val="1B1B1F"/>
                <w:sz w:val="19"/>
              </w:rPr>
              <w:t>Oui — il est déjà configuré</w:t>
            </w:r>
          </w:p>
        </w:tc>
      </w:tr>
      <w:tr>
        <w:tc>
          <w:tcPr>
            <w:tcW w:type="dxa" w:w="2448"/>
            <w:shd w:val="clear" w:fill="F7F5F7"/>
          </w:tcPr>
          <w:p>
            <w:pPr>
              <w:spacing w:after="40" w:before="40"/>
            </w:pPr>
            <w:r/>
            <w:r>
              <w:rPr>
                <w:rFonts w:ascii="Calibri" w:hAnsi="Calibri"/>
                <w:b w:val="0"/>
                <w:color w:val="1B1B1F"/>
                <w:sz w:val="19"/>
              </w:rPr>
              <w:t>Quota d'envoi</w:t>
            </w:r>
          </w:p>
        </w:tc>
        <w:tc>
          <w:tcPr>
            <w:tcW w:type="dxa" w:w="3168"/>
            <w:shd w:val="clear" w:fill="F7F5F7"/>
          </w:tcPr>
          <w:p>
            <w:pPr>
              <w:spacing w:after="40" w:before="40"/>
            </w:pPr>
            <w:r/>
            <w:r>
              <w:rPr>
                <w:rFonts w:ascii="Calibri" w:hAnsi="Calibri"/>
                <w:b w:val="0"/>
                <w:color w:val="1B1B1F"/>
                <w:sz w:val="19"/>
              </w:rPr>
              <w:t>Aucun (action authentifiée)</w:t>
            </w:r>
          </w:p>
        </w:tc>
        <w:tc>
          <w:tcPr>
            <w:tcW w:type="dxa" w:w="3744"/>
            <w:shd w:val="clear" w:fill="F7F5F7"/>
          </w:tcPr>
          <w:p>
            <w:pPr>
              <w:spacing w:after="40" w:before="40"/>
            </w:pPr>
            <w:r/>
            <w:r>
              <w:rPr>
                <w:rFonts w:ascii="Calibri" w:hAnsi="Calibri"/>
                <w:b w:val="0"/>
                <w:color w:val="1B1B1F"/>
                <w:sz w:val="19"/>
              </w:rPr>
              <w:t>3 par email / 15 minutes</w:t>
            </w:r>
          </w:p>
        </w:tc>
      </w:tr>
      <w:tr>
        <w:tc>
          <w:tcPr>
            <w:tcW w:type="dxa" w:w="2448"/>
          </w:tcPr>
          <w:p>
            <w:pPr>
              <w:spacing w:after="40" w:before="40"/>
            </w:pPr>
            <w:r/>
            <w:r>
              <w:rPr>
                <w:rFonts w:ascii="Calibri" w:hAnsi="Calibri"/>
                <w:b w:val="0"/>
                <w:color w:val="1B1B1F"/>
                <w:sz w:val="19"/>
              </w:rPr>
              <w:t>Si l'envoi échoue</w:t>
            </w:r>
          </w:p>
        </w:tc>
        <w:tc>
          <w:tcPr>
            <w:tcW w:type="dxa" w:w="3168"/>
          </w:tcPr>
          <w:p>
            <w:pPr>
              <w:spacing w:after="40" w:before="40"/>
            </w:pPr>
            <w:r/>
            <w:r>
              <w:rPr>
                <w:rFonts w:ascii="Calibri" w:hAnsi="Calibri"/>
                <w:b w:val="0"/>
                <w:color w:val="1B1B1F"/>
                <w:sz w:val="19"/>
              </w:rPr>
              <w:t>Signalé dans l'interface, compte créé</w:t>
            </w:r>
          </w:p>
        </w:tc>
        <w:tc>
          <w:tcPr>
            <w:tcW w:type="dxa" w:w="3744"/>
          </w:tcPr>
          <w:p>
            <w:pPr>
              <w:spacing w:after="40" w:before="40"/>
            </w:pPr>
            <w:r/>
            <w:r>
              <w:rPr>
                <w:rFonts w:ascii="Calibri" w:hAnsi="Calibri"/>
                <w:b w:val="0"/>
                <w:color w:val="1B1B1F"/>
                <w:sz w:val="19"/>
              </w:rPr>
              <w:t>Journalisé seulement, réponse inchangée</w:t>
            </w:r>
          </w:p>
        </w:tc>
      </w:tr>
      <w:tr>
        <w:tc>
          <w:tcPr>
            <w:tcW w:type="dxa" w:w="2448"/>
            <w:shd w:val="clear" w:fill="F7F5F7"/>
          </w:tcPr>
          <w:p>
            <w:pPr>
              <w:spacing w:after="40" w:before="40"/>
            </w:pPr>
            <w:r/>
            <w:r>
              <w:rPr>
                <w:rFonts w:ascii="Calibri" w:hAnsi="Calibri"/>
                <w:b w:val="0"/>
                <w:color w:val="1B1B1F"/>
                <w:sz w:val="19"/>
              </w:rPr>
              <w:t>Effet sur les sessions</w:t>
            </w:r>
          </w:p>
        </w:tc>
        <w:tc>
          <w:tcPr>
            <w:tcW w:type="dxa" w:w="3168"/>
            <w:shd w:val="clear" w:fill="F7F5F7"/>
          </w:tcPr>
          <w:p>
            <w:pPr>
              <w:spacing w:after="40" w:before="40"/>
            </w:pPr>
            <w:r/>
            <w:r>
              <w:rPr>
                <w:rFonts w:ascii="Calibri" w:hAnsi="Calibri"/>
                <w:b w:val="0"/>
                <w:color w:val="1B1B1F"/>
                <w:sz w:val="19"/>
              </w:rPr>
              <w:t>Sans objet</w:t>
            </w:r>
          </w:p>
        </w:tc>
        <w:tc>
          <w:tcPr>
            <w:tcW w:type="dxa" w:w="3744"/>
            <w:shd w:val="clear" w:fill="F7F5F7"/>
          </w:tcPr>
          <w:p>
            <w:pPr>
              <w:spacing w:after="40" w:before="40"/>
            </w:pPr>
            <w:r/>
            <w:r>
              <w:rPr>
                <w:rFonts w:ascii="Calibri" w:hAnsi="Calibri"/>
                <w:b w:val="0"/>
                <w:color w:val="1B1B1F"/>
                <w:sz w:val="19"/>
              </w:rPr>
              <w:t>Toutes les sessions sont révoquées</w:t>
            </w:r>
          </w:p>
        </w:tc>
      </w:tr>
    </w:tbl>
    <w:p>
      <w:pPr>
        <w:spacing w:after="80"/>
      </w:pPr>
    </w:p>
    <w:p>
      <w:pPr>
        <w:pStyle w:val="Heading3"/>
      </w:pPr>
      <w:r>
        <w:t>Le cas sans email : changement de mot de passe</w:t>
      </w:r>
    </w:p>
    <w:p>
      <w:pPr>
        <w:spacing w:after="140"/>
      </w:pPr>
      <w:r>
        <w:rPr>
          <w:b w:val="0"/>
          <w:i w:val="0"/>
          <w:color w:val="1B1B1F"/>
          <w:sz w:val="21"/>
        </w:rPr>
        <w:t>À ne pas confondre avec la réinitialisation. Un utilisateur déjà connecté peut changer son mot de passe depuis la page « Compte » : il fournit son mot de passe actuel et le nouveau. Ce parcours ne produit aucun email, ne génère aucun jeton et ne dépend donc pas du tout de SMTP2GO.</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fill="572438"/>
          </w:tcPr>
          <w:p>
            <w:pPr>
              <w:spacing w:after="40" w:before="40"/>
              <w:shd w:val="clear" w:fill="572438"/>
            </w:pPr>
            <w:r/>
            <w:r>
              <w:rPr>
                <w:rFonts w:ascii="Calibri" w:hAnsi="Calibri"/>
                <w:b/>
                <w:color w:val="FFFFFF"/>
                <w:sz w:val="19"/>
              </w:rPr>
            </w:r>
          </w:p>
        </w:tc>
        <w:tc>
          <w:tcPr>
            <w:tcW w:type="dxa" w:w="3600"/>
            <w:shd w:val="clear" w:fill="572438"/>
          </w:tcPr>
          <w:p>
            <w:pPr>
              <w:spacing w:after="40" w:before="40"/>
              <w:shd w:val="clear" w:fill="572438"/>
            </w:pPr>
            <w:r/>
            <w:r>
              <w:rPr>
                <w:rFonts w:ascii="Calibri" w:hAnsi="Calibri"/>
                <w:b/>
                <w:color w:val="FFFFFF"/>
                <w:sz w:val="19"/>
              </w:rPr>
              <w:t>Changement (page Compte)</w:t>
            </w:r>
          </w:p>
        </w:tc>
        <w:tc>
          <w:tcPr>
            <w:tcW w:type="dxa" w:w="3600"/>
            <w:shd w:val="clear" w:fill="572438"/>
          </w:tcPr>
          <w:p>
            <w:pPr>
              <w:spacing w:after="40" w:before="40"/>
              <w:shd w:val="clear" w:fill="572438"/>
            </w:pPr>
            <w:r/>
            <w:r>
              <w:rPr>
                <w:rFonts w:ascii="Calibri" w:hAnsi="Calibri"/>
                <w:b/>
                <w:color w:val="FFFFFF"/>
                <w:sz w:val="19"/>
              </w:rPr>
              <w:t>Réinitialisation (par email)</w:t>
            </w:r>
          </w:p>
        </w:tc>
      </w:tr>
      <w:tr>
        <w:tc>
          <w:tcPr>
            <w:tcW w:type="dxa" w:w="2160"/>
          </w:tcPr>
          <w:p>
            <w:pPr>
              <w:spacing w:after="40" w:before="40"/>
            </w:pPr>
            <w:r/>
            <w:r>
              <w:rPr>
                <w:rFonts w:ascii="Calibri" w:hAnsi="Calibri"/>
                <w:b w:val="0"/>
                <w:color w:val="1B1B1F"/>
                <w:sz w:val="19"/>
              </w:rPr>
              <w:t>Prérequis</w:t>
            </w:r>
          </w:p>
        </w:tc>
        <w:tc>
          <w:tcPr>
            <w:tcW w:type="dxa" w:w="3600"/>
          </w:tcPr>
          <w:p>
            <w:pPr>
              <w:spacing w:after="40" w:before="40"/>
            </w:pPr>
            <w:r/>
            <w:r>
              <w:rPr>
                <w:rFonts w:ascii="Calibri" w:hAnsi="Calibri"/>
                <w:b w:val="0"/>
                <w:color w:val="1B1B1F"/>
                <w:sz w:val="19"/>
              </w:rPr>
              <w:t>Être connecté + mot de passe actuel</w:t>
            </w:r>
          </w:p>
        </w:tc>
        <w:tc>
          <w:tcPr>
            <w:tcW w:type="dxa" w:w="3600"/>
          </w:tcPr>
          <w:p>
            <w:pPr>
              <w:spacing w:after="40" w:before="40"/>
            </w:pPr>
            <w:r/>
            <w:r>
              <w:rPr>
                <w:rFonts w:ascii="Calibri" w:hAnsi="Calibri"/>
                <w:b w:val="0"/>
                <w:color w:val="1B1B1F"/>
                <w:sz w:val="19"/>
              </w:rPr>
              <w:t>Accès à la boîte mail + second facteur</w:t>
            </w:r>
          </w:p>
        </w:tc>
      </w:tr>
      <w:tr>
        <w:tc>
          <w:tcPr>
            <w:tcW w:type="dxa" w:w="2160"/>
            <w:shd w:val="clear" w:fill="F7F5F7"/>
          </w:tcPr>
          <w:p>
            <w:pPr>
              <w:spacing w:after="40" w:before="40"/>
            </w:pPr>
            <w:r/>
            <w:r>
              <w:rPr>
                <w:rFonts w:ascii="Calibri" w:hAnsi="Calibri"/>
                <w:b w:val="0"/>
                <w:color w:val="1B1B1F"/>
                <w:sz w:val="19"/>
              </w:rPr>
              <w:t>Email envoyé</w:t>
            </w:r>
          </w:p>
        </w:tc>
        <w:tc>
          <w:tcPr>
            <w:tcW w:type="dxa" w:w="3600"/>
            <w:shd w:val="clear" w:fill="F7F5F7"/>
          </w:tcPr>
          <w:p>
            <w:pPr>
              <w:spacing w:after="40" w:before="40"/>
            </w:pPr>
            <w:r/>
            <w:r>
              <w:rPr>
                <w:rFonts w:ascii="Calibri" w:hAnsi="Calibri"/>
                <w:b w:val="0"/>
                <w:color w:val="1B1B1F"/>
                <w:sz w:val="19"/>
              </w:rPr>
              <w:t>Non</w:t>
            </w:r>
          </w:p>
        </w:tc>
        <w:tc>
          <w:tcPr>
            <w:tcW w:type="dxa" w:w="3600"/>
            <w:shd w:val="clear" w:fill="F7F5F7"/>
          </w:tcPr>
          <w:p>
            <w:pPr>
              <w:spacing w:after="40" w:before="40"/>
            </w:pPr>
            <w:r/>
            <w:r>
              <w:rPr>
                <w:rFonts w:ascii="Calibri" w:hAnsi="Calibri"/>
                <w:b w:val="0"/>
                <w:color w:val="1B1B1F"/>
                <w:sz w:val="19"/>
              </w:rPr>
              <w:t>Oui</w:t>
            </w:r>
          </w:p>
        </w:tc>
      </w:tr>
      <w:tr>
        <w:tc>
          <w:tcPr>
            <w:tcW w:type="dxa" w:w="2160"/>
          </w:tcPr>
          <w:p>
            <w:pPr>
              <w:spacing w:after="40" w:before="40"/>
            </w:pPr>
            <w:r/>
            <w:r>
              <w:rPr>
                <w:rFonts w:ascii="Calibri" w:hAnsi="Calibri"/>
                <w:b w:val="0"/>
                <w:color w:val="1B1B1F"/>
                <w:sz w:val="19"/>
              </w:rPr>
              <w:t>Jeton créé</w:t>
            </w:r>
          </w:p>
        </w:tc>
        <w:tc>
          <w:tcPr>
            <w:tcW w:type="dxa" w:w="3600"/>
          </w:tcPr>
          <w:p>
            <w:pPr>
              <w:spacing w:after="40" w:before="40"/>
            </w:pPr>
            <w:r/>
            <w:r>
              <w:rPr>
                <w:rFonts w:ascii="Calibri" w:hAnsi="Calibri"/>
                <w:b w:val="0"/>
                <w:color w:val="1B1B1F"/>
                <w:sz w:val="19"/>
              </w:rPr>
              <w:t>Non</w:t>
            </w:r>
          </w:p>
        </w:tc>
        <w:tc>
          <w:tcPr>
            <w:tcW w:type="dxa" w:w="3600"/>
          </w:tcPr>
          <w:p>
            <w:pPr>
              <w:spacing w:after="40" w:before="40"/>
            </w:pPr>
            <w:r/>
            <w:r>
              <w:rPr>
                <w:rFonts w:ascii="Calibri" w:hAnsi="Calibri"/>
                <w:b w:val="0"/>
                <w:color w:val="1B1B1F"/>
                <w:sz w:val="19"/>
              </w:rPr>
              <w:t>Oui</w:t>
            </w:r>
          </w:p>
        </w:tc>
      </w:tr>
      <w:tr>
        <w:tc>
          <w:tcPr>
            <w:tcW w:type="dxa" w:w="2160"/>
            <w:shd w:val="clear" w:fill="F7F5F7"/>
          </w:tcPr>
          <w:p>
            <w:pPr>
              <w:spacing w:after="40" w:before="40"/>
            </w:pPr>
            <w:r/>
            <w:r>
              <w:rPr>
                <w:rFonts w:ascii="Calibri" w:hAnsi="Calibri"/>
                <w:b w:val="0"/>
                <w:color w:val="1B1B1F"/>
                <w:sz w:val="19"/>
              </w:rPr>
              <w:t>Dépend de SMTP2GO</w:t>
            </w:r>
          </w:p>
        </w:tc>
        <w:tc>
          <w:tcPr>
            <w:tcW w:type="dxa" w:w="3600"/>
            <w:shd w:val="clear" w:fill="F7F5F7"/>
          </w:tcPr>
          <w:p>
            <w:pPr>
              <w:spacing w:after="40" w:before="40"/>
            </w:pPr>
            <w:r/>
            <w:r>
              <w:rPr>
                <w:rFonts w:ascii="Calibri" w:hAnsi="Calibri"/>
                <w:b w:val="0"/>
                <w:color w:val="1B1B1F"/>
                <w:sz w:val="19"/>
              </w:rPr>
              <w:t>Non</w:t>
            </w:r>
          </w:p>
        </w:tc>
        <w:tc>
          <w:tcPr>
            <w:tcW w:type="dxa" w:w="3600"/>
            <w:shd w:val="clear" w:fill="F7F5F7"/>
          </w:tcPr>
          <w:p>
            <w:pPr>
              <w:spacing w:after="40" w:before="40"/>
            </w:pPr>
            <w:r/>
            <w:r>
              <w:rPr>
                <w:rFonts w:ascii="Calibri" w:hAnsi="Calibri"/>
                <w:b w:val="0"/>
                <w:color w:val="1B1B1F"/>
                <w:sz w:val="19"/>
              </w:rPr>
              <w:t>Oui</w:t>
            </w:r>
          </w:p>
        </w:tc>
      </w:tr>
    </w:tbl>
    <w:p>
      <w:pPr>
        <w:spacing w:after="80"/>
      </w:pPr>
    </w:p>
    <w:p>
      <w:pPr>
        <w:spacing w:before="160" w:after="40"/>
        <w:ind w:left="144"/>
        <w:pBdr>
          <w:left w:val="single" w:sz="18" w:space="8" w:color="EB640A"/>
        </w:pBdr>
      </w:pPr>
      <w:r>
        <w:rPr>
          <w:b/>
          <w:color w:val="EB640A"/>
          <w:sz w:val="21"/>
        </w:rPr>
        <w:t>Conséquence en cas de panne du fournisseur d'email</w:t>
      </w:r>
    </w:p>
    <w:p>
      <w:pPr>
        <w:spacing w:after="180"/>
        <w:ind w:left="144"/>
        <w:pBdr>
          <w:left w:val="single" w:sz="18" w:space="8" w:color="EB640A"/>
        </w:pBdr>
      </w:pPr>
      <w:r>
        <w:rPr>
          <w:color w:val="555560"/>
          <w:sz w:val="20"/>
        </w:rPr>
        <w:t>Les utilisateurs déjà connectés conservent la maîtrise de leur mot de passe. Seuls les nouveaux comptes et les mots de passe réellement oubliés sont bloqués — et le repli en mode console permet de débloquer manuellement en attendant.</w:t>
      </w:r>
    </w:p>
    <w:p>
      <w:pPr>
        <w:pStyle w:val="Heading3"/>
      </w:pPr>
      <w:r>
        <w:t>Ce qui est stocké, et où</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fill="572438"/>
          </w:tcPr>
          <w:p>
            <w:pPr>
              <w:spacing w:after="40" w:before="40"/>
              <w:shd w:val="clear" w:fill="572438"/>
            </w:pPr>
            <w:r/>
            <w:r>
              <w:rPr>
                <w:rFonts w:ascii="Calibri" w:hAnsi="Calibri"/>
                <w:b/>
                <w:color w:val="FFFFFF"/>
                <w:sz w:val="19"/>
              </w:rPr>
              <w:t>Donnée</w:t>
            </w:r>
          </w:p>
        </w:tc>
        <w:tc>
          <w:tcPr>
            <w:tcW w:type="dxa" w:w="2304"/>
            <w:shd w:val="clear" w:fill="572438"/>
          </w:tcPr>
          <w:p>
            <w:pPr>
              <w:spacing w:after="40" w:before="40"/>
              <w:shd w:val="clear" w:fill="572438"/>
            </w:pPr>
            <w:r/>
            <w:r>
              <w:rPr>
                <w:rFonts w:ascii="Calibri" w:hAnsi="Calibri"/>
                <w:b/>
                <w:color w:val="FFFFFF"/>
                <w:sz w:val="19"/>
              </w:rPr>
              <w:t>Emplacement</w:t>
            </w:r>
          </w:p>
        </w:tc>
        <w:tc>
          <w:tcPr>
            <w:tcW w:type="dxa" w:w="3888"/>
            <w:shd w:val="clear" w:fill="572438"/>
          </w:tcPr>
          <w:p>
            <w:pPr>
              <w:spacing w:after="40" w:before="40"/>
              <w:shd w:val="clear" w:fill="572438"/>
            </w:pPr>
            <w:r/>
            <w:r>
              <w:rPr>
                <w:rFonts w:ascii="Calibri" w:hAnsi="Calibri"/>
                <w:b/>
                <w:color w:val="FFFFFF"/>
                <w:sz w:val="19"/>
              </w:rPr>
              <w:t>Forme</w:t>
            </w:r>
          </w:p>
        </w:tc>
      </w:tr>
      <w:tr>
        <w:tc>
          <w:tcPr>
            <w:tcW w:type="dxa" w:w="3168"/>
          </w:tcPr>
          <w:p>
            <w:pPr>
              <w:spacing w:after="40" w:before="40"/>
            </w:pPr>
            <w:r/>
            <w:r>
              <w:rPr>
                <w:rFonts w:ascii="Calibri" w:hAnsi="Calibri"/>
                <w:b w:val="0"/>
                <w:color w:val="1B1B1F"/>
                <w:sz w:val="19"/>
              </w:rPr>
              <w:t>Jeton d'activation / réinitialisation</w:t>
            </w:r>
          </w:p>
        </w:tc>
        <w:tc>
          <w:tcPr>
            <w:tcW w:type="dxa" w:w="2304"/>
          </w:tcPr>
          <w:p>
            <w:pPr>
              <w:spacing w:after="40" w:before="40"/>
            </w:pPr>
            <w:r/>
            <w:r>
              <w:rPr>
                <w:rFonts w:ascii="Calibri" w:hAnsi="Calibri"/>
                <w:b w:val="0"/>
                <w:color w:val="1B1B1F"/>
                <w:sz w:val="19"/>
              </w:rPr>
              <w:t>PostgreSQL</w:t>
            </w:r>
          </w:p>
        </w:tc>
        <w:tc>
          <w:tcPr>
            <w:tcW w:type="dxa" w:w="3888"/>
          </w:tcPr>
          <w:p>
            <w:pPr>
              <w:spacing w:after="40" w:before="40"/>
            </w:pPr>
            <w:r/>
            <w:r>
              <w:rPr>
                <w:rFonts w:ascii="Calibri" w:hAnsi="Calibri"/>
                <w:b w:val="0"/>
                <w:color w:val="1B1B1F"/>
                <w:sz w:val="19"/>
              </w:rPr>
              <w:t>Empreinte SHA-256 — jamais en clair</w:t>
            </w:r>
          </w:p>
        </w:tc>
      </w:tr>
      <w:tr>
        <w:tc>
          <w:tcPr>
            <w:tcW w:type="dxa" w:w="3168"/>
            <w:shd w:val="clear" w:fill="F7F5F7"/>
          </w:tcPr>
          <w:p>
            <w:pPr>
              <w:spacing w:after="40" w:before="40"/>
            </w:pPr>
            <w:r/>
            <w:r>
              <w:rPr>
                <w:rFonts w:ascii="Calibri" w:hAnsi="Calibri"/>
                <w:b w:val="0"/>
                <w:color w:val="1B1B1F"/>
                <w:sz w:val="19"/>
              </w:rPr>
              <w:t>Secret du second facteur</w:t>
            </w:r>
          </w:p>
        </w:tc>
        <w:tc>
          <w:tcPr>
            <w:tcW w:type="dxa" w:w="2304"/>
            <w:shd w:val="clear" w:fill="F7F5F7"/>
          </w:tcPr>
          <w:p>
            <w:pPr>
              <w:spacing w:after="40" w:before="40"/>
            </w:pPr>
            <w:r/>
            <w:r>
              <w:rPr>
                <w:rFonts w:ascii="Calibri" w:hAnsi="Calibri"/>
                <w:b w:val="0"/>
                <w:color w:val="1B1B1F"/>
                <w:sz w:val="19"/>
              </w:rPr>
              <w:t>PostgreSQL</w:t>
            </w:r>
          </w:p>
        </w:tc>
        <w:tc>
          <w:tcPr>
            <w:tcW w:type="dxa" w:w="3888"/>
            <w:shd w:val="clear" w:fill="F7F5F7"/>
          </w:tcPr>
          <w:p>
            <w:pPr>
              <w:spacing w:after="40" w:before="40"/>
            </w:pPr>
            <w:r/>
            <w:r>
              <w:rPr>
                <w:rFonts w:ascii="Calibri" w:hAnsi="Calibri"/>
                <w:b w:val="0"/>
                <w:color w:val="1B1B1F"/>
                <w:sz w:val="19"/>
              </w:rPr>
              <w:t>Chiffré AES-256-GCM</w:t>
            </w:r>
          </w:p>
        </w:tc>
      </w:tr>
      <w:tr>
        <w:tc>
          <w:tcPr>
            <w:tcW w:type="dxa" w:w="3168"/>
          </w:tcPr>
          <w:p>
            <w:pPr>
              <w:spacing w:after="40" w:before="40"/>
            </w:pPr>
            <w:r/>
            <w:r>
              <w:rPr>
                <w:rFonts w:ascii="Calibri" w:hAnsi="Calibri"/>
                <w:b w:val="0"/>
                <w:color w:val="1B1B1F"/>
                <w:sz w:val="19"/>
              </w:rPr>
              <w:t>Mot de passe</w:t>
            </w:r>
          </w:p>
        </w:tc>
        <w:tc>
          <w:tcPr>
            <w:tcW w:type="dxa" w:w="2304"/>
          </w:tcPr>
          <w:p>
            <w:pPr>
              <w:spacing w:after="40" w:before="40"/>
            </w:pPr>
            <w:r/>
            <w:r>
              <w:rPr>
                <w:rFonts w:ascii="Calibri" w:hAnsi="Calibri"/>
                <w:b w:val="0"/>
                <w:color w:val="1B1B1F"/>
                <w:sz w:val="19"/>
              </w:rPr>
              <w:t>PostgreSQL</w:t>
            </w:r>
          </w:p>
        </w:tc>
        <w:tc>
          <w:tcPr>
            <w:tcW w:type="dxa" w:w="3888"/>
          </w:tcPr>
          <w:p>
            <w:pPr>
              <w:spacing w:after="40" w:before="40"/>
            </w:pPr>
            <w:r/>
            <w:r>
              <w:rPr>
                <w:rFonts w:ascii="Calibri" w:hAnsi="Calibri"/>
                <w:b w:val="0"/>
                <w:color w:val="1B1B1F"/>
                <w:sz w:val="19"/>
              </w:rPr>
              <w:t>Empreinte Argon2id</w:t>
            </w:r>
          </w:p>
        </w:tc>
      </w:tr>
      <w:tr>
        <w:tc>
          <w:tcPr>
            <w:tcW w:type="dxa" w:w="3168"/>
            <w:shd w:val="clear" w:fill="F7F5F7"/>
          </w:tcPr>
          <w:p>
            <w:pPr>
              <w:spacing w:after="40" w:before="40"/>
            </w:pPr>
            <w:r/>
            <w:r>
              <w:rPr>
                <w:rFonts w:ascii="Calibri" w:hAnsi="Calibri"/>
                <w:b w:val="0"/>
                <w:color w:val="1B1B1F"/>
                <w:sz w:val="19"/>
              </w:rPr>
              <w:t>Quota de demandes</w:t>
            </w:r>
          </w:p>
        </w:tc>
        <w:tc>
          <w:tcPr>
            <w:tcW w:type="dxa" w:w="2304"/>
            <w:shd w:val="clear" w:fill="F7F5F7"/>
          </w:tcPr>
          <w:p>
            <w:pPr>
              <w:spacing w:after="40" w:before="40"/>
            </w:pPr>
            <w:r/>
            <w:r>
              <w:rPr>
                <w:rFonts w:ascii="Calibri" w:hAnsi="Calibri"/>
                <w:b w:val="0"/>
                <w:color w:val="1B1B1F"/>
                <w:sz w:val="19"/>
              </w:rPr>
              <w:t>Redis</w:t>
            </w:r>
          </w:p>
        </w:tc>
        <w:tc>
          <w:tcPr>
            <w:tcW w:type="dxa" w:w="3888"/>
            <w:shd w:val="clear" w:fill="F7F5F7"/>
          </w:tcPr>
          <w:p>
            <w:pPr>
              <w:spacing w:after="40" w:before="40"/>
            </w:pPr>
            <w:r/>
            <w:r>
              <w:rPr>
                <w:rFonts w:ascii="Calibri" w:hAnsi="Calibri"/>
                <w:b w:val="0"/>
                <w:color w:val="1B1B1F"/>
                <w:sz w:val="19"/>
              </w:rPr>
              <w:t>Compteur expirant après 15 minutes</w:t>
            </w:r>
          </w:p>
        </w:tc>
      </w:tr>
      <w:tr>
        <w:tc>
          <w:tcPr>
            <w:tcW w:type="dxa" w:w="3168"/>
          </w:tcPr>
          <w:p>
            <w:pPr>
              <w:spacing w:after="40" w:before="40"/>
            </w:pPr>
            <w:r/>
            <w:r>
              <w:rPr>
                <w:rFonts w:ascii="Calibri" w:hAnsi="Calibri"/>
                <w:b w:val="0"/>
                <w:color w:val="1B1B1F"/>
                <w:sz w:val="19"/>
              </w:rPr>
              <w:t>Sessions</w:t>
            </w:r>
          </w:p>
        </w:tc>
        <w:tc>
          <w:tcPr>
            <w:tcW w:type="dxa" w:w="2304"/>
          </w:tcPr>
          <w:p>
            <w:pPr>
              <w:spacing w:after="40" w:before="40"/>
            </w:pPr>
            <w:r/>
            <w:r>
              <w:rPr>
                <w:rFonts w:ascii="Calibri" w:hAnsi="Calibri"/>
                <w:b w:val="0"/>
                <w:color w:val="1B1B1F"/>
                <w:sz w:val="19"/>
              </w:rPr>
              <w:t>Redis</w:t>
            </w:r>
          </w:p>
        </w:tc>
        <w:tc>
          <w:tcPr>
            <w:tcW w:type="dxa" w:w="3888"/>
          </w:tcPr>
          <w:p>
            <w:pPr>
              <w:spacing w:after="40" w:before="40"/>
            </w:pPr>
            <w:r/>
            <w:r>
              <w:rPr>
                <w:rFonts w:ascii="Calibri" w:hAnsi="Calibri"/>
                <w:b w:val="0"/>
                <w:color w:val="1B1B1F"/>
                <w:sz w:val="19"/>
              </w:rPr>
              <w:t>Durée de vie 12 heures</w:t>
            </w:r>
          </w:p>
        </w:tc>
      </w:tr>
      <w:tr>
        <w:tc>
          <w:tcPr>
            <w:tcW w:type="dxa" w:w="3168"/>
            <w:shd w:val="clear" w:fill="F7F5F7"/>
          </w:tcPr>
          <w:p>
            <w:pPr>
              <w:spacing w:after="40" w:before="40"/>
            </w:pPr>
            <w:r/>
            <w:r>
              <w:rPr>
                <w:rFonts w:ascii="Calibri" w:hAnsi="Calibri"/>
                <w:b w:val="0"/>
                <w:color w:val="1B1B1F"/>
                <w:sz w:val="19"/>
              </w:rPr>
              <w:t>Lien en clair</w:t>
            </w:r>
          </w:p>
        </w:tc>
        <w:tc>
          <w:tcPr>
            <w:tcW w:type="dxa" w:w="2304"/>
            <w:shd w:val="clear" w:fill="F7F5F7"/>
          </w:tcPr>
          <w:p>
            <w:pPr>
              <w:spacing w:after="40" w:before="40"/>
            </w:pPr>
            <w:r/>
            <w:r>
              <w:rPr>
                <w:rFonts w:ascii="Calibri" w:hAnsi="Calibri"/>
                <w:b w:val="0"/>
                <w:color w:val="1B1B1F"/>
                <w:sz w:val="19"/>
              </w:rPr>
              <w:t>Email uniquement</w:t>
            </w:r>
          </w:p>
        </w:tc>
        <w:tc>
          <w:tcPr>
            <w:tcW w:type="dxa" w:w="3888"/>
            <w:shd w:val="clear" w:fill="F7F5F7"/>
          </w:tcPr>
          <w:p>
            <w:pPr>
              <w:spacing w:after="40" w:before="40"/>
            </w:pPr>
            <w:r/>
            <w:r>
              <w:rPr>
                <w:rFonts w:ascii="Calibri" w:hAnsi="Calibri"/>
                <w:b w:val="0"/>
                <w:color w:val="1B1B1F"/>
                <w:sz w:val="19"/>
              </w:rPr>
              <w:t>Et journaux de l'API en mode console</w:t>
            </w:r>
          </w:p>
        </w:tc>
      </w:tr>
    </w:tbl>
    <w:p>
      <w:pPr>
        <w:spacing w:after="80"/>
      </w:pPr>
    </w:p>
    <w:p>
      <w:r>
        <w:br w:type="page"/>
      </w:r>
    </w:p>
    <w:p>
      <w:pPr>
        <w:pStyle w:val="Heading1"/>
      </w:pPr>
      <w:r>
        <w:t>7. Éléments complémentaires importants</w:t>
      </w:r>
    </w:p>
    <w:p>
      <w:pPr>
        <w:spacing w:after="140"/>
      </w:pPr>
      <w:r>
        <w:rPr>
          <w:b w:val="0"/>
          <w:i w:val="0"/>
          <w:color w:val="1B1B1F"/>
          <w:sz w:val="21"/>
        </w:rPr>
        <w:t>Les points suivants n'ont pas été évoqués mais conditionnent une mise en service réelle.</w:t>
      </w:r>
    </w:p>
    <w:p>
      <w:pPr>
        <w:pStyle w:val="Heading2"/>
      </w:pPr>
      <w:r>
        <w:t>7.1 Sauvegarde et restauration</w:t>
      </w:r>
    </w:p>
    <w:p>
      <w:pPr>
        <w:pStyle w:val="ListBullet"/>
        <w:spacing w:after="60"/>
        <w:ind w:left="403"/>
      </w:pPr>
      <w:r>
        <w:rPr>
          <w:color w:val="1B1B1F"/>
          <w:sz w:val="21"/>
        </w:rPr>
        <w:t>La base PostgreSQL contient tout ce qui n'est pas reproductible : comptes, secteurs, services, secrets de second facteur chiffrés. C'est le seul élément réellement critique.</w:t>
      </w:r>
    </w:p>
    <w:p>
      <w:pPr>
        <w:pStyle w:val="ListBullet"/>
        <w:spacing w:after="60"/>
        <w:ind w:left="403"/>
      </w:pPr>
      <w:r>
        <w:rPr>
          <w:color w:val="1B1B1F"/>
          <w:sz w:val="21"/>
        </w:rPr>
        <w:t>Les laboratoires sont jetables par conception : ils se reconstruisent depuis les images. Il n'y a rien à sauvegarder de leur côté.</w:t>
      </w:r>
    </w:p>
    <w:p>
      <w:pPr>
        <w:pStyle w:val="ListBullet"/>
        <w:spacing w:after="60"/>
        <w:ind w:left="403"/>
      </w:pPr>
      <w:r>
        <w:rPr>
          <w:color w:val="1B1B1F"/>
          <w:sz w:val="21"/>
        </w:rPr>
        <w:t>La clé de chiffrement des secrets de second facteur doit être sauvegardée séparément de la base. Sans elle, une restauration rend tous les comptes inutilisables — les secrets sont indéchiffrables, et aucun utilisateur ne peut plus se connecter.</w:t>
      </w:r>
    </w:p>
    <w:p>
      <w:pPr>
        <w:spacing w:before="160" w:after="40"/>
        <w:ind w:left="144"/>
        <w:pBdr>
          <w:left w:val="single" w:sz="18" w:space="8" w:color="BF2D31"/>
        </w:pBdr>
      </w:pPr>
      <w:r>
        <w:rPr>
          <w:b/>
          <w:color w:val="BF2D31"/>
          <w:sz w:val="21"/>
        </w:rPr>
        <w:t>Risque à traiter en priorité</w:t>
      </w:r>
    </w:p>
    <w:p>
      <w:pPr>
        <w:spacing w:after="180"/>
        <w:ind w:left="144"/>
        <w:pBdr>
          <w:left w:val="single" w:sz="18" w:space="8" w:color="BF2D31"/>
        </w:pBdr>
      </w:pPr>
      <w:r>
        <w:rPr>
          <w:color w:val="555560"/>
          <w:sz w:val="20"/>
        </w:rPr>
        <w:t>Aucune sauvegarde automatique n'est en place à ce jour. Seules des sauvegardes manuelles ponctuelles existent. C'est le point le plus exposé avant une mise en service.</w:t>
      </w:r>
    </w:p>
    <w:p>
      <w:pPr>
        <w:pStyle w:val="Heading2"/>
      </w:pPr>
      <w:r>
        <w:t>7.2 Gestion des secrets</w:t>
      </w:r>
    </w:p>
    <w:p>
      <w:pPr>
        <w:pStyle w:val="ListBullet"/>
        <w:spacing w:after="60"/>
        <w:ind w:left="403"/>
      </w:pPr>
      <w:r>
        <w:rPr>
          <w:color w:val="1B1B1F"/>
          <w:sz w:val="21"/>
        </w:rPr>
        <w:t>Aucun secret n'est présent dans le code ni dans les images : tout passe par variables d'environnement.</w:t>
      </w:r>
    </w:p>
    <w:p>
      <w:pPr>
        <w:pStyle w:val="ListBullet"/>
        <w:spacing w:after="60"/>
        <w:ind w:left="403"/>
      </w:pPr>
      <w:r>
        <w:rPr>
          <w:color w:val="1B1B1F"/>
          <w:sz w:val="21"/>
        </w:rPr>
        <w:t>Deux fichiers de configuration coexistent pour le backend et doivent rester synchronisés — source d'erreurs connue, à consolider avant la production.</w:t>
      </w:r>
    </w:p>
    <w:p>
      <w:pPr>
        <w:pStyle w:val="ListBullet"/>
        <w:spacing w:after="60"/>
        <w:ind w:left="403"/>
      </w:pPr>
      <w:r>
        <w:rPr>
          <w:color w:val="1B1B1F"/>
          <w:sz w:val="21"/>
        </w:rPr>
        <w:t>Les valeurs par défaut de développement doivent impérativement être changées : mot de passe de la base, jeton de service entre le portail et l'orchestrateur, clé de chiffrement.</w:t>
      </w:r>
    </w:p>
    <w:p>
      <w:pPr>
        <w:pStyle w:val="Heading2"/>
      </w:pPr>
      <w:r>
        <w:t>7.3 Journalisation et traçabilité</w:t>
      </w:r>
    </w:p>
    <w:p>
      <w:pPr>
        <w:pStyle w:val="ListBullet"/>
        <w:spacing w:after="60"/>
        <w:ind w:left="403"/>
      </w:pPr>
      <w:r>
        <w:rPr>
          <w:color w:val="1B1B1F"/>
          <w:sz w:val="21"/>
        </w:rPr>
        <w:t>Les actions sensibles sont journalisées en base : création et suppression de comptes, connexions, changements de mot de passe, cycle de vie des laboratoires.</w:t>
      </w:r>
    </w:p>
    <w:p>
      <w:pPr>
        <w:pStyle w:val="ListBullet"/>
        <w:spacing w:after="60"/>
        <w:ind w:left="403"/>
      </w:pPr>
      <w:r>
        <w:rPr>
          <w:color w:val="1B1B1F"/>
          <w:sz w:val="21"/>
        </w:rPr>
        <w:t>Les journaux des conteneurs de laboratoire sont bornés (10 Mo × 3 fichiers) pour éviter toute saturation du disque.</w:t>
      </w:r>
    </w:p>
    <w:p>
      <w:pPr>
        <w:pStyle w:val="ListBullet"/>
        <w:spacing w:after="60"/>
        <w:ind w:left="403"/>
      </w:pPr>
      <w:r>
        <w:rPr>
          <w:color w:val="1B1B1F"/>
          <w:sz w:val="21"/>
        </w:rPr>
        <w:t>Il n'existe pas de centralisation des journaux ni de supervision technique — à prévoir si la plateforme doit être exploitée par une équipe d'exploitation.</w:t>
      </w:r>
    </w:p>
    <w:p>
      <w:pPr>
        <w:pStyle w:val="Heading2"/>
      </w:pPr>
      <w:r>
        <w:t>7.4 Capacité et montée en charge</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fill="572438"/>
          </w:tcPr>
          <w:p>
            <w:pPr>
              <w:spacing w:after="40" w:before="40"/>
              <w:shd w:val="clear" w:fill="572438"/>
            </w:pPr>
            <w:r/>
            <w:r>
              <w:rPr>
                <w:rFonts w:ascii="Calibri" w:hAnsi="Calibri"/>
                <w:b/>
                <w:color w:val="FFFFFF"/>
                <w:sz w:val="19"/>
              </w:rPr>
              <w:t>Limite</w:t>
            </w:r>
          </w:p>
        </w:tc>
        <w:tc>
          <w:tcPr>
            <w:tcW w:type="dxa" w:w="3168"/>
            <w:shd w:val="clear" w:fill="572438"/>
          </w:tcPr>
          <w:p>
            <w:pPr>
              <w:spacing w:after="40" w:before="40"/>
              <w:shd w:val="clear" w:fill="572438"/>
            </w:pPr>
            <w:r/>
            <w:r>
              <w:rPr>
                <w:rFonts w:ascii="Calibri" w:hAnsi="Calibri"/>
                <w:b/>
                <w:color w:val="FFFFFF"/>
                <w:sz w:val="19"/>
              </w:rPr>
              <w:t>Valeur actuelle</w:t>
            </w:r>
          </w:p>
        </w:tc>
        <w:tc>
          <w:tcPr>
            <w:tcW w:type="dxa" w:w="3744"/>
            <w:shd w:val="clear" w:fill="572438"/>
          </w:tcPr>
          <w:p>
            <w:pPr>
              <w:spacing w:after="40" w:before="40"/>
              <w:shd w:val="clear" w:fill="572438"/>
            </w:pPr>
            <w:r/>
            <w:r>
              <w:rPr>
                <w:rFonts w:ascii="Calibri" w:hAnsi="Calibri"/>
                <w:b/>
                <w:color w:val="FFFFFF"/>
                <w:sz w:val="19"/>
              </w:rPr>
              <w:t>Comment la lever</w:t>
            </w:r>
          </w:p>
        </w:tc>
      </w:tr>
      <w:tr>
        <w:tc>
          <w:tcPr>
            <w:tcW w:type="dxa" w:w="2448"/>
          </w:tcPr>
          <w:p>
            <w:pPr>
              <w:spacing w:after="40" w:before="40"/>
            </w:pPr>
            <w:r/>
            <w:r>
              <w:rPr>
                <w:rFonts w:ascii="Calibri" w:hAnsi="Calibri"/>
                <w:b w:val="0"/>
                <w:color w:val="1B1B1F"/>
                <w:sz w:val="19"/>
              </w:rPr>
              <w:t>Laboratoires simultanés</w:t>
            </w:r>
          </w:p>
        </w:tc>
        <w:tc>
          <w:tcPr>
            <w:tcW w:type="dxa" w:w="3168"/>
          </w:tcPr>
          <w:p>
            <w:pPr>
              <w:spacing w:after="40" w:before="40"/>
            </w:pPr>
            <w:r/>
            <w:r>
              <w:rPr>
                <w:rFonts w:ascii="Calibri" w:hAnsi="Calibri"/>
                <w:b w:val="0"/>
                <w:color w:val="1B1B1F"/>
                <w:sz w:val="19"/>
              </w:rPr>
              <w:t>≈ 9</w:t>
            </w:r>
          </w:p>
        </w:tc>
        <w:tc>
          <w:tcPr>
            <w:tcW w:type="dxa" w:w="3744"/>
          </w:tcPr>
          <w:p>
            <w:pPr>
              <w:spacing w:after="40" w:before="40"/>
            </w:pPr>
            <w:r/>
            <w:r>
              <w:rPr>
                <w:rFonts w:ascii="Calibri" w:hAnsi="Calibri"/>
                <w:b w:val="0"/>
                <w:color w:val="1B1B1F"/>
                <w:sz w:val="19"/>
              </w:rPr>
              <w:t>Passage au nommage par domaine : la limite disparaît</w:t>
            </w:r>
          </w:p>
        </w:tc>
      </w:tr>
      <w:tr>
        <w:tc>
          <w:tcPr>
            <w:tcW w:type="dxa" w:w="2448"/>
            <w:shd w:val="clear" w:fill="F7F5F7"/>
          </w:tcPr>
          <w:p>
            <w:pPr>
              <w:spacing w:after="40" w:before="40"/>
            </w:pPr>
            <w:r/>
            <w:r>
              <w:rPr>
                <w:rFonts w:ascii="Calibri" w:hAnsi="Calibri"/>
                <w:b w:val="0"/>
                <w:color w:val="1B1B1F"/>
                <w:sz w:val="19"/>
              </w:rPr>
              <w:t>Mémoire par laboratoire</w:t>
            </w:r>
          </w:p>
        </w:tc>
        <w:tc>
          <w:tcPr>
            <w:tcW w:type="dxa" w:w="3168"/>
            <w:shd w:val="clear" w:fill="F7F5F7"/>
          </w:tcPr>
          <w:p>
            <w:pPr>
              <w:spacing w:after="40" w:before="40"/>
            </w:pPr>
            <w:r/>
            <w:r>
              <w:rPr>
                <w:rFonts w:ascii="Calibri" w:hAnsi="Calibri"/>
                <w:b w:val="0"/>
                <w:color w:val="1B1B1F"/>
                <w:sz w:val="19"/>
              </w:rPr>
              <w:t>6 Go alloués, ~950 Mo utilisés</w:t>
            </w:r>
          </w:p>
        </w:tc>
        <w:tc>
          <w:tcPr>
            <w:tcW w:type="dxa" w:w="3744"/>
            <w:shd w:val="clear" w:fill="F7F5F7"/>
          </w:tcPr>
          <w:p>
            <w:pPr>
              <w:spacing w:after="40" w:before="40"/>
            </w:pPr>
            <w:r/>
            <w:r>
              <w:rPr>
                <w:rFonts w:ascii="Calibri" w:hAnsi="Calibri"/>
                <w:b w:val="0"/>
                <w:color w:val="1B1B1F"/>
                <w:sz w:val="19"/>
              </w:rPr>
              <w:t>Le plafond peut être abaissé pour densifier</w:t>
            </w:r>
          </w:p>
        </w:tc>
      </w:tr>
      <w:tr>
        <w:tc>
          <w:tcPr>
            <w:tcW w:type="dxa" w:w="2448"/>
          </w:tcPr>
          <w:p>
            <w:pPr>
              <w:spacing w:after="40" w:before="40"/>
            </w:pPr>
            <w:r/>
            <w:r>
              <w:rPr>
                <w:rFonts w:ascii="Calibri" w:hAnsi="Calibri"/>
                <w:b w:val="0"/>
                <w:color w:val="1B1B1F"/>
                <w:sz w:val="19"/>
              </w:rPr>
              <w:t>Disque par laboratoire</w:t>
            </w:r>
          </w:p>
        </w:tc>
        <w:tc>
          <w:tcPr>
            <w:tcW w:type="dxa" w:w="3168"/>
          </w:tcPr>
          <w:p>
            <w:pPr>
              <w:spacing w:after="40" w:before="40"/>
            </w:pPr>
            <w:r/>
            <w:r>
              <w:rPr>
                <w:rFonts w:ascii="Calibri" w:hAnsi="Calibri"/>
                <w:b w:val="0"/>
                <w:color w:val="1B1B1F"/>
                <w:sz w:val="19"/>
              </w:rPr>
              <w:t>≈ 4,5 Go</w:t>
            </w:r>
          </w:p>
        </w:tc>
        <w:tc>
          <w:tcPr>
            <w:tcW w:type="dxa" w:w="3744"/>
          </w:tcPr>
          <w:p>
            <w:pPr>
              <w:spacing w:after="40" w:before="40"/>
            </w:pPr>
            <w:r/>
            <w:r>
              <w:rPr>
                <w:rFonts w:ascii="Calibri" w:hAnsi="Calibri"/>
                <w:b w:val="0"/>
                <w:color w:val="1B1B1F"/>
                <w:sz w:val="19"/>
              </w:rPr>
              <w:t>Nettoyage automatique déjà en place</w:t>
            </w:r>
          </w:p>
        </w:tc>
      </w:tr>
      <w:tr>
        <w:tc>
          <w:tcPr>
            <w:tcW w:type="dxa" w:w="2448"/>
            <w:shd w:val="clear" w:fill="F7F5F7"/>
          </w:tcPr>
          <w:p>
            <w:pPr>
              <w:spacing w:after="40" w:before="40"/>
            </w:pPr>
            <w:r/>
            <w:r>
              <w:rPr>
                <w:rFonts w:ascii="Calibri" w:hAnsi="Calibri"/>
                <w:b w:val="0"/>
                <w:color w:val="1B1B1F"/>
                <w:sz w:val="19"/>
              </w:rPr>
              <w:t>Machines</w:t>
            </w:r>
          </w:p>
        </w:tc>
        <w:tc>
          <w:tcPr>
            <w:tcW w:type="dxa" w:w="3168"/>
            <w:shd w:val="clear" w:fill="F7F5F7"/>
          </w:tcPr>
          <w:p>
            <w:pPr>
              <w:spacing w:after="40" w:before="40"/>
            </w:pPr>
            <w:r/>
            <w:r>
              <w:rPr>
                <w:rFonts w:ascii="Calibri" w:hAnsi="Calibri"/>
                <w:b w:val="0"/>
                <w:color w:val="1B1B1F"/>
                <w:sz w:val="19"/>
              </w:rPr>
              <w:t>Une seule</w:t>
            </w:r>
          </w:p>
        </w:tc>
        <w:tc>
          <w:tcPr>
            <w:tcW w:type="dxa" w:w="3744"/>
            <w:shd w:val="clear" w:fill="F7F5F7"/>
          </w:tcPr>
          <w:p>
            <w:pPr>
              <w:spacing w:after="40" w:before="40"/>
            </w:pPr>
            <w:r/>
            <w:r>
              <w:rPr>
                <w:rFonts w:ascii="Calibri" w:hAnsi="Calibri"/>
                <w:b w:val="0"/>
                <w:color w:val="1B1B1F"/>
                <w:sz w:val="19"/>
              </w:rPr>
              <w:t>Répartition multi-serveurs à concevoir</w:t>
            </w:r>
          </w:p>
        </w:tc>
      </w:tr>
    </w:tbl>
    <w:p>
      <w:pPr>
        <w:spacing w:after="80"/>
      </w:pPr>
    </w:p>
    <w:p>
      <w:pPr>
        <w:spacing w:before="160" w:after="40"/>
        <w:ind w:left="144"/>
        <w:pBdr>
          <w:left w:val="single" w:sz="18" w:space="8" w:color="1E6E46"/>
        </w:pBdr>
      </w:pPr>
      <w:r>
        <w:rPr>
          <w:b/>
          <w:color w:val="1E6E46"/>
          <w:sz w:val="21"/>
        </w:rPr>
        <w:t>Un gain immédiat souvent ignoré</w:t>
      </w:r>
    </w:p>
    <w:p>
      <w:pPr>
        <w:spacing w:after="180"/>
        <w:ind w:left="144"/>
        <w:pBdr>
          <w:left w:val="single" w:sz="18" w:space="8" w:color="1E6E46"/>
        </w:pBdr>
      </w:pPr>
      <w:r>
        <w:rPr>
          <w:color w:val="555560"/>
          <w:sz w:val="20"/>
        </w:rPr>
        <w:t>La limite de neuf laboratoires simultanés vient uniquement de la plage de ports réservée. Le passage au nommage par domaine la supprime purement et simplement, sans changer le matériel : c'est un bénéfice direct de la migration, au-delà du seul chiffrement.</w:t>
      </w:r>
    </w:p>
    <w:p>
      <w:pPr>
        <w:pStyle w:val="Heading2"/>
      </w:pPr>
      <w:r>
        <w:t>7.5 Reprise après incident</w:t>
      </w:r>
    </w:p>
    <w:p>
      <w:pPr>
        <w:pStyle w:val="ListBullet"/>
        <w:spacing w:after="60"/>
        <w:ind w:left="403"/>
      </w:pPr>
      <w:r>
        <w:rPr>
          <w:color w:val="1B1B1F"/>
          <w:sz w:val="21"/>
        </w:rPr>
        <w:t>Un laboratoire en erreur se détruit et se recrée en quelques minutes, sans impact sur les autres clients ni sur le portail.</w:t>
      </w:r>
    </w:p>
    <w:p>
      <w:pPr>
        <w:pStyle w:val="ListBullet"/>
        <w:spacing w:after="60"/>
        <w:ind w:left="403"/>
      </w:pPr>
      <w:r>
        <w:rPr>
          <w:color w:val="1B1B1F"/>
          <w:sz w:val="21"/>
        </w:rPr>
        <w:t>Le portail redémarre sans perte de données ; les sessions en cours sont perdues, les utilisateurs se reconnectent.</w:t>
      </w:r>
    </w:p>
    <w:p>
      <w:pPr>
        <w:pStyle w:val="ListBullet"/>
        <w:spacing w:after="60"/>
        <w:ind w:left="403"/>
      </w:pPr>
      <w:r>
        <w:rPr>
          <w:color w:val="1B1B1F"/>
          <w:sz w:val="21"/>
        </w:rPr>
        <w:t>Les migrations de base sont appliquées automatiquement au démarrage du conteneur d'API.</w:t>
      </w:r>
    </w:p>
    <w:p>
      <w:pPr>
        <w:pStyle w:val="Heading2"/>
      </w:pPr>
      <w:r>
        <w:t>7.6 Points de vigilance connus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fill="572438"/>
          </w:tcPr>
          <w:p>
            <w:pPr>
              <w:spacing w:after="40" w:before="40"/>
              <w:shd w:val="clear" w:fill="572438"/>
            </w:pPr>
            <w:r/>
            <w:r>
              <w:rPr>
                <w:rFonts w:ascii="Calibri" w:hAnsi="Calibri"/>
                <w:b/>
                <w:color w:val="FFFFFF"/>
                <w:sz w:val="19"/>
              </w:rPr>
              <w:t>Sujet</w:t>
            </w:r>
          </w:p>
        </w:tc>
        <w:tc>
          <w:tcPr>
            <w:tcW w:type="dxa" w:w="2592"/>
            <w:shd w:val="clear" w:fill="572438"/>
          </w:tcPr>
          <w:p>
            <w:pPr>
              <w:spacing w:after="40" w:before="40"/>
              <w:shd w:val="clear" w:fill="572438"/>
            </w:pPr>
            <w:r/>
            <w:r>
              <w:rPr>
                <w:rFonts w:ascii="Calibri" w:hAnsi="Calibri"/>
                <w:b/>
                <w:color w:val="FFFFFF"/>
                <w:sz w:val="19"/>
              </w:rPr>
              <w:t>État</w:t>
            </w:r>
          </w:p>
        </w:tc>
        <w:tc>
          <w:tcPr>
            <w:tcW w:type="dxa" w:w="3600"/>
            <w:shd w:val="clear" w:fill="572438"/>
          </w:tcPr>
          <w:p>
            <w:pPr>
              <w:spacing w:after="40" w:before="40"/>
              <w:shd w:val="clear" w:fill="572438"/>
            </w:pPr>
            <w:r/>
            <w:r>
              <w:rPr>
                <w:rFonts w:ascii="Calibri" w:hAnsi="Calibri"/>
                <w:b/>
                <w:color w:val="FFFFFF"/>
                <w:sz w:val="19"/>
              </w:rPr>
              <w:t>Impact</w:t>
            </w:r>
          </w:p>
        </w:tc>
      </w:tr>
      <w:tr>
        <w:tc>
          <w:tcPr>
            <w:tcW w:type="dxa" w:w="3168"/>
          </w:tcPr>
          <w:p>
            <w:pPr>
              <w:spacing w:after="40" w:before="40"/>
            </w:pPr>
            <w:r/>
            <w:r>
              <w:rPr>
                <w:rFonts w:ascii="Calibri" w:hAnsi="Calibri"/>
                <w:b w:val="0"/>
                <w:color w:val="1B1B1F"/>
                <w:sz w:val="19"/>
              </w:rPr>
              <w:t>Sauvegarde automatique</w:t>
            </w:r>
          </w:p>
        </w:tc>
        <w:tc>
          <w:tcPr>
            <w:tcW w:type="dxa" w:w="2592"/>
          </w:tcPr>
          <w:p>
            <w:pPr>
              <w:spacing w:after="40" w:before="40"/>
            </w:pPr>
            <w:r/>
            <w:r>
              <w:rPr>
                <w:rFonts w:ascii="Calibri" w:hAnsi="Calibri"/>
                <w:b w:val="0"/>
                <w:color w:val="1B1B1F"/>
                <w:sz w:val="19"/>
              </w:rPr>
              <w:t>Absente</w:t>
            </w:r>
          </w:p>
        </w:tc>
        <w:tc>
          <w:tcPr>
            <w:tcW w:type="dxa" w:w="3600"/>
          </w:tcPr>
          <w:p>
            <w:pPr>
              <w:spacing w:after="40" w:before="40"/>
            </w:pPr>
            <w:r/>
            <w:r>
              <w:rPr>
                <w:rFonts w:ascii="Calibri" w:hAnsi="Calibri"/>
                <w:b w:val="0"/>
                <w:color w:val="1B1B1F"/>
                <w:sz w:val="19"/>
              </w:rPr>
              <w:t>Élevé — à traiter avant mise en service</w:t>
            </w:r>
          </w:p>
        </w:tc>
      </w:tr>
      <w:tr>
        <w:tc>
          <w:tcPr>
            <w:tcW w:type="dxa" w:w="3168"/>
            <w:shd w:val="clear" w:fill="F7F5F7"/>
          </w:tcPr>
          <w:p>
            <w:pPr>
              <w:spacing w:after="40" w:before="40"/>
            </w:pPr>
            <w:r/>
            <w:r>
              <w:rPr>
                <w:rFonts w:ascii="Calibri" w:hAnsi="Calibri"/>
                <w:b w:val="0"/>
                <w:color w:val="1B1B1F"/>
                <w:sz w:val="19"/>
              </w:rPr>
              <w:t>Tests automatisés de bout en bout</w:t>
            </w:r>
          </w:p>
        </w:tc>
        <w:tc>
          <w:tcPr>
            <w:tcW w:type="dxa" w:w="2592"/>
            <w:shd w:val="clear" w:fill="F7F5F7"/>
          </w:tcPr>
          <w:p>
            <w:pPr>
              <w:spacing w:after="40" w:before="40"/>
            </w:pPr>
            <w:r/>
            <w:r>
              <w:rPr>
                <w:rFonts w:ascii="Calibri" w:hAnsi="Calibri"/>
                <w:b w:val="0"/>
                <w:color w:val="1B1B1F"/>
                <w:sz w:val="19"/>
              </w:rPr>
              <w:t>Partiels</w:t>
            </w:r>
          </w:p>
        </w:tc>
        <w:tc>
          <w:tcPr>
            <w:tcW w:type="dxa" w:w="3600"/>
            <w:shd w:val="clear" w:fill="F7F5F7"/>
          </w:tcPr>
          <w:p>
            <w:pPr>
              <w:spacing w:after="40" w:before="40"/>
            </w:pPr>
            <w:r/>
            <w:r>
              <w:rPr>
                <w:rFonts w:ascii="Calibri" w:hAnsi="Calibri"/>
                <w:b w:val="0"/>
                <w:color w:val="1B1B1F"/>
                <w:sz w:val="19"/>
              </w:rPr>
              <w:t>Moyen — pas de filet lors des évolutions</w:t>
            </w:r>
          </w:p>
        </w:tc>
      </w:tr>
      <w:tr>
        <w:tc>
          <w:tcPr>
            <w:tcW w:type="dxa" w:w="3168"/>
          </w:tcPr>
          <w:p>
            <w:pPr>
              <w:spacing w:after="40" w:before="40"/>
            </w:pPr>
            <w:r/>
            <w:r>
              <w:rPr>
                <w:rFonts w:ascii="Calibri" w:hAnsi="Calibri"/>
                <w:b w:val="0"/>
                <w:color w:val="1B1B1F"/>
                <w:sz w:val="19"/>
              </w:rPr>
              <w:t>Envoi d'emails réel</w:t>
            </w:r>
          </w:p>
        </w:tc>
        <w:tc>
          <w:tcPr>
            <w:tcW w:type="dxa" w:w="2592"/>
          </w:tcPr>
          <w:p>
            <w:pPr>
              <w:spacing w:after="40" w:before="40"/>
            </w:pPr>
            <w:r/>
            <w:r>
              <w:rPr>
                <w:rFonts w:ascii="Calibri" w:hAnsi="Calibri"/>
                <w:b w:val="0"/>
                <w:color w:val="1B1B1F"/>
                <w:sz w:val="19"/>
              </w:rPr>
              <w:t>Désactivé (liens dans les journaux)</w:t>
            </w:r>
          </w:p>
        </w:tc>
        <w:tc>
          <w:tcPr>
            <w:tcW w:type="dxa" w:w="3600"/>
          </w:tcPr>
          <w:p>
            <w:pPr>
              <w:spacing w:after="40" w:before="40"/>
            </w:pPr>
            <w:r/>
            <w:r>
              <w:rPr>
                <w:rFonts w:ascii="Calibri" w:hAnsi="Calibri"/>
                <w:b w:val="0"/>
                <w:color w:val="1B1B1F"/>
                <w:sz w:val="19"/>
              </w:rPr>
              <w:t>Moyen — nécessite la validation du domaine</w:t>
            </w:r>
          </w:p>
        </w:tc>
      </w:tr>
      <w:tr>
        <w:tc>
          <w:tcPr>
            <w:tcW w:type="dxa" w:w="3168"/>
            <w:shd w:val="clear" w:fill="F7F5F7"/>
          </w:tcPr>
          <w:p>
            <w:pPr>
              <w:spacing w:after="40" w:before="40"/>
            </w:pPr>
            <w:r/>
            <w:r>
              <w:rPr>
                <w:rFonts w:ascii="Calibri" w:hAnsi="Calibri"/>
                <w:b w:val="0"/>
                <w:color w:val="1B1B1F"/>
                <w:sz w:val="19"/>
              </w:rPr>
              <w:t>Identifiants par défaut des logiciels industriels</w:t>
            </w:r>
          </w:p>
        </w:tc>
        <w:tc>
          <w:tcPr>
            <w:tcW w:type="dxa" w:w="2592"/>
            <w:shd w:val="clear" w:fill="F7F5F7"/>
          </w:tcPr>
          <w:p>
            <w:pPr>
              <w:spacing w:after="40" w:before="40"/>
            </w:pPr>
            <w:r/>
            <w:r>
              <w:rPr>
                <w:rFonts w:ascii="Calibri" w:hAnsi="Calibri"/>
                <w:b w:val="0"/>
                <w:color w:val="1B1B1F"/>
                <w:sz w:val="19"/>
              </w:rPr>
              <w:t>Inchangés</w:t>
            </w:r>
          </w:p>
        </w:tc>
        <w:tc>
          <w:tcPr>
            <w:tcW w:type="dxa" w:w="3600"/>
            <w:shd w:val="clear" w:fill="F7F5F7"/>
          </w:tcPr>
          <w:p>
            <w:pPr>
              <w:spacing w:after="40" w:before="40"/>
            </w:pPr>
            <w:r/>
            <w:r>
              <w:rPr>
                <w:rFonts w:ascii="Calibri" w:hAnsi="Calibri"/>
                <w:b w:val="0"/>
                <w:color w:val="1B1B1F"/>
                <w:sz w:val="19"/>
              </w:rPr>
              <w:t>Moyen — à modifier à la mise en service</w:t>
            </w:r>
          </w:p>
        </w:tc>
      </w:tr>
      <w:tr>
        <w:tc>
          <w:tcPr>
            <w:tcW w:type="dxa" w:w="3168"/>
          </w:tcPr>
          <w:p>
            <w:pPr>
              <w:spacing w:after="40" w:before="40"/>
            </w:pPr>
            <w:r/>
            <w:r>
              <w:rPr>
                <w:rFonts w:ascii="Calibri" w:hAnsi="Calibri"/>
                <w:b w:val="0"/>
                <w:color w:val="1B1B1F"/>
                <w:sz w:val="19"/>
              </w:rPr>
              <w:t>Confiance au proxy dans le backend</w:t>
            </w:r>
          </w:p>
        </w:tc>
        <w:tc>
          <w:tcPr>
            <w:tcW w:type="dxa" w:w="2592"/>
          </w:tcPr>
          <w:p>
            <w:pPr>
              <w:spacing w:after="40" w:before="40"/>
            </w:pPr>
            <w:r/>
            <w:r>
              <w:rPr>
                <w:rFonts w:ascii="Calibri" w:hAnsi="Calibri"/>
                <w:b w:val="0"/>
                <w:color w:val="1B1B1F"/>
                <w:sz w:val="19"/>
              </w:rPr>
              <w:t>Non configurée</w:t>
            </w:r>
          </w:p>
        </w:tc>
        <w:tc>
          <w:tcPr>
            <w:tcW w:type="dxa" w:w="3600"/>
          </w:tcPr>
          <w:p>
            <w:pPr>
              <w:spacing w:after="40" w:before="40"/>
            </w:pPr>
            <w:r/>
            <w:r>
              <w:rPr>
                <w:rFonts w:ascii="Calibri" w:hAnsi="Calibri"/>
                <w:b w:val="0"/>
                <w:color w:val="1B1B1F"/>
                <w:sz w:val="19"/>
              </w:rPr>
              <w:t>Élevé dès le passage derrière un proxy</w:t>
            </w:r>
          </w:p>
        </w:tc>
      </w:tr>
    </w:tbl>
    <w:p>
      <w:pPr>
        <w:spacing w:after="80"/>
      </w:pPr>
    </w:p>
    <w:p>
      <w:pPr>
        <w:pStyle w:val="Heading1"/>
      </w:pPr>
      <w:r>
        <w:t>8. Synthèse</w:t>
      </w:r>
    </w:p>
    <w:p>
      <w:pPr>
        <w:spacing w:after="140"/>
      </w:pPr>
      <w:r>
        <w:rPr>
          <w:b w:val="0"/>
          <w:i w:val="0"/>
          <w:color w:val="1B1B1F"/>
          <w:sz w:val="22"/>
        </w:rPr>
        <w:t>La migration vers un nom de domaine et le HTTPS ne suppose pas de refonte. L'architecture a été conçue pour cette bascule : le mode d'exposition réseau est une stratégie remplaçable, et aucune couche haute — portail, interface, laboratoires — ne dépend des adresses réellement utilisées.</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fill="572438"/>
          </w:tcPr>
          <w:p>
            <w:pPr>
              <w:spacing w:after="40" w:before="40"/>
              <w:shd w:val="clear" w:fill="572438"/>
            </w:pPr>
            <w:r/>
            <w:r>
              <w:rPr>
                <w:rFonts w:ascii="Calibri" w:hAnsi="Calibri"/>
                <w:b/>
                <w:color w:val="FFFFFF"/>
                <w:sz w:val="19"/>
              </w:rPr>
              <w:t>Nature du travail</w:t>
            </w:r>
          </w:p>
        </w:tc>
        <w:tc>
          <w:tcPr>
            <w:tcW w:type="dxa" w:w="4464"/>
            <w:shd w:val="clear" w:fill="572438"/>
          </w:tcPr>
          <w:p>
            <w:pPr>
              <w:spacing w:after="40" w:before="40"/>
              <w:shd w:val="clear" w:fill="572438"/>
            </w:pPr>
            <w:r/>
            <w:r>
              <w:rPr>
                <w:rFonts w:ascii="Calibri" w:hAnsi="Calibri"/>
                <w:b/>
                <w:color w:val="FFFFFF"/>
                <w:sz w:val="19"/>
              </w:rPr>
              <w:t>Détail</w:t>
            </w:r>
          </w:p>
        </w:tc>
        <w:tc>
          <w:tcPr>
            <w:tcW w:type="dxa" w:w="2448"/>
            <w:shd w:val="clear" w:fill="572438"/>
          </w:tcPr>
          <w:p>
            <w:pPr>
              <w:spacing w:after="40" w:before="40"/>
              <w:shd w:val="clear" w:fill="572438"/>
            </w:pPr>
            <w:r/>
            <w:r>
              <w:rPr>
                <w:rFonts w:ascii="Calibri" w:hAnsi="Calibri"/>
                <w:b/>
                <w:color w:val="FFFFFF"/>
                <w:sz w:val="19"/>
              </w:rPr>
              <w:t>Poids</w:t>
            </w:r>
          </w:p>
        </w:tc>
      </w:tr>
      <w:tr>
        <w:tc>
          <w:tcPr>
            <w:tcW w:type="dxa" w:w="2448"/>
          </w:tcPr>
          <w:p>
            <w:pPr>
              <w:spacing w:after="40" w:before="40"/>
            </w:pPr>
            <w:r/>
            <w:r>
              <w:rPr>
                <w:rFonts w:ascii="Calibri" w:hAnsi="Calibri"/>
                <w:b w:val="0"/>
                <w:color w:val="1B1B1F"/>
                <w:sz w:val="19"/>
              </w:rPr>
              <w:t>Configuration</w:t>
            </w:r>
          </w:p>
        </w:tc>
        <w:tc>
          <w:tcPr>
            <w:tcW w:type="dxa" w:w="4464"/>
          </w:tcPr>
          <w:p>
            <w:pPr>
              <w:spacing w:after="40" w:before="40"/>
            </w:pPr>
            <w:r/>
            <w:r>
              <w:rPr>
                <w:rFonts w:ascii="Calibri" w:hAnsi="Calibri"/>
                <w:b w:val="0"/>
                <w:color w:val="1B1B1F"/>
                <w:sz w:val="19"/>
              </w:rPr>
              <w:t>DNS, proxy public, certificats, variables d'environnement</w:t>
            </w:r>
          </w:p>
        </w:tc>
        <w:tc>
          <w:tcPr>
            <w:tcW w:type="dxa" w:w="2448"/>
          </w:tcPr>
          <w:p>
            <w:pPr>
              <w:spacing w:after="40" w:before="40"/>
            </w:pPr>
            <w:r/>
            <w:r>
              <w:rPr>
                <w:rFonts w:ascii="Calibri" w:hAnsi="Calibri"/>
                <w:b w:val="0"/>
                <w:color w:val="1B1B1F"/>
                <w:sz w:val="19"/>
              </w:rPr>
              <w:t>L'essentiel</w:t>
            </w:r>
          </w:p>
        </w:tc>
      </w:tr>
      <w:tr>
        <w:tc>
          <w:tcPr>
            <w:tcW w:type="dxa" w:w="2448"/>
            <w:shd w:val="clear" w:fill="F7F5F7"/>
          </w:tcPr>
          <w:p>
            <w:pPr>
              <w:spacing w:after="40" w:before="40"/>
            </w:pPr>
            <w:r/>
            <w:r>
              <w:rPr>
                <w:rFonts w:ascii="Calibri" w:hAnsi="Calibri"/>
                <w:b w:val="0"/>
                <w:color w:val="1B1B1F"/>
                <w:sz w:val="19"/>
              </w:rPr>
              <w:t>Code nouveau</w:t>
            </w:r>
          </w:p>
        </w:tc>
        <w:tc>
          <w:tcPr>
            <w:tcW w:type="dxa" w:w="4464"/>
            <w:shd w:val="clear" w:fill="F7F5F7"/>
          </w:tcPr>
          <w:p>
            <w:pPr>
              <w:spacing w:after="40" w:before="40"/>
            </w:pPr>
            <w:r/>
            <w:r>
              <w:rPr>
                <w:rFonts w:ascii="Calibri" w:hAnsi="Calibri"/>
                <w:b w:val="0"/>
                <w:color w:val="1B1B1F"/>
                <w:sz w:val="19"/>
              </w:rPr>
              <w:t>Stratégie de nommage + aiguillage par nom d'hôte</w:t>
            </w:r>
          </w:p>
        </w:tc>
        <w:tc>
          <w:tcPr>
            <w:tcW w:type="dxa" w:w="2448"/>
            <w:shd w:val="clear" w:fill="F7F5F7"/>
          </w:tcPr>
          <w:p>
            <w:pPr>
              <w:spacing w:after="40" w:before="40"/>
            </w:pPr>
            <w:r/>
            <w:r>
              <w:rPr>
                <w:rFonts w:ascii="Calibri" w:hAnsi="Calibri"/>
                <w:b w:val="0"/>
                <w:color w:val="1B1B1F"/>
                <w:sz w:val="19"/>
              </w:rPr>
              <w:t>Environ 130 lignes</w:t>
            </w:r>
          </w:p>
        </w:tc>
      </w:tr>
      <w:tr>
        <w:tc>
          <w:tcPr>
            <w:tcW w:type="dxa" w:w="2448"/>
          </w:tcPr>
          <w:p>
            <w:pPr>
              <w:spacing w:after="40" w:before="40"/>
            </w:pPr>
            <w:r/>
            <w:r>
              <w:rPr>
                <w:rFonts w:ascii="Calibri" w:hAnsi="Calibri"/>
                <w:b w:val="0"/>
                <w:color w:val="1B1B1F"/>
                <w:sz w:val="19"/>
              </w:rPr>
              <w:t>Code corrigé</w:t>
            </w:r>
          </w:p>
        </w:tc>
        <w:tc>
          <w:tcPr>
            <w:tcW w:type="dxa" w:w="4464"/>
          </w:tcPr>
          <w:p>
            <w:pPr>
              <w:spacing w:after="40" w:before="40"/>
            </w:pPr>
            <w:r/>
            <w:r>
              <w:rPr>
                <w:rFonts w:ascii="Calibri" w:hAnsi="Calibri"/>
                <w:b w:val="0"/>
                <w:color w:val="1B1B1F"/>
                <w:sz w:val="19"/>
              </w:rPr>
              <w:t>Déclaration du proxy de confiance dans le backend</w:t>
            </w:r>
          </w:p>
        </w:tc>
        <w:tc>
          <w:tcPr>
            <w:tcW w:type="dxa" w:w="2448"/>
          </w:tcPr>
          <w:p>
            <w:pPr>
              <w:spacing w:after="40" w:before="40"/>
            </w:pPr>
            <w:r/>
            <w:r>
              <w:rPr>
                <w:rFonts w:ascii="Calibri" w:hAnsi="Calibri"/>
                <w:b w:val="0"/>
                <w:color w:val="1B1B1F"/>
                <w:sz w:val="19"/>
              </w:rPr>
              <w:t>Une ligne, impérative</w:t>
            </w:r>
          </w:p>
        </w:tc>
      </w:tr>
      <w:tr>
        <w:tc>
          <w:tcPr>
            <w:tcW w:type="dxa" w:w="2448"/>
            <w:shd w:val="clear" w:fill="F7F5F7"/>
          </w:tcPr>
          <w:p>
            <w:pPr>
              <w:spacing w:after="40" w:before="40"/>
            </w:pPr>
            <w:r/>
            <w:r>
              <w:rPr>
                <w:rFonts w:ascii="Calibri" w:hAnsi="Calibri"/>
                <w:b w:val="0"/>
                <w:color w:val="1B1B1F"/>
                <w:sz w:val="19"/>
              </w:rPr>
              <w:t>Code inchangé</w:t>
            </w:r>
          </w:p>
        </w:tc>
        <w:tc>
          <w:tcPr>
            <w:tcW w:type="dxa" w:w="4464"/>
            <w:shd w:val="clear" w:fill="F7F5F7"/>
          </w:tcPr>
          <w:p>
            <w:pPr>
              <w:spacing w:after="40" w:before="40"/>
            </w:pPr>
            <w:r/>
            <w:r>
              <w:rPr>
                <w:rFonts w:ascii="Calibri" w:hAnsi="Calibri"/>
                <w:b w:val="0"/>
                <w:color w:val="1B1B1F"/>
                <w:sz w:val="19"/>
              </w:rPr>
              <w:t>Portail, interface, laboratoires, logiciels industriels</w:t>
            </w:r>
          </w:p>
        </w:tc>
        <w:tc>
          <w:tcPr>
            <w:tcW w:type="dxa" w:w="2448"/>
            <w:shd w:val="clear" w:fill="F7F5F7"/>
          </w:tcPr>
          <w:p>
            <w:pPr>
              <w:spacing w:after="40" w:before="40"/>
            </w:pPr>
            <w:r/>
            <w:r>
              <w:rPr>
                <w:rFonts w:ascii="Calibri" w:hAnsi="Calibri"/>
                <w:b w:val="0"/>
                <w:color w:val="1B1B1F"/>
                <w:sz w:val="19"/>
              </w:rPr>
              <w:t>Aucune modification</w:t>
            </w:r>
          </w:p>
        </w:tc>
      </w:tr>
    </w:tbl>
    <w:p>
      <w:pPr>
        <w:spacing w:after="80"/>
      </w:pPr>
    </w:p>
    <w:p>
      <w:pPr>
        <w:spacing w:after="140"/>
      </w:pPr>
      <w:r>
        <w:rPr>
          <w:b w:val="0"/>
          <w:i w:val="0"/>
          <w:color w:val="1B1B1F"/>
          <w:sz w:val="22"/>
        </w:rPr>
        <w:t>Le reverse proxy interne au laboratoire reste en place et conserve son rôle : il agrège les composants à l'intérieur de chaque simulation. Il ne peut pas servir de point d'entrée public, non par manque de configuration, mais parce qu'il est dupliqué par laboratoire, adressé de façon identique partout, et situé dans la zone non fiable.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B1B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572438"/>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B1B1F"/>
      <w:sz w:val="29"/>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1B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