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83003234"/>
      </w:sdtPr>
      <w:sdtContent>
        <w:p>
          <w:pPr>
            <w:pStyle w:val="Normal"/>
            <w:rPr/>
          </w:pPr>
          <w:r>
            <w:rPr/>
          </w:r>
        </w:p>
        <w:p>
          <w:pPr>
            <w:pStyle w:val="Normal"/>
            <w:spacing w:lineRule="auto" w:line="240" w:before="0" w:after="0"/>
            <w:rPr>
              <w:b/>
              <w:b/>
              <w:bCs/>
              <w:sz w:val="28"/>
              <w:lang w:val="ca-ES"/>
            </w:rPr>
          </w:pPr>
          <w:r>
            <w:rPr>
              <w:b/>
              <w:bCs/>
              <w:sz w:val="28"/>
              <w:lang w:val="ca-ES"/>
            </w:rPr>
          </w:r>
          <w:r>
            <w:br w:type="page"/>
          </w:r>
          <w: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4157980" cy="904240"/>
                    <wp:effectExtent l="0" t="0" r="0" b="0"/>
                    <wp:wrapSquare wrapText="bothSides"/>
                    <wp:docPr id="1" name="Frame2"/>
                    <a:graphic xmlns:a="http://schemas.openxmlformats.org/drawingml/2006/main">
                      <a:graphicData uri="http://schemas.microsoft.com/office/word/2010/wordprocessingShape">
                        <wps:wsp>
                          <wps:cNvSpPr txBox="1"/>
                          <wps:spPr>
                            <a:xfrm>
                              <a:off x="0" y="0"/>
                              <a:ext cx="4157980" cy="90424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548"/>
                                </w:tblGrid>
                                <w:tr>
                                  <w:trPr/>
                                  <w:tc>
                                    <w:tcPr>
                                      <w:tcW w:w="6548" w:type="dxa"/>
                                      <w:tcBorders/>
                                      <w:shd w:fill="auto" w:val="clear"/>
                                    </w:tcPr>
                                    <w:sdt>
                                      <w:sdtPr>
                                        <w:id w:val="22645182"/>
                                        <w:alias w:val="Autor"/>
                                      </w:sdtPr>
                                      <w:sdtContent>
                                        <w:p>
                                          <w:pPr>
                                            <w:pStyle w:val="NoSpacing"/>
                                            <w:rPr/>
                                          </w:pPr>
                                          <w:r>
                                            <w:rPr>
                                              <w:color w:val="4472C4" w:themeColor="accent1"/>
                                              <w:sz w:val="28"/>
                                              <w:szCs w:val="28"/>
                                            </w:rPr>
                                            <w:t>Francisco Díaz Ruiz NIUB 16828405</w:t>
                                          </w:r>
                                        </w:p>
                                      </w:sdtContent>
                                    </w:sdt>
                                    <w:p>
                                      <w:pPr>
                                        <w:pStyle w:val="NoSpacing"/>
                                        <w:rPr/>
                                      </w:pPr>
                                      <w:r>
                                        <w:rPr/>
                                      </w:r>
                                      <w:sdt>
                                        <w:sdtPr>
                                          <w:alias w:val="Fecha"/>
                                          <w:date>
                                            <w:dateFormat w:val="d-M-yyyy"/>
                                            <w:lid w:val="es-ES"/>
                                            <w:storeMappedDataAs w:val="dateTime"/>
                                            <w:calendar w:val="gregorian"/>
                                          </w:date>
                                        </w:sdtPr>
                                        <w:sdtContent>
                                          <w:r>
                                            <w:rPr>
                                              <w:color w:val="4472C4" w:themeColor="accent1"/>
                                              <w:sz w:val="28"/>
                                              <w:szCs w:val="28"/>
                                            </w:rPr>
                                            <w:t xml:space="preserve">David Martín </w:t>
                                          </w:r>
                                        </w:sdtContent>
                                      </w:sdt>
                                      <w:r>
                                        <w:rPr>
                                          <w:color w:val="4472C4" w:themeColor="accent1"/>
                                          <w:sz w:val="28"/>
                                          <w:szCs w:val="28"/>
                                        </w:rPr>
                                        <w:t>Vilar  NIUB 16843606</w:t>
                                      </w:r>
                                    </w:p>
                                    <w:p>
                                      <w:pPr>
                                        <w:pStyle w:val="NoSpacing"/>
                                        <w:rPr>
                                          <w:color w:val="4472C4" w:themeColor="accent1"/>
                                        </w:rPr>
                                      </w:pPr>
                                      <w:r>
                                        <w:rPr>
                                          <w:color w:val="4472C4" w:themeColor="accent1"/>
                                        </w:rPr>
                                      </w:r>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27.4pt;height:71.2pt;mso-wrap-distance-left:9.35pt;mso-wrap-distance-right:9.35pt;mso-wrap-distance-top:0pt;mso-wrap-distance-bottom:0pt;margin-top:629pt;mso-position-vertical:bottom;mso-position-vertical-relative:margin;margin-left:48.9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548"/>
                          </w:tblGrid>
                          <w:tr>
                            <w:trPr/>
                            <w:tc>
                              <w:tcPr>
                                <w:tcW w:w="6548" w:type="dxa"/>
                                <w:tcBorders/>
                                <w:shd w:fill="auto" w:val="clear"/>
                              </w:tcPr>
                              <w:sdt>
                                <w:sdtPr>
                                  <w:text/>
                                  <w:id w:val="1456720554"/>
                                  <w:dataBinding w:prefixMappings="xmlns:ns0='http://schemas.openxmlformats.org/package/2006/metadata/core-properties' xmlns:ns1='http://purl.org/dc/elements/1.1/'" w:xpath="/ns0:coreProperties[1]/ns1:creator[1]" w:storeItemID="{6C3C8BC8-F283-45AE-878A-BAB7291924A1}"/>
                                  <w:alias w:val="Autor"/>
                                </w:sdtPr>
                                <w:sdtContent>
                                  <w:p>
                                    <w:pPr>
                                      <w:pStyle w:val="NoSpacing"/>
                                      <w:rPr/>
                                    </w:pPr>
                                    <w:r>
                                      <w:rPr>
                                        <w:color w:val="4472C4" w:themeColor="accent1"/>
                                        <w:sz w:val="28"/>
                                        <w:szCs w:val="28"/>
                                      </w:rPr>
                                      <w:t>Francisco Díaz Ruiz NIUB 16828405</w:t>
                                    </w:r>
                                  </w:p>
                                </w:sdtContent>
                              </w:sdt>
                              <w:p>
                                <w:pPr>
                                  <w:pStyle w:val="NoSpacing"/>
                                  <w:rPr/>
                                </w:pPr>
                                <w:r>
                                  <w:rPr/>
                                </w:r>
                                <w:sdt>
                                  <w:sdtPr>
                                    <w:alias w:val="Fecha"/>
                                    <w:date>
                                      <w:dateFormat w:val="d-M-yyyy"/>
                                      <w:lid w:val="es-ES"/>
                                      <w:storeMappedDataAs w:val="dateTime"/>
                                      <w:calendar w:val="gregorian"/>
                                    </w:date>
                                  </w:sdtPr>
                                  <w:sdtContent>
                                    <w:r>
                                      <w:rPr>
                                        <w:color w:val="4472C4" w:themeColor="accent1"/>
                                        <w:sz w:val="28"/>
                                        <w:szCs w:val="28"/>
                                      </w:rPr>
                                      <w:t xml:space="preserve">David Martín </w:t>
                                    </w:r>
                                  </w:sdtContent>
                                </w:sdt>
                                <w:r>
                                  <w:rPr>
                                    <w:color w:val="4472C4" w:themeColor="accent1"/>
                                    <w:sz w:val="28"/>
                                    <w:szCs w:val="28"/>
                                  </w:rPr>
                                  <w:t>Vilar  NIUB 16843606</w:t>
                                </w:r>
                              </w:p>
                              <w:p>
                                <w:pPr>
                                  <w:pStyle w:val="NoSpacing"/>
                                  <w:rPr>
                                    <w:color w:val="4472C4" w:themeColor="accent1"/>
                                  </w:rPr>
                                </w:pPr>
                                <w:r>
                                  <w:rPr>
                                    <w:color w:val="4472C4" w:themeColor="accent1"/>
                                  </w:rPr>
                                </w:r>
                              </w:p>
                            </w:tc>
                          </w:tr>
                        </w:tbl>
                      </w:txbxContent>
                    </v:textbox>
                    <w10:wrap type="square"/>
                  </v:rect>
                </w:pict>
              </mc:Fallback>
            </mc:AlternateContent>
          </w:r>
          <w:r>
            <mc:AlternateContent>
              <mc:Choice Requires="wps">
                <w:drawing>
                  <wp:anchor behindDoc="0" distT="0" distB="0" distL="118745" distR="118745" simplePos="0" locked="0" layoutInCell="1" allowOverlap="1" relativeHeight="4">
                    <wp:simplePos x="0" y="0"/>
                    <wp:positionH relativeFrom="column">
                      <wp:posOffset>311150</wp:posOffset>
                    </wp:positionH>
                    <wp:positionV relativeFrom="paragraph">
                      <wp:posOffset>1554480</wp:posOffset>
                    </wp:positionV>
                    <wp:extent cx="4427855" cy="3243580"/>
                    <wp:effectExtent l="0" t="0" r="0" b="0"/>
                    <wp:wrapSquare wrapText="bothSides"/>
                    <wp:docPr id="2" name="Frame1"/>
                    <a:graphic xmlns:a="http://schemas.openxmlformats.org/drawingml/2006/main">
                      <a:graphicData uri="http://schemas.microsoft.com/office/word/2010/wordprocessingShape">
                        <wps:wsp>
                          <wps:cNvSpPr txBox="1"/>
                          <wps:spPr>
                            <a:xfrm>
                              <a:off x="0" y="0"/>
                              <a:ext cx="4427855" cy="3243580"/>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472C4"/>
                                  </w:tblBorders>
                                  <w:tblCellMar>
                                    <w:top w:w="216" w:type="dxa"/>
                                    <w:left w:w="100" w:type="dxa"/>
                                    <w:bottom w:w="216" w:type="dxa"/>
                                    <w:right w:w="115" w:type="dxa"/>
                                  </w:tblCellMar>
                                  <w:tblLook w:noVBand="1" w:val="04a0" w:noHBand="0" w:lastColumn="0" w:firstColumn="1" w:lastRow="0" w:firstRow="1"/>
                                </w:tblPr>
                                <w:tblGrid>
                                  <w:gridCol w:w="6973"/>
                                </w:tblGrid>
                                <w:tr>
                                  <w:trPr/>
                                  <w:tc>
                                    <w:tcPr>
                                      <w:tcW w:w="6973" w:type="dxa"/>
                                      <w:tcBorders>
                                        <w:left w:val="single" w:sz="12" w:space="0" w:color="4472C4"/>
                                      </w:tcBorders>
                                      <w:shd w:fill="auto" w:val="clear"/>
                                    </w:tcPr>
                                    <w:sdt>
                                      <w:sdtPr>
                                        <w:id w:val="1231881053"/>
                                        <w:alias w:val="Compañía"/>
                                      </w:sdtPr>
                                      <w:sdtContent>
                                        <w:p>
                                          <w:pPr>
                                            <w:pStyle w:val="NoSpacing"/>
                                            <w:rPr/>
                                          </w:pPr>
                                          <w:r>
                                            <w:rPr>
                                              <w:color w:val="2F5496" w:themeColor="accent1" w:themeShade="bf"/>
                                              <w:sz w:val="24"/>
                                              <w:szCs w:val="24"/>
                                            </w:rPr>
                                            <w:t>Universitat de Barcelona</w:t>
                                          </w:r>
                                        </w:p>
                                      </w:sdtContent>
                                    </w:sdt>
                                  </w:tc>
                                </w:tr>
                                <w:tr>
                                  <w:trPr/>
                                  <w:tc>
                                    <w:tcPr>
                                      <w:tcW w:w="6973" w:type="dxa"/>
                                      <w:tcBorders>
                                        <w:left w:val="single" w:sz="12" w:space="0" w:color="4472C4"/>
                                      </w:tcBorders>
                                      <w:shd w:fill="auto" w:val="clear"/>
                                      <w:tcMar>
                                        <w:top w:w="0" w:type="dxa"/>
                                        <w:left w:w="129" w:type="dxa"/>
                                        <w:bottom w:w="0" w:type="dxa"/>
                                      </w:tcMar>
                                    </w:tcPr>
                                    <w:sdt>
                                      <w:sdtPr>
                                        <w:text/>
                                        <w:id w:val="488258052"/>
                                        <w:dataBinding w:prefixMappings="xmlns:ns0='http://schemas.openxmlformats.org/package/2006/metadata/core-properties' xmlns:ns1='http://purl.org/dc/elements/1.1/'" w:xpath="/ns0:coreProperties[1]/ns1:title[1]" w:storeItemID="{6C3C8BC8-F283-45AE-878A-BAB7291924A1}"/>
                                        <w:alias w:val="Título"/>
                                      </w:sdtPr>
                                      <w:sdtContent>
                                        <w:p>
                                          <w:pPr>
                                            <w:pStyle w:val="NoSpacing"/>
                                            <w:spacing w:lineRule="auto" w:line="216"/>
                                            <w:rPr/>
                                          </w:pPr>
                                          <w:r>
                                            <w:rPr>
                                              <w:rFonts w:eastAsia="" w:cs="" w:ascii="Calibri Light" w:hAnsi="Calibri Light" w:asciiTheme="majorHAnsi" w:cstheme="majorBidi" w:eastAsiaTheme="majorEastAsia" w:hAnsiTheme="majorHAnsi"/>
                                              <w:color w:val="4472C4" w:themeColor="accent1"/>
                                              <w:sz w:val="88"/>
                                              <w:szCs w:val="88"/>
                                            </w:rPr>
                                            <w:t>Pràctica 2: Comunicacions de dades. Capa Física</w:t>
                                          </w:r>
                                        </w:p>
                                      </w:sdtContent>
                                    </w:sdt>
                                  </w:tc>
                                </w:tr>
                                <w:tr>
                                  <w:trPr/>
                                  <w:tc>
                                    <w:tcPr>
                                      <w:tcW w:w="6973" w:type="dxa"/>
                                      <w:tcBorders>
                                        <w:left w:val="single" w:sz="12" w:space="0" w:color="4472C4"/>
                                      </w:tcBorders>
                                      <w:shd w:fill="auto" w:val="clear"/>
                                    </w:tcPr>
                                    <w:sdt>
                                      <w:sdtPr>
                                        <w:text/>
                                        <w:id w:val="2086939639"/>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rPr/>
                                          </w:pPr>
                                          <w:r>
                                            <w:rPr>
                                              <w:color w:val="2F5496" w:themeColor="accent1" w:themeShade="bf"/>
                                              <w:sz w:val="24"/>
                                              <w:szCs w:val="24"/>
                                            </w:rPr>
                                            <w:t>Xarxes</w:t>
                                          </w:r>
                                        </w:p>
                                      </w:sdtContent>
                                    </w:sdt>
                                  </w:tc>
                                </w:tr>
                              </w:tbl>
                            </w:txbxContent>
                          </wps:txbx>
                          <wps:bodyPr anchor="t" lIns="0" tIns="0" rIns="0" bIns="0">
                            <a:noAutofit/>
                          </wps:bodyPr>
                        </wps:wsp>
                      </a:graphicData>
                    </a:graphic>
                    <wp14:sizeRelH relativeFrom="margin">
                      <wp14:pctWidth>82000</wp14:pctWidth>
                    </wp14:sizeRelH>
                  </wp:anchor>
                </w:drawing>
              </mc:Choice>
              <mc:Fallback>
                <w:pict>
                  <v:rect style="position:absolute;rotation:0;width:348.65pt;height:255.4pt;mso-wrap-distance-left:9.35pt;mso-wrap-distance-right:9.35pt;mso-wrap-distance-top:0pt;mso-wrap-distance-bottom:0pt;margin-top:122.4pt;mso-position-vertical-relative:text;margin-left:24.5pt;mso-position-horizontal-relative:text">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472C4"/>
                            </w:tblBorders>
                            <w:tblCellMar>
                              <w:top w:w="216" w:type="dxa"/>
                              <w:left w:w="100" w:type="dxa"/>
                              <w:bottom w:w="216" w:type="dxa"/>
                              <w:right w:w="115" w:type="dxa"/>
                            </w:tblCellMar>
                            <w:tblLook w:noVBand="1" w:val="04a0" w:noHBand="0" w:lastColumn="0" w:firstColumn="1" w:lastRow="0" w:firstRow="1"/>
                          </w:tblPr>
                          <w:tblGrid>
                            <w:gridCol w:w="6973"/>
                          </w:tblGrid>
                          <w:tr>
                            <w:trPr/>
                            <w:tc>
                              <w:tcPr>
                                <w:tcW w:w="6973" w:type="dxa"/>
                                <w:tcBorders>
                                  <w:left w:val="single" w:sz="12" w:space="0" w:color="4472C4"/>
                                </w:tcBorders>
                                <w:shd w:fill="auto" w:val="clear"/>
                              </w:tcPr>
                              <w:sdt>
                                <w:sdtPr>
                                  <w:text/>
                                  <w:id w:val="967118130"/>
                                  <w:dataBinding w:prefixMappings="xmlns:ns0='http://schemas.openxmlformats.org/officeDocument/2006/extended-properties'" w:xpath="/ns0:Properties[1]/ns0:Company[1]" w:storeItemID="{6668398D-A668-4E3E-A5EB-62B293D839F1}"/>
                                  <w:alias w:val="Compañía"/>
                                </w:sdtPr>
                                <w:sdtContent>
                                  <w:p>
                                    <w:pPr>
                                      <w:pStyle w:val="NoSpacing"/>
                                      <w:rPr/>
                                    </w:pPr>
                                    <w:r>
                                      <w:rPr>
                                        <w:color w:val="2F5496" w:themeColor="accent1" w:themeShade="bf"/>
                                        <w:sz w:val="24"/>
                                        <w:szCs w:val="24"/>
                                      </w:rPr>
                                      <w:t>Universitat de Barcelona</w:t>
                                    </w:r>
                                  </w:p>
                                </w:sdtContent>
                              </w:sdt>
                            </w:tc>
                          </w:tr>
                          <w:tr>
                            <w:trPr/>
                            <w:tc>
                              <w:tcPr>
                                <w:tcW w:w="6973" w:type="dxa"/>
                                <w:tcBorders>
                                  <w:left w:val="single" w:sz="12" w:space="0" w:color="4472C4"/>
                                </w:tcBorders>
                                <w:shd w:fill="auto" w:val="clear"/>
                                <w:tcMar>
                                  <w:top w:w="0" w:type="dxa"/>
                                  <w:left w:w="129" w:type="dxa"/>
                                  <w:bottom w:w="0" w:type="dxa"/>
                                </w:tcMar>
                              </w:tcPr>
                              <w:sdt>
                                <w:sdtPr>
                                  <w:text/>
                                  <w:id w:val="1516989399"/>
                                  <w:dataBinding w:prefixMappings="xmlns:ns0='http://schemas.openxmlformats.org/package/2006/metadata/core-properties' xmlns:ns1='http://purl.org/dc/elements/1.1/'" w:xpath="/ns0:coreProperties[1]/ns1:title[1]" w:storeItemID="{6C3C8BC8-F283-45AE-878A-BAB7291924A1}"/>
                                  <w:alias w:val="Título"/>
                                </w:sdtPr>
                                <w:sdtContent>
                                  <w:p>
                                    <w:pPr>
                                      <w:pStyle w:val="NoSpacing"/>
                                      <w:spacing w:lineRule="auto" w:line="216"/>
                                      <w:rPr/>
                                    </w:pPr>
                                    <w:r>
                                      <w:rPr>
                                        <w:rFonts w:eastAsia="" w:cs="" w:ascii="Calibri Light" w:hAnsi="Calibri Light" w:asciiTheme="majorHAnsi" w:cstheme="majorBidi" w:eastAsiaTheme="majorEastAsia" w:hAnsiTheme="majorHAnsi"/>
                                        <w:color w:val="4472C4" w:themeColor="accent1"/>
                                        <w:sz w:val="88"/>
                                        <w:szCs w:val="88"/>
                                      </w:rPr>
                                      <w:t>Pràctica 2: Comunicacions de dades. Capa Física</w:t>
                                    </w:r>
                                  </w:p>
                                </w:sdtContent>
                              </w:sdt>
                            </w:tc>
                          </w:tr>
                          <w:tr>
                            <w:trPr/>
                            <w:tc>
                              <w:tcPr>
                                <w:tcW w:w="6973" w:type="dxa"/>
                                <w:tcBorders>
                                  <w:left w:val="single" w:sz="12" w:space="0" w:color="4472C4"/>
                                </w:tcBorders>
                                <w:shd w:fill="auto" w:val="clear"/>
                              </w:tcPr>
                              <w:sdt>
                                <w:sdtPr>
                                  <w:text/>
                                  <w:id w:val="95613210"/>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rPr/>
                                    </w:pPr>
                                    <w:r>
                                      <w:rPr>
                                        <w:color w:val="2F5496" w:themeColor="accent1" w:themeShade="bf"/>
                                        <w:sz w:val="24"/>
                                        <w:szCs w:val="24"/>
                                      </w:rPr>
                                      <w:t>Xarxes</w:t>
                                    </w:r>
                                  </w:p>
                                </w:sdtContent>
                              </w:sdt>
                            </w:tc>
                          </w:tr>
                        </w:tbl>
                      </w:txbxContent>
                    </v:textbox>
                    <w10:wrap type="square"/>
                  </v:rect>
                </w:pict>
              </mc:Fallback>
            </mc:AlternateContent>
          </w:r>
        </w:p>
      </w:sdtContent>
    </w:sdt>
    <w:p>
      <w:pPr>
        <w:pStyle w:val="ListParagraph"/>
        <w:numPr>
          <w:ilvl w:val="0"/>
          <w:numId w:val="0"/>
        </w:numPr>
        <w:ind w:left="1440" w:hanging="0"/>
        <w:rPr>
          <w:b/>
          <w:b/>
          <w:bCs/>
          <w:sz w:val="28"/>
          <w:lang w:val="ca-ES"/>
        </w:rPr>
      </w:pPr>
      <w:r>
        <w:rPr/>
      </w:r>
    </w:p>
    <w:p>
      <w:pPr>
        <w:pStyle w:val="ListParagraph"/>
        <w:numPr>
          <w:ilvl w:val="0"/>
          <w:numId w:val="4"/>
        </w:numPr>
        <w:rPr>
          <w:b/>
          <w:b/>
          <w:bCs/>
          <w:sz w:val="28"/>
          <w:lang w:val="ca-ES"/>
        </w:rPr>
      </w:pPr>
      <w:r>
        <w:rPr>
          <w:b/>
          <w:bCs/>
          <w:sz w:val="28"/>
          <w:lang w:val="ca-ES"/>
        </w:rPr>
        <w:t>Objectius</w:t>
      </w:r>
    </w:p>
    <w:p>
      <w:pPr>
        <w:pStyle w:val="Normal"/>
        <w:ind w:left="708" w:hanging="0"/>
        <w:rPr/>
      </w:pPr>
      <w:r>
        <w:rPr>
          <w:sz w:val="24"/>
          <w:lang w:val="ca-ES"/>
        </w:rPr>
        <w:t>Els objectius de la pràctica són aprendre a utilitzar Arduino de forma bàsica per connectar la mota a una xarxa WiFi.</w:t>
      </w:r>
    </w:p>
    <w:p>
      <w:pPr>
        <w:pStyle w:val="Normal"/>
        <w:ind w:left="708" w:hanging="0"/>
        <w:rPr>
          <w:sz w:val="24"/>
          <w:lang w:val="ca-ES"/>
        </w:rPr>
      </w:pPr>
      <w:r>
        <w:rPr/>
      </w:r>
    </w:p>
    <w:p>
      <w:pPr>
        <w:pStyle w:val="ListParagraph"/>
        <w:numPr>
          <w:ilvl w:val="0"/>
          <w:numId w:val="3"/>
        </w:numPr>
        <w:rPr>
          <w:sz w:val="28"/>
          <w:lang w:val="ca-ES"/>
        </w:rPr>
      </w:pPr>
      <w:r>
        <w:rPr>
          <w:b/>
          <w:sz w:val="28"/>
          <w:lang w:val="ca-ES"/>
        </w:rPr>
        <w:t>Anàlisis de la potència rebuda. Què fa aquest codi? Expliqueu detalladament el que veieu.</w:t>
      </w:r>
    </w:p>
    <w:p>
      <w:pPr>
        <w:pStyle w:val="Normal"/>
        <w:ind w:left="708" w:hanging="0"/>
        <w:rPr/>
      </w:pPr>
      <w:r>
        <w:rPr>
          <w:lang w:val="ca-ES"/>
        </w:rPr>
        <w:t>*********************************</w:t>
      </w:r>
    </w:p>
    <w:p>
      <w:pPr>
        <w:pStyle w:val="Normal"/>
        <w:ind w:left="708" w:hanging="0"/>
        <w:rPr/>
      </w:pPr>
      <w:r>
        <w:rPr>
          <w:lang w:val="ca-ES"/>
        </w:rPr>
        <w:t>Scan start</w:t>
      </w:r>
    </w:p>
    <w:p>
      <w:pPr>
        <w:pStyle w:val="Normal"/>
        <w:ind w:left="708" w:hanging="0"/>
        <w:rPr/>
      </w:pPr>
      <w:r>
        <w:rPr>
          <w:lang w:val="ca-ES"/>
        </w:rPr>
        <w:t>1eduroam(-84)*</w:t>
      </w:r>
    </w:p>
    <w:p>
      <w:pPr>
        <w:pStyle w:val="Normal"/>
        <w:ind w:left="708" w:hanging="0"/>
        <w:rPr/>
      </w:pPr>
      <w:r>
        <w:rPr>
          <w:lang w:val="ca-ES"/>
        </w:rPr>
        <w:t>2UBaux(-85)*</w:t>
      </w:r>
    </w:p>
    <w:p>
      <w:pPr>
        <w:pStyle w:val="Normal"/>
        <w:ind w:left="708" w:hanging="0"/>
        <w:rPr/>
      </w:pPr>
      <w:r>
        <w:rPr>
          <w:lang w:val="ca-ES"/>
        </w:rPr>
        <w:t>3event@ub(-81)*</w:t>
      </w:r>
    </w:p>
    <w:p>
      <w:pPr>
        <w:pStyle w:val="Normal"/>
        <w:ind w:left="708" w:hanging="0"/>
        <w:rPr/>
      </w:pPr>
      <w:r>
        <w:rPr>
          <w:lang w:val="ca-ES"/>
        </w:rPr>
        <w:t xml:space="preserve">4wifi.ub.edu(-84) </w:t>
      </w:r>
    </w:p>
    <w:p>
      <w:pPr>
        <w:pStyle w:val="Normal"/>
        <w:ind w:left="708" w:hanging="0"/>
        <w:rPr/>
      </w:pPr>
      <w:r>
        <w:rPr>
          <w:lang w:val="ca-ES"/>
        </w:rPr>
        <w:t xml:space="preserve">5wifi.ub.edu(-80) </w:t>
      </w:r>
    </w:p>
    <w:p>
      <w:pPr>
        <w:pStyle w:val="Normal"/>
        <w:ind w:left="708" w:hanging="0"/>
        <w:rPr/>
      </w:pPr>
      <w:r>
        <w:rPr>
          <w:lang w:val="ca-ES"/>
        </w:rPr>
        <w:t>6eduroam(-79)*</w:t>
      </w:r>
    </w:p>
    <w:p>
      <w:pPr>
        <w:pStyle w:val="Normal"/>
        <w:ind w:left="708" w:hanging="0"/>
        <w:rPr/>
      </w:pPr>
      <w:r>
        <w:rPr>
          <w:lang w:val="ca-ES"/>
        </w:rPr>
        <w:t>7UBaux(-78)*</w:t>
      </w:r>
    </w:p>
    <w:p>
      <w:pPr>
        <w:pStyle w:val="Normal"/>
        <w:ind w:left="708" w:hanging="0"/>
        <w:rPr/>
      </w:pPr>
      <w:r>
        <w:rPr>
          <w:lang w:val="ca-ES"/>
        </w:rPr>
        <w:t>8UBaux(-81)*</w:t>
      </w:r>
    </w:p>
    <w:p>
      <w:pPr>
        <w:pStyle w:val="Normal"/>
        <w:ind w:left="708" w:hanging="0"/>
        <w:rPr/>
      </w:pPr>
      <w:r>
        <w:rPr>
          <w:lang w:val="ca-ES"/>
        </w:rPr>
        <w:t>9event@ub(-80)*</w:t>
      </w:r>
    </w:p>
    <w:p>
      <w:pPr>
        <w:pStyle w:val="Normal"/>
        <w:ind w:left="708" w:hanging="0"/>
        <w:rPr/>
      </w:pPr>
      <w:r>
        <w:rPr>
          <w:lang w:val="ca-ES"/>
        </w:rPr>
        <w:t xml:space="preserve">10wifi.ub.edu(-94) </w:t>
      </w:r>
    </w:p>
    <w:p>
      <w:pPr>
        <w:pStyle w:val="Normal"/>
        <w:ind w:left="708" w:hanging="0"/>
        <w:rPr/>
      </w:pPr>
      <w:r>
        <w:rPr>
          <w:lang w:val="ca-ES"/>
        </w:rPr>
        <w:t>11UBaux(-93)*</w:t>
      </w:r>
    </w:p>
    <w:p>
      <w:pPr>
        <w:pStyle w:val="Normal"/>
        <w:ind w:left="708" w:hanging="0"/>
        <w:rPr/>
      </w:pPr>
      <w:r>
        <w:rPr>
          <w:lang w:val="ca-ES"/>
        </w:rPr>
        <w:t>12UB-32(-83)*</w:t>
      </w:r>
    </w:p>
    <w:p>
      <w:pPr>
        <w:pStyle w:val="Normal"/>
        <w:ind w:left="708" w:hanging="0"/>
        <w:rPr/>
      </w:pPr>
      <w:r>
        <w:rPr>
          <w:lang w:val="ca-ES"/>
        </w:rPr>
        <w:t xml:space="preserve">13wifi.ub.edu(-81) </w:t>
      </w:r>
    </w:p>
    <w:p>
      <w:pPr>
        <w:pStyle w:val="Normal"/>
        <w:ind w:left="708" w:hanging="0"/>
        <w:rPr/>
      </w:pPr>
      <w:r>
        <w:rPr>
          <w:lang w:val="ca-ES"/>
        </w:rPr>
        <w:t>14UBaux(-80)*</w:t>
      </w:r>
    </w:p>
    <w:p>
      <w:pPr>
        <w:pStyle w:val="Normal"/>
        <w:ind w:left="708" w:hanging="0"/>
        <w:rPr/>
      </w:pPr>
      <w:r>
        <w:rPr>
          <w:lang w:val="ca-ES"/>
        </w:rPr>
        <w:t>15UBaux(-81)*</w:t>
      </w:r>
    </w:p>
    <w:p>
      <w:pPr>
        <w:pStyle w:val="Normal"/>
        <w:ind w:left="708" w:hanging="0"/>
        <w:rPr/>
      </w:pPr>
      <w:r>
        <w:rPr>
          <w:lang w:val="ca-ES"/>
        </w:rPr>
        <w:t>16event@ub(-78)*</w:t>
      </w:r>
    </w:p>
    <w:p>
      <w:pPr>
        <w:pStyle w:val="Normal"/>
        <w:ind w:left="708" w:hanging="0"/>
        <w:rPr/>
      </w:pPr>
      <w:r>
        <w:rPr>
          <w:lang w:val="ca-ES"/>
        </w:rPr>
        <w:t>17eduroam(-78)*</w:t>
      </w:r>
    </w:p>
    <w:p>
      <w:pPr>
        <w:pStyle w:val="Normal"/>
        <w:ind w:left="708" w:hanging="0"/>
        <w:rPr/>
      </w:pPr>
      <w:r>
        <w:rPr>
          <w:lang w:val="ca-ES"/>
        </w:rPr>
        <w:t>*********************************</w:t>
      </w:r>
    </w:p>
    <w:p>
      <w:pPr>
        <w:pStyle w:val="Normal"/>
        <w:ind w:left="708" w:hanging="0"/>
        <w:rPr>
          <w:sz w:val="24"/>
          <w:lang w:val="ca-ES"/>
        </w:rPr>
      </w:pPr>
      <w:r>
        <w:rPr>
          <w:sz w:val="24"/>
          <w:lang w:val="ca-ES"/>
        </w:rPr>
        <w:t>Aquest codi escaneja en busca de xarxes Wi-Fi i, una vegada les troba, les enumera e imprimeix la SSID i la RSSI corresponent a cada xarxa Wi-Fi. En cas de que la xarxa escanejada tingui un tipus qualsevol de encriptació, imprimeix, juntament amb l’anterior, un asterisc.</w:t>
      </w:r>
    </w:p>
    <w:p>
      <w:pPr>
        <w:pStyle w:val="Normal"/>
        <w:ind w:left="708" w:hanging="0"/>
        <w:rPr>
          <w:sz w:val="24"/>
          <w:lang w:val="ca-ES"/>
        </w:rPr>
      </w:pPr>
      <w:r>
        <w:rPr>
          <w:sz w:val="24"/>
          <w:lang w:val="ca-ES"/>
        </w:rPr>
      </w:r>
    </w:p>
    <w:p>
      <w:pPr>
        <w:pStyle w:val="Normal"/>
        <w:ind w:left="708" w:hanging="0"/>
        <w:rPr>
          <w:sz w:val="24"/>
          <w:lang w:val="ca-ES"/>
        </w:rPr>
      </w:pPr>
      <w:r>
        <w:rPr>
          <w:sz w:val="24"/>
          <w:lang w:val="ca-ES"/>
        </w:rPr>
      </w:r>
    </w:p>
    <w:p>
      <w:pPr>
        <w:pStyle w:val="ListParagraph"/>
        <w:numPr>
          <w:ilvl w:val="0"/>
          <w:numId w:val="0"/>
        </w:numPr>
        <w:ind w:left="1440" w:hanging="0"/>
        <w:rPr>
          <w:b/>
          <w:b/>
          <w:sz w:val="28"/>
          <w:lang w:val="ca-ES"/>
        </w:rPr>
      </w:pPr>
      <w:r>
        <w:rPr/>
      </w:r>
    </w:p>
    <w:p>
      <w:pPr>
        <w:pStyle w:val="ListParagraph"/>
        <w:numPr>
          <w:ilvl w:val="0"/>
          <w:numId w:val="2"/>
        </w:numPr>
        <w:rPr>
          <w:sz w:val="28"/>
        </w:rPr>
      </w:pPr>
      <w:r>
        <w:rPr>
          <w:b/>
          <w:sz w:val="28"/>
          <w:lang w:val="ca-ES"/>
        </w:rPr>
        <w:t>Què és la RSSI? Expliqueu detalladament perquè podeu fer servir la RSSI i com es relaciona amb la qualitat del senyal.</w:t>
      </w:r>
    </w:p>
    <w:p>
      <w:pPr>
        <w:pStyle w:val="ListParagraph"/>
        <w:rPr>
          <w:lang w:val="ca-ES"/>
        </w:rPr>
      </w:pPr>
      <w:r>
        <w:rPr>
          <w:lang w:val="ca-ES"/>
        </w:rPr>
      </w:r>
    </w:p>
    <w:p>
      <w:pPr>
        <w:pStyle w:val="ListParagraph"/>
        <w:jc w:val="both"/>
        <w:rPr>
          <w:sz w:val="24"/>
        </w:rPr>
      </w:pPr>
      <w:r>
        <w:rPr>
          <w:sz w:val="24"/>
          <w:lang w:val="ca-ES"/>
        </w:rPr>
        <w:t>RSSI (Received Signal Strength Indicator), es una escala per mesurar el nivell de potència de les senyals de xarxes sense fils rebudes per un dispositiu.</w:t>
      </w:r>
    </w:p>
    <w:p>
      <w:pPr>
        <w:pStyle w:val="ListParagraph"/>
        <w:jc w:val="both"/>
        <w:rPr>
          <w:sz w:val="24"/>
          <w:lang w:val="ca-ES"/>
        </w:rPr>
      </w:pPr>
      <w:r>
        <w:rPr>
          <w:sz w:val="24"/>
          <w:lang w:val="ca-ES"/>
        </w:rPr>
      </w:r>
    </w:p>
    <w:p>
      <w:pPr>
        <w:pStyle w:val="ListParagraph"/>
        <w:jc w:val="both"/>
        <w:rPr>
          <w:sz w:val="24"/>
        </w:rPr>
      </w:pPr>
      <w:r>
        <w:rPr>
          <w:sz w:val="24"/>
          <w:lang w:val="ca-ES"/>
        </w:rPr>
        <w:t>Normalment es negativa, el valor de referència es el 0, quant més petit és el valor major és la pèrdua de senyal.</w:t>
      </w:r>
    </w:p>
    <w:p>
      <w:pPr>
        <w:pStyle w:val="ListParagraph"/>
        <w:jc w:val="both"/>
        <w:rPr>
          <w:sz w:val="24"/>
        </w:rPr>
      </w:pPr>
      <w:r>
        <w:rPr>
          <w:sz w:val="24"/>
        </w:rPr>
      </w:r>
    </w:p>
    <w:p>
      <w:pPr>
        <w:pStyle w:val="ListParagraph"/>
        <w:jc w:val="both"/>
        <w:rPr>
          <w:sz w:val="24"/>
          <w:lang w:val="ca-ES"/>
        </w:rPr>
      </w:pPr>
      <w:r>
        <w:rPr>
          <w:sz w:val="24"/>
          <w:lang w:val="ca-ES"/>
        </w:rPr>
        <w:t>Serveix per calcular el nivell d’intensitat d’una senyal, per saber si té uns nivells suficient per al correcte funcionament de la connexió.</w:t>
      </w:r>
    </w:p>
    <w:p>
      <w:pPr>
        <w:pStyle w:val="ListParagraph"/>
        <w:rPr>
          <w:b/>
          <w:b/>
          <w:bCs/>
          <w:sz w:val="28"/>
          <w:lang w:val="ca-ES"/>
        </w:rPr>
      </w:pPr>
      <w:r>
        <w:rPr>
          <w:b/>
          <w:bCs/>
          <w:sz w:val="28"/>
          <w:lang w:val="ca-ES"/>
        </w:rPr>
      </w:r>
    </w:p>
    <w:p>
      <w:pPr>
        <w:pStyle w:val="ListParagraph"/>
        <w:numPr>
          <w:ilvl w:val="0"/>
          <w:numId w:val="2"/>
        </w:numPr>
        <w:rPr>
          <w:b/>
          <w:b/>
          <w:bCs/>
          <w:sz w:val="28"/>
          <w:lang w:val="ca-ES"/>
        </w:rPr>
      </w:pPr>
      <w:r>
        <w:rPr>
          <w:b/>
          <w:bCs/>
          <w:sz w:val="28"/>
          <w:lang w:val="ca-ES"/>
        </w:rPr>
        <w:t>Mesures obtingudes i comparació:</w:t>
      </w:r>
    </w:p>
    <w:p>
      <w:pPr>
        <w:pStyle w:val="ListParagraph"/>
        <w:rPr>
          <w:bCs/>
          <w:sz w:val="24"/>
          <w:lang w:val="ca-ES"/>
        </w:rPr>
      </w:pPr>
      <w:r>
        <w:rPr>
          <w:bCs/>
          <w:sz w:val="24"/>
          <w:lang w:val="ca-ES"/>
        </w:rPr>
        <w:t>Utilitzant la formula que ens ha sigut proporcionada:</w:t>
      </w:r>
    </w:p>
    <w:p>
      <w:pPr>
        <w:pStyle w:val="Normal"/>
        <w:ind w:left="708" w:firstLine="708"/>
        <w:rPr>
          <w:b/>
          <w:b/>
          <w:bCs/>
          <w:lang w:val="ca-ES"/>
        </w:rPr>
      </w:pPr>
      <w:r>
        <w:rPr>
          <w:rFonts w:cs="Cambria Math" w:ascii="Cambria Math" w:hAnsi="Cambria Math"/>
        </w:rPr>
        <w:t>𝑃𝑅𝑋</w:t>
      </w:r>
      <w:r>
        <w:rPr/>
        <w:t xml:space="preserve"> </w:t>
      </w:r>
      <w:r>
        <w:rPr/>
        <w:t xml:space="preserve">= </w:t>
      </w:r>
      <w:r>
        <w:rPr>
          <w:rFonts w:cs="Cambria Math" w:ascii="Cambria Math" w:hAnsi="Cambria Math"/>
        </w:rPr>
        <w:t>𝑃𝑇𝑋</w:t>
      </w:r>
      <w:r>
        <w:rPr/>
        <w:t xml:space="preserve"> · </w:t>
      </w:r>
      <w:r>
        <w:rPr>
          <w:rFonts w:cs="Cambria Math" w:ascii="Cambria Math" w:hAnsi="Cambria Math"/>
        </w:rPr>
        <w:t>𝐺𝑇𝑋</w:t>
      </w:r>
      <w:r>
        <w:rPr/>
        <w:t xml:space="preserve"> · </w:t>
      </w:r>
      <w:r>
        <w:rPr>
          <w:rFonts w:cs="Cambria Math" w:ascii="Cambria Math" w:hAnsi="Cambria Math"/>
        </w:rPr>
        <w:t>𝐺𝑅𝑋</w:t>
      </w:r>
      <w:r>
        <w:rPr/>
        <w:t xml:space="preserve"> · ( </w:t>
      </w:r>
      <w:r>
        <w:rPr>
          <w:rFonts w:cs="Cambria Math" w:ascii="Cambria Math" w:hAnsi="Cambria Math"/>
        </w:rPr>
        <w:t xml:space="preserve">𝜆/ </w:t>
      </w:r>
      <w:r>
        <w:rPr/>
        <w:t xml:space="preserve"> 4</w:t>
      </w:r>
      <w:r>
        <w:rPr>
          <w:rFonts w:cs="Cambria Math" w:ascii="Cambria Math" w:hAnsi="Cambria Math"/>
        </w:rPr>
        <w:t>𝜋𝑑</w:t>
      </w:r>
      <w:r>
        <w:rPr/>
        <w:t xml:space="preserve">) 2 · </w:t>
      </w:r>
      <w:r>
        <w:rPr>
          <w:rFonts w:cs="Calibri" w:cstheme="minorHAnsi"/>
        </w:rPr>
        <w:t>ƞ</w:t>
      </w:r>
    </w:p>
    <w:p>
      <w:pPr>
        <w:pStyle w:val="Normal"/>
        <w:rPr>
          <w:bCs/>
          <w:sz w:val="24"/>
          <w:lang w:val="ca-ES"/>
        </w:rPr>
      </w:pPr>
      <w:r>
        <w:rPr>
          <w:b/>
          <w:bCs/>
          <w:lang w:val="ca-ES"/>
        </w:rPr>
        <w:tab/>
      </w:r>
      <w:r>
        <w:rPr>
          <w:bCs/>
          <w:sz w:val="24"/>
          <w:lang w:val="ca-ES"/>
        </w:rPr>
        <w:t>Hem pogut obtenir els valors següents:</w:t>
      </w:r>
    </w:p>
    <w:tbl>
      <w:tblPr>
        <w:tblStyle w:val="Tablaconcuadrcula"/>
        <w:tblW w:w="7216" w:type="dxa"/>
        <w:jc w:val="left"/>
        <w:tblInd w:w="679" w:type="dxa"/>
        <w:tblCellMar>
          <w:top w:w="0" w:type="dxa"/>
          <w:left w:w="108" w:type="dxa"/>
          <w:bottom w:w="0" w:type="dxa"/>
          <w:right w:w="108" w:type="dxa"/>
        </w:tblCellMar>
        <w:tblLook w:noVBand="1" w:val="04a0" w:noHBand="0" w:lastColumn="0" w:firstColumn="1" w:lastRow="0" w:firstRow="1"/>
      </w:tblPr>
      <w:tblGrid>
        <w:gridCol w:w="2405"/>
        <w:gridCol w:w="2405"/>
        <w:gridCol w:w="2406"/>
      </w:tblGrid>
      <w:tr>
        <w:trPr>
          <w:trHeight w:val="228" w:hRule="atLeast"/>
        </w:trPr>
        <w:tc>
          <w:tcPr>
            <w:tcW w:w="2405" w:type="dxa"/>
            <w:tcBorders/>
            <w:shd w:fill="auto" w:val="clear"/>
          </w:tcPr>
          <w:p>
            <w:pPr>
              <w:pStyle w:val="Normal"/>
              <w:spacing w:before="0" w:after="160"/>
              <w:jc w:val="center"/>
              <w:rPr>
                <w:b/>
                <w:b/>
                <w:bCs/>
                <w:sz w:val="24"/>
                <w:lang w:val="ca-ES"/>
              </w:rPr>
            </w:pPr>
            <w:r>
              <w:rPr>
                <w:b/>
                <w:bCs/>
                <w:sz w:val="24"/>
                <w:lang w:val="ca-ES"/>
              </w:rPr>
              <w:t>Distancia (m)</w:t>
            </w:r>
          </w:p>
        </w:tc>
        <w:tc>
          <w:tcPr>
            <w:tcW w:w="2405" w:type="dxa"/>
            <w:tcBorders/>
            <w:shd w:fill="auto" w:val="clear"/>
          </w:tcPr>
          <w:p>
            <w:pPr>
              <w:pStyle w:val="Normal"/>
              <w:spacing w:before="0" w:after="160"/>
              <w:jc w:val="center"/>
              <w:rPr>
                <w:b/>
                <w:b/>
                <w:bCs/>
                <w:sz w:val="24"/>
                <w:lang w:val="ca-ES"/>
              </w:rPr>
            </w:pPr>
            <w:r>
              <w:rPr>
                <w:b/>
                <w:bCs/>
                <w:sz w:val="24"/>
                <w:lang w:val="ca-ES"/>
              </w:rPr>
              <w:t>RSSI (dB)</w:t>
            </w:r>
          </w:p>
        </w:tc>
        <w:tc>
          <w:tcPr>
            <w:tcW w:w="2406" w:type="dxa"/>
            <w:tcBorders/>
            <w:shd w:fill="auto" w:val="clear"/>
          </w:tcPr>
          <w:p>
            <w:pPr>
              <w:pStyle w:val="Normal"/>
              <w:spacing w:before="0" w:after="160"/>
              <w:jc w:val="center"/>
              <w:rPr>
                <w:b/>
                <w:b/>
                <w:bCs/>
                <w:sz w:val="24"/>
                <w:lang w:val="ca-ES"/>
              </w:rPr>
            </w:pPr>
            <w:r>
              <w:rPr>
                <w:b/>
                <w:bCs/>
                <w:sz w:val="24"/>
                <w:lang w:val="ca-ES"/>
              </w:rPr>
              <w:t>Fórmula (dB)</w:t>
            </w:r>
          </w:p>
        </w:tc>
      </w:tr>
      <w:tr>
        <w:trPr>
          <w:trHeight w:val="566" w:hRule="atLeast"/>
        </w:trPr>
        <w:tc>
          <w:tcPr>
            <w:tcW w:w="2405" w:type="dxa"/>
            <w:tcBorders/>
            <w:shd w:fill="auto" w:val="clear"/>
          </w:tcPr>
          <w:p>
            <w:pPr>
              <w:pStyle w:val="Normal"/>
              <w:spacing w:before="0" w:after="160"/>
              <w:jc w:val="center"/>
              <w:rPr>
                <w:bCs/>
                <w:sz w:val="24"/>
                <w:lang w:val="ca-ES"/>
              </w:rPr>
            </w:pPr>
            <w:r>
              <w:rPr>
                <w:bCs/>
                <w:sz w:val="24"/>
                <w:lang w:val="ca-ES"/>
              </w:rPr>
              <w:t xml:space="preserve">1 </w:t>
            </w:r>
          </w:p>
        </w:tc>
        <w:tc>
          <w:tcPr>
            <w:tcW w:w="2405" w:type="dxa"/>
            <w:tcBorders/>
            <w:shd w:fill="auto" w:val="clear"/>
          </w:tcPr>
          <w:p>
            <w:pPr>
              <w:pStyle w:val="Normal"/>
              <w:spacing w:before="0" w:after="160"/>
              <w:jc w:val="center"/>
              <w:rPr>
                <w:bCs/>
                <w:sz w:val="24"/>
                <w:lang w:val="ca-ES"/>
              </w:rPr>
            </w:pPr>
            <w:r>
              <w:rPr>
                <w:bCs/>
                <w:sz w:val="24"/>
                <w:lang w:val="ca-ES"/>
              </w:rPr>
              <w:t>-37</w:t>
            </w:r>
          </w:p>
        </w:tc>
        <w:tc>
          <w:tcPr>
            <w:tcW w:w="2406" w:type="dxa"/>
            <w:tcBorders/>
            <w:shd w:fill="auto" w:val="clear"/>
          </w:tcPr>
          <w:p>
            <w:pPr>
              <w:pStyle w:val="Normal"/>
              <w:spacing w:before="0" w:after="160"/>
              <w:jc w:val="center"/>
              <w:rPr>
                <w:bCs/>
                <w:sz w:val="24"/>
                <w:lang w:val="ca-ES"/>
              </w:rPr>
            </w:pPr>
            <w:r>
              <w:rPr>
                <w:bCs/>
                <w:sz w:val="24"/>
                <w:lang w:val="ca-ES"/>
              </w:rPr>
              <w:t>-10</w:t>
            </w:r>
          </w:p>
        </w:tc>
      </w:tr>
      <w:tr>
        <w:trPr>
          <w:trHeight w:val="548" w:hRule="atLeast"/>
        </w:trPr>
        <w:tc>
          <w:tcPr>
            <w:tcW w:w="2405" w:type="dxa"/>
            <w:tcBorders/>
            <w:shd w:fill="auto" w:val="clear"/>
          </w:tcPr>
          <w:p>
            <w:pPr>
              <w:pStyle w:val="Normal"/>
              <w:spacing w:before="0" w:after="160"/>
              <w:jc w:val="center"/>
              <w:rPr>
                <w:bCs/>
                <w:sz w:val="24"/>
                <w:lang w:val="ca-ES"/>
              </w:rPr>
            </w:pPr>
            <w:r>
              <w:rPr>
                <w:bCs/>
                <w:sz w:val="24"/>
                <w:lang w:val="ca-ES"/>
              </w:rPr>
              <w:t>2</w:t>
            </w:r>
          </w:p>
        </w:tc>
        <w:tc>
          <w:tcPr>
            <w:tcW w:w="2405" w:type="dxa"/>
            <w:tcBorders/>
            <w:shd w:fill="auto" w:val="clear"/>
          </w:tcPr>
          <w:p>
            <w:pPr>
              <w:pStyle w:val="Normal"/>
              <w:spacing w:before="0" w:after="160"/>
              <w:jc w:val="center"/>
              <w:rPr>
                <w:bCs/>
                <w:sz w:val="24"/>
                <w:lang w:val="ca-ES"/>
              </w:rPr>
            </w:pPr>
            <w:r>
              <w:rPr>
                <w:bCs/>
                <w:sz w:val="24"/>
                <w:lang w:val="ca-ES"/>
              </w:rPr>
              <w:t>-47</w:t>
            </w:r>
          </w:p>
        </w:tc>
        <w:tc>
          <w:tcPr>
            <w:tcW w:w="2406" w:type="dxa"/>
            <w:tcBorders/>
            <w:shd w:fill="auto" w:val="clear"/>
          </w:tcPr>
          <w:p>
            <w:pPr>
              <w:pStyle w:val="Normal"/>
              <w:spacing w:before="0" w:after="160"/>
              <w:jc w:val="center"/>
              <w:rPr>
                <w:bCs/>
                <w:sz w:val="24"/>
                <w:lang w:val="ca-ES"/>
              </w:rPr>
            </w:pPr>
            <w:r>
              <w:rPr>
                <w:bCs/>
                <w:sz w:val="24"/>
                <w:lang w:val="ca-ES"/>
              </w:rPr>
              <w:t>-16</w:t>
            </w:r>
          </w:p>
        </w:tc>
      </w:tr>
      <w:tr>
        <w:trPr>
          <w:trHeight w:val="566" w:hRule="atLeast"/>
        </w:trPr>
        <w:tc>
          <w:tcPr>
            <w:tcW w:w="2405" w:type="dxa"/>
            <w:tcBorders/>
            <w:shd w:fill="auto" w:val="clear"/>
          </w:tcPr>
          <w:p>
            <w:pPr>
              <w:pStyle w:val="Normal"/>
              <w:spacing w:before="0" w:after="160"/>
              <w:jc w:val="center"/>
              <w:rPr>
                <w:bCs/>
                <w:sz w:val="24"/>
                <w:lang w:val="ca-ES"/>
              </w:rPr>
            </w:pPr>
            <w:r>
              <w:rPr>
                <w:bCs/>
                <w:sz w:val="24"/>
                <w:lang w:val="ca-ES"/>
              </w:rPr>
              <w:t>3</w:t>
            </w:r>
          </w:p>
        </w:tc>
        <w:tc>
          <w:tcPr>
            <w:tcW w:w="2405" w:type="dxa"/>
            <w:tcBorders/>
            <w:shd w:fill="auto" w:val="clear"/>
          </w:tcPr>
          <w:p>
            <w:pPr>
              <w:pStyle w:val="Normal"/>
              <w:spacing w:before="0" w:after="160"/>
              <w:jc w:val="center"/>
              <w:rPr>
                <w:bCs/>
                <w:sz w:val="24"/>
                <w:lang w:val="ca-ES"/>
              </w:rPr>
            </w:pPr>
            <w:r>
              <w:rPr>
                <w:bCs/>
                <w:sz w:val="24"/>
                <w:lang w:val="ca-ES"/>
              </w:rPr>
              <w:t>-54</w:t>
            </w:r>
          </w:p>
        </w:tc>
        <w:tc>
          <w:tcPr>
            <w:tcW w:w="2406" w:type="dxa"/>
            <w:tcBorders/>
            <w:shd w:fill="auto" w:val="clear"/>
          </w:tcPr>
          <w:p>
            <w:pPr>
              <w:pStyle w:val="Normal"/>
              <w:spacing w:before="0" w:after="160"/>
              <w:jc w:val="center"/>
              <w:rPr>
                <w:bCs/>
                <w:sz w:val="24"/>
                <w:lang w:val="ca-ES"/>
              </w:rPr>
            </w:pPr>
            <w:r>
              <w:rPr>
                <w:bCs/>
                <w:sz w:val="24"/>
                <w:lang w:val="ca-ES"/>
              </w:rPr>
              <w:t>-19</w:t>
            </w:r>
          </w:p>
        </w:tc>
      </w:tr>
      <w:tr>
        <w:trPr>
          <w:trHeight w:val="548" w:hRule="atLeast"/>
        </w:trPr>
        <w:tc>
          <w:tcPr>
            <w:tcW w:w="2405" w:type="dxa"/>
            <w:tcBorders/>
            <w:shd w:fill="auto" w:val="clear"/>
          </w:tcPr>
          <w:p>
            <w:pPr>
              <w:pStyle w:val="Normal"/>
              <w:spacing w:before="0" w:after="160"/>
              <w:jc w:val="center"/>
              <w:rPr>
                <w:bCs/>
                <w:sz w:val="24"/>
                <w:lang w:val="ca-ES"/>
              </w:rPr>
            </w:pPr>
            <w:r>
              <w:rPr>
                <w:bCs/>
                <w:sz w:val="24"/>
                <w:lang w:val="ca-ES"/>
              </w:rPr>
              <w:t>4</w:t>
            </w:r>
          </w:p>
        </w:tc>
        <w:tc>
          <w:tcPr>
            <w:tcW w:w="2405" w:type="dxa"/>
            <w:tcBorders/>
            <w:shd w:fill="auto" w:val="clear"/>
          </w:tcPr>
          <w:p>
            <w:pPr>
              <w:pStyle w:val="Normal"/>
              <w:spacing w:before="0" w:after="160"/>
              <w:jc w:val="center"/>
              <w:rPr>
                <w:bCs/>
                <w:sz w:val="24"/>
                <w:lang w:val="ca-ES"/>
              </w:rPr>
            </w:pPr>
            <w:r>
              <w:rPr>
                <w:bCs/>
                <w:sz w:val="24"/>
                <w:lang w:val="ca-ES"/>
              </w:rPr>
              <w:t>-78</w:t>
            </w:r>
          </w:p>
        </w:tc>
        <w:tc>
          <w:tcPr>
            <w:tcW w:w="2406" w:type="dxa"/>
            <w:tcBorders/>
            <w:shd w:fill="auto" w:val="clear"/>
          </w:tcPr>
          <w:p>
            <w:pPr>
              <w:pStyle w:val="Normal"/>
              <w:spacing w:before="0" w:after="160"/>
              <w:jc w:val="center"/>
              <w:rPr>
                <w:bCs/>
                <w:sz w:val="24"/>
                <w:lang w:val="ca-ES"/>
              </w:rPr>
            </w:pPr>
            <w:r>
              <w:rPr>
                <w:bCs/>
                <w:sz w:val="24"/>
                <w:lang w:val="ca-ES"/>
              </w:rPr>
              <w:t>-22</w:t>
            </w:r>
          </w:p>
        </w:tc>
      </w:tr>
      <w:tr>
        <w:trPr>
          <w:trHeight w:val="548" w:hRule="atLeast"/>
        </w:trPr>
        <w:tc>
          <w:tcPr>
            <w:tcW w:w="2405" w:type="dxa"/>
            <w:tcBorders/>
            <w:shd w:fill="auto" w:val="clear"/>
          </w:tcPr>
          <w:p>
            <w:pPr>
              <w:pStyle w:val="Normal"/>
              <w:spacing w:before="0" w:after="160"/>
              <w:jc w:val="center"/>
              <w:rPr>
                <w:bCs/>
                <w:sz w:val="24"/>
                <w:lang w:val="ca-ES"/>
              </w:rPr>
            </w:pPr>
            <w:r>
              <w:rPr>
                <w:bCs/>
                <w:sz w:val="24"/>
                <w:lang w:val="ca-ES"/>
              </w:rPr>
              <w:t>5</w:t>
            </w:r>
          </w:p>
        </w:tc>
        <w:tc>
          <w:tcPr>
            <w:tcW w:w="2405" w:type="dxa"/>
            <w:tcBorders/>
            <w:shd w:fill="auto" w:val="clear"/>
          </w:tcPr>
          <w:p>
            <w:pPr>
              <w:pStyle w:val="Normal"/>
              <w:spacing w:before="0" w:after="160"/>
              <w:jc w:val="center"/>
              <w:rPr>
                <w:bCs/>
                <w:sz w:val="24"/>
                <w:lang w:val="ca-ES"/>
              </w:rPr>
            </w:pPr>
            <w:r>
              <w:rPr>
                <w:bCs/>
                <w:sz w:val="24"/>
                <w:lang w:val="ca-ES"/>
              </w:rPr>
              <w:t>-87</w:t>
            </w:r>
          </w:p>
        </w:tc>
        <w:tc>
          <w:tcPr>
            <w:tcW w:w="2406" w:type="dxa"/>
            <w:tcBorders/>
            <w:shd w:fill="auto" w:val="clear"/>
          </w:tcPr>
          <w:p>
            <w:pPr>
              <w:pStyle w:val="Normal"/>
              <w:spacing w:before="0" w:after="160"/>
              <w:jc w:val="center"/>
              <w:rPr>
                <w:bCs/>
                <w:sz w:val="24"/>
                <w:lang w:val="ca-ES"/>
              </w:rPr>
            </w:pPr>
            <w:r>
              <w:rPr>
                <w:bCs/>
                <w:sz w:val="24"/>
                <w:lang w:val="ca-ES"/>
              </w:rPr>
              <w:t>-24</w:t>
            </w:r>
          </w:p>
        </w:tc>
      </w:tr>
    </w:tbl>
    <w:p>
      <w:pPr>
        <w:pStyle w:val="Normal"/>
        <w:ind w:firstLine="708"/>
        <w:rPr>
          <w:bCs/>
          <w:sz w:val="24"/>
          <w:lang w:val="ca-ES"/>
        </w:rPr>
      </w:pPr>
      <w:r>
        <w:rPr>
          <w:bCs/>
          <w:sz w:val="24"/>
          <w:lang w:val="ca-ES"/>
        </w:rPr>
      </w:r>
    </w:p>
    <w:p>
      <w:pPr>
        <w:pStyle w:val="Normal"/>
        <w:ind w:left="708" w:hanging="0"/>
        <w:jc w:val="both"/>
        <w:rPr>
          <w:bCs/>
          <w:sz w:val="24"/>
          <w:lang w:val="ca-ES"/>
        </w:rPr>
      </w:pPr>
      <w:r>
        <w:rPr>
          <w:bCs/>
          <w:sz w:val="24"/>
          <w:lang w:val="ca-ES"/>
        </w:rPr>
        <w:t>Es pot observar que els RSSI que ha calculat la mota no es corresponen amb els valors obtinguts amb la fórmula, per tant es pot derivar que la atenuació de la senyal és la causa de que els valors de la mota siguin tan alts en comparació amb els calculats. També s’ha de tenir en compte que la mota no només detecta la nostre WiFi sinó totes les que te pròximes, llavors això pot provocar que hi hagi soroll i per tant que hi hagi una diferencia entre els valors teòrics i els reals.</w:t>
      </w:r>
    </w:p>
    <w:p>
      <w:pPr>
        <w:pStyle w:val="Normal"/>
        <w:ind w:left="708" w:hanging="0"/>
        <w:jc w:val="both"/>
        <w:rPr>
          <w:bCs/>
          <w:sz w:val="24"/>
          <w:lang w:val="ca-ES"/>
        </w:rPr>
      </w:pPr>
      <w:r>
        <w:rPr>
          <w:bCs/>
          <w:sz w:val="24"/>
          <w:lang w:val="ca-ES"/>
        </w:rPr>
      </w:r>
    </w:p>
    <w:p>
      <w:pPr>
        <w:pStyle w:val="Normal"/>
        <w:ind w:left="708" w:hanging="0"/>
        <w:jc w:val="both"/>
        <w:rPr>
          <w:bCs/>
          <w:sz w:val="24"/>
          <w:lang w:val="ca-ES"/>
        </w:rPr>
      </w:pPr>
      <w:r>
        <w:rPr>
          <w:bCs/>
          <w:sz w:val="24"/>
          <w:lang w:val="ca-ES"/>
        </w:rPr>
      </w:r>
    </w:p>
    <w:p>
      <w:pPr>
        <w:pStyle w:val="Normal"/>
        <w:ind w:left="708" w:hanging="0"/>
        <w:jc w:val="both"/>
        <w:rPr>
          <w:bCs/>
          <w:sz w:val="24"/>
          <w:lang w:val="ca-ES"/>
        </w:rPr>
      </w:pPr>
      <w:r>
        <w:rPr>
          <w:bCs/>
          <w:sz w:val="24"/>
          <w:lang w:val="ca-ES"/>
        </w:rPr>
      </w:r>
    </w:p>
    <w:p>
      <w:pPr>
        <w:pStyle w:val="ListParagraph"/>
        <w:numPr>
          <w:ilvl w:val="0"/>
          <w:numId w:val="1"/>
        </w:numPr>
        <w:rPr/>
      </w:pPr>
      <w:r>
        <w:rPr>
          <w:b/>
          <w:bCs/>
          <w:sz w:val="28"/>
          <w:lang w:val="ca-ES"/>
        </w:rPr>
        <w:t>Conclusions:</w:t>
      </w:r>
    </w:p>
    <w:p>
      <w:pPr>
        <w:pStyle w:val="ListParagraph"/>
        <w:tabs>
          <w:tab w:val="left" w:pos="1620" w:leader="none"/>
        </w:tabs>
        <w:jc w:val="both"/>
        <w:rPr>
          <w:sz w:val="24"/>
          <w:lang w:val="ca-ES"/>
        </w:rPr>
      </w:pPr>
      <w:r>
        <w:rPr>
          <w:sz w:val="24"/>
          <w:lang w:val="ca-ES"/>
        </w:rPr>
        <w:t>Amb el programa que ens han facilitat hem llegit les diferents xarxes que hi ha pròximes a la mota, hem editat el codi per poder connectar-nos a la xarxa del nostre telèfon mòbil.</w:t>
      </w:r>
    </w:p>
    <w:p>
      <w:pPr>
        <w:pStyle w:val="ListParagraph"/>
        <w:tabs>
          <w:tab w:val="left" w:pos="1620" w:leader="none"/>
        </w:tabs>
        <w:jc w:val="both"/>
        <w:rPr>
          <w:sz w:val="24"/>
        </w:rPr>
      </w:pPr>
      <w:r>
        <w:rPr>
          <w:sz w:val="24"/>
        </w:rPr>
      </w:r>
    </w:p>
    <w:p>
      <w:pPr>
        <w:pStyle w:val="ListParagraph"/>
        <w:tabs>
          <w:tab w:val="left" w:pos="1620" w:leader="none"/>
        </w:tabs>
        <w:spacing w:before="0" w:after="160"/>
        <w:contextualSpacing/>
        <w:jc w:val="both"/>
        <w:rPr/>
      </w:pPr>
      <w:r>
        <w:rPr>
          <w:sz w:val="24"/>
          <w:lang w:val="ca-ES"/>
        </w:rPr>
        <w:t>La funció srtToChar donada no funcionava correctament, així que per al correcte funcionament del programa s’ha de canviar al codi les variables c_ssid i c_pwd, i escriure el ssid i contrasenya de la xarxa a la que volem connectar-nos.</w:t>
      </w:r>
    </w:p>
    <w:sectPr>
      <w:headerReference w:type="default" r:id="rId2"/>
      <w:footerReference w:type="default" r:id="rId3"/>
      <w:type w:val="nextPage"/>
      <w:pgSz w:w="11906" w:h="16838"/>
      <w:pgMar w:left="1701" w:right="1701" w:header="0" w:top="1417" w:footer="0" w:bottom="1417"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2905327"/>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t>David Martín Vilar</w:t>
    </w:r>
  </w:p>
  <w:p>
    <w:pPr>
      <w:pStyle w:val="Header"/>
      <w:rPr/>
    </w:pPr>
    <w:r>
      <w:rPr/>
      <w:t>Francisco Díaz Ruiz</w:t>
      <w:tab/>
      <w:t>Xarxes</w:t>
      <w:tab/>
      <w:t>Pràctica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153d"/>
    <w:rPr>
      <w:rFonts w:eastAsia="" w:eastAsiaTheme="minorEastAsia"/>
      <w:sz w:val="22"/>
      <w:lang w:eastAsia="es-ES"/>
    </w:rPr>
  </w:style>
  <w:style w:type="character" w:styleId="EncabezadoCar" w:customStyle="1">
    <w:name w:val="Encabezado Car"/>
    <w:basedOn w:val="DefaultParagraphFont"/>
    <w:link w:val="Encabezado"/>
    <w:uiPriority w:val="99"/>
    <w:qFormat/>
    <w:rsid w:val="00b0153d"/>
    <w:rPr>
      <w:sz w:val="22"/>
    </w:rPr>
  </w:style>
  <w:style w:type="character" w:styleId="PiedepginaCar" w:customStyle="1">
    <w:name w:val="Pie de página Car"/>
    <w:basedOn w:val="DefaultParagraphFont"/>
    <w:link w:val="Piedepgina"/>
    <w:uiPriority w:val="99"/>
    <w:qFormat/>
    <w:rsid w:val="00b0153d"/>
    <w:rPr>
      <w:sz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2429e"/>
    <w:pPr>
      <w:spacing w:before="0" w:after="160"/>
      <w:ind w:left="720" w:hanging="0"/>
      <w:contextualSpacing/>
    </w:pPr>
    <w:rPr/>
  </w:style>
  <w:style w:type="paragraph" w:styleId="NoSpacing">
    <w:name w:val="No Spacing"/>
    <w:link w:val="SinespaciadoCar"/>
    <w:uiPriority w:val="1"/>
    <w:qFormat/>
    <w:rsid w:val="00b0153d"/>
    <w:pPr>
      <w:widowControl/>
      <w:bidi w:val="0"/>
      <w:jc w:val="left"/>
    </w:pPr>
    <w:rPr>
      <w:rFonts w:eastAsia="" w:eastAsiaTheme="minorEastAsia" w:ascii="Calibri" w:hAnsi="Calibri" w:cs=""/>
      <w:color w:val="auto"/>
      <w:kern w:val="0"/>
      <w:sz w:val="22"/>
      <w:szCs w:val="22"/>
      <w:lang w:eastAsia="es-ES" w:val="es-ES" w:bidi="ar-SA"/>
    </w:rPr>
  </w:style>
  <w:style w:type="paragraph" w:styleId="Header">
    <w:name w:val="Header"/>
    <w:basedOn w:val="Normal"/>
    <w:link w:val="EncabezadoCar"/>
    <w:uiPriority w:val="99"/>
    <w:unhideWhenUsed/>
    <w:rsid w:val="00b0153d"/>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b0153d"/>
    <w:pPr>
      <w:tabs>
        <w:tab w:val="center" w:pos="4252" w:leader="none"/>
        <w:tab w:val="right" w:pos="8504"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a0b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4A6B849C484E9EA94760EB55A9AE61"/>
        <w:category>
          <w:name w:val="General"/>
          <w:gallery w:val="placeholder"/>
        </w:category>
        <w:types>
          <w:type w:val="bbPlcHdr"/>
        </w:types>
        <w:behaviors>
          <w:behavior w:val="content"/>
        </w:behaviors>
        <w:guid w:val="{2D4CD9EE-CB04-41C8-9AEE-986A825D33B7}"/>
      </w:docPartPr>
      <w:docPartBody>
        <w:p w:rsidR="00000000" w:rsidRDefault="00EE31DA" w:rsidP="00EE31DA">
          <w:pPr>
            <w:pStyle w:val="F14A6B849C484E9EA94760EB55A9AE61"/>
          </w:pPr>
          <w:r>
            <w:rPr>
              <w:color w:val="2F5496" w:themeColor="accent1" w:themeShade="BF"/>
              <w:sz w:val="24"/>
              <w:szCs w:val="24"/>
            </w:rPr>
            <w:t>[Nombre de la compañía]</w:t>
          </w:r>
        </w:p>
      </w:docPartBody>
    </w:docPart>
    <w:docPart>
      <w:docPartPr>
        <w:name w:val="35100176E042412BBF25BE2F2ECD64CA"/>
        <w:category>
          <w:name w:val="General"/>
          <w:gallery w:val="placeholder"/>
        </w:category>
        <w:types>
          <w:type w:val="bbPlcHdr"/>
        </w:types>
        <w:behaviors>
          <w:behavior w:val="content"/>
        </w:behaviors>
        <w:guid w:val="{FB1C42E3-C6BC-465C-A362-479DEA2C6A15}"/>
      </w:docPartPr>
      <w:docPartBody>
        <w:p w:rsidR="00000000" w:rsidRDefault="00EE31DA" w:rsidP="00EE31DA">
          <w:pPr>
            <w:pStyle w:val="35100176E042412BBF25BE2F2ECD64CA"/>
          </w:pPr>
          <w:r>
            <w:rPr>
              <w:rFonts w:asciiTheme="majorHAnsi" w:eastAsiaTheme="majorEastAsia" w:hAnsiTheme="majorHAnsi" w:cstheme="majorBidi"/>
              <w:color w:val="4472C4" w:themeColor="accent1"/>
              <w:sz w:val="88"/>
              <w:szCs w:val="88"/>
            </w:rPr>
            <w:t>[Título del documento]</w:t>
          </w:r>
        </w:p>
      </w:docPartBody>
    </w:docPart>
    <w:docPart>
      <w:docPartPr>
        <w:name w:val="39F3F43410A74393B57874951B188A6B"/>
        <w:category>
          <w:name w:val="General"/>
          <w:gallery w:val="placeholder"/>
        </w:category>
        <w:types>
          <w:type w:val="bbPlcHdr"/>
        </w:types>
        <w:behaviors>
          <w:behavior w:val="content"/>
        </w:behaviors>
        <w:guid w:val="{12E062F2-F9AA-430F-987D-437919695FA3}"/>
      </w:docPartPr>
      <w:docPartBody>
        <w:p w:rsidR="00000000" w:rsidRDefault="00EE31DA" w:rsidP="00EE31DA">
          <w:pPr>
            <w:pStyle w:val="39F3F43410A74393B57874951B188A6B"/>
          </w:pPr>
          <w:r>
            <w:rPr>
              <w:color w:val="2F5496" w:themeColor="accent1" w:themeShade="BF"/>
              <w:sz w:val="24"/>
              <w:szCs w:val="24"/>
            </w:rPr>
            <w:t>[Subtítulo del documento]</w:t>
          </w:r>
        </w:p>
      </w:docPartBody>
    </w:docPart>
    <w:docPart>
      <w:docPartPr>
        <w:name w:val="7BB108EBB03243DB8596995D42AFE71A"/>
        <w:category>
          <w:name w:val="General"/>
          <w:gallery w:val="placeholder"/>
        </w:category>
        <w:types>
          <w:type w:val="bbPlcHdr"/>
        </w:types>
        <w:behaviors>
          <w:behavior w:val="content"/>
        </w:behaviors>
        <w:guid w:val="{90809970-D6D5-4540-89B5-04FF15FEC35E}"/>
      </w:docPartPr>
      <w:docPartBody>
        <w:p w:rsidR="00000000" w:rsidRDefault="00EE31DA" w:rsidP="00EE31DA">
          <w:pPr>
            <w:pStyle w:val="7BB108EBB03243DB8596995D42AFE71A"/>
          </w:pPr>
          <w:r>
            <w:rPr>
              <w:color w:val="4472C4" w:themeColor="accent1"/>
              <w:sz w:val="28"/>
              <w:szCs w:val="28"/>
            </w:rPr>
            <w:t>[Nombre del autor]</w:t>
          </w:r>
        </w:p>
      </w:docPartBody>
    </w:docPart>
    <w:docPart>
      <w:docPartPr>
        <w:name w:val="3A104FA08F0746C2963575F3D75F815A"/>
        <w:category>
          <w:name w:val="General"/>
          <w:gallery w:val="placeholder"/>
        </w:category>
        <w:types>
          <w:type w:val="bbPlcHdr"/>
        </w:types>
        <w:behaviors>
          <w:behavior w:val="content"/>
        </w:behaviors>
        <w:guid w:val="{374671A5-9945-4E28-93FF-5D63C8F98CBB}"/>
      </w:docPartPr>
      <w:docPartBody>
        <w:p w:rsidR="00000000" w:rsidRDefault="00EE31DA" w:rsidP="00EE31DA">
          <w:pPr>
            <w:pStyle w:val="3A104FA08F0746C2963575F3D75F815A"/>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DA"/>
    <w:rsid w:val="00D05387"/>
    <w:rsid w:val="00EE31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4A6B849C484E9EA94760EB55A9AE61">
    <w:name w:val="F14A6B849C484E9EA94760EB55A9AE61"/>
    <w:rsid w:val="00EE31DA"/>
  </w:style>
  <w:style w:type="paragraph" w:customStyle="1" w:styleId="35100176E042412BBF25BE2F2ECD64CA">
    <w:name w:val="35100176E042412BBF25BE2F2ECD64CA"/>
    <w:rsid w:val="00EE31DA"/>
  </w:style>
  <w:style w:type="paragraph" w:customStyle="1" w:styleId="39F3F43410A74393B57874951B188A6B">
    <w:name w:val="39F3F43410A74393B57874951B188A6B"/>
    <w:rsid w:val="00EE31DA"/>
  </w:style>
  <w:style w:type="paragraph" w:customStyle="1" w:styleId="7BB108EBB03243DB8596995D42AFE71A">
    <w:name w:val="7BB108EBB03243DB8596995D42AFE71A"/>
    <w:rsid w:val="00EE31DA"/>
  </w:style>
  <w:style w:type="paragraph" w:customStyle="1" w:styleId="3A104FA08F0746C2963575F3D75F815A">
    <w:name w:val="3A104FA08F0746C2963575F3D75F815A"/>
    <w:rsid w:val="00EE3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David Martín Vilar  NIUB 16843606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Application>LibreOffice/6.0.6.2$Linux_X86_64 LibreOffice_project/00m0$Build-2</Application>
  <Pages>4</Pages>
  <Words>449</Words>
  <Characters>2283</Characters>
  <CharactersWithSpaces>2671</CharactersWithSpaces>
  <Paragraphs>64</Paragraphs>
  <Company>Universitat de Barcelona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2018-10-15T16:57:00Z</dcterms:created>
  <dc:creator>Francisco Díaz Ruiz NIUB 16828405</dc:creator>
  <dc:description/>
  <dc:language>en-US</dc:language>
  <cp:lastModifiedBy/>
  <dcterms:modified xsi:type="dcterms:W3CDTF">2018-10-29T14:47:33Z</dcterms:modified>
  <cp:revision>16</cp:revision>
  <dc:subject>Xarxes</dc:subject>
  <dc:title>Pràctica 2: Comunicacions de dades. Capa Física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Universitat de Barcelona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