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  <w:b/>
          <w:bCs/>
          <w:color w:val="5a7a6f"/>
          <w:sz w:val="20"/>
          <w:szCs w:val="20"/>
        </w:rPr>
        <w:t xml:space="preserve">SOULLAB</w:t>
      </w:r>
      <w:r>
        <w:rPr>
          <w:rFonts w:ascii="Arial" w:cs="Arial" w:eastAsia="Arial" w:hAnsi="Arial"/>
          <w:color w:val="57534e"/>
          <w:sz w:val="18"/>
          <w:szCs w:val="18"/>
        </w:rPr>
        <w:t xml:space="preserve">  |  Strategic Briefing</w:t>
      </w:r>
    </w:p>
    <w:p>
      <w:pPr>
        <w:pStyle w:val="Heading1"/>
        <w:spacing w:before="200"/>
      </w:pPr>
      <w:r>
        <w:rPr>
          <w:color w:val="1a3a52"/>
        </w:rPr>
        <w:t xml:space="preserve">MAIA-SOVEREIGN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7534e"/>
          <w:sz w:val="22"/>
          <w:szCs w:val="22"/>
        </w:rPr>
        <w:t xml:space="preserve">A Reciprocity-Based AI Platform for Care, Consciousness &amp; Commons Stewardship</w:t>
      </w:r>
    </w:p>
    <w:p>
      <w:pPr>
        <w:pBdr>
          <w:bottom w:val="single" w:color="5a7a6f" w:sz="6"/>
        </w:pBdr>
        <w:spacing w:after="200"/>
      </w:pPr>
    </w:p>
    <w:p>
      <w:pPr>
        <w:pStyle w:val="Heading2"/>
      </w:pPr>
      <w:r>
        <w:t xml:space="preserve">THE PROBLEM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Most AI platforms fail in three critical ways: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Extract without context: </w:t>
      </w:r>
      <w:r>
        <w:rPr>
          <w:sz w:val="22"/>
          <w:szCs w:val="22"/>
        </w:rPr>
        <w:t xml:space="preserve">AI tools scale output, not responsibility. Care gets flattened into transactions.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Break under ethics: </w:t>
      </w:r>
      <w:r>
        <w:rPr>
          <w:sz w:val="22"/>
          <w:szCs w:val="22"/>
        </w:rPr>
        <w:t xml:space="preserve">Either everything is paywalled or unsustainably free. Very few systems model reciprocity.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Ignore the care economy: </w:t>
      </w:r>
      <w:r>
        <w:rPr>
          <w:sz w:val="22"/>
          <w:szCs w:val="22"/>
        </w:rPr>
        <w:t xml:space="preserve">Helpers are squeezed. Clients hit paywalls at their most vulnerable moments.</w:t>
      </w:r>
    </w:p>
    <w:p>
      <w:pPr>
        <w:pStyle w:val="Heading2"/>
      </w:pPr>
      <w:r>
        <w:t xml:space="preserve">THE CORE INSIGHT</w:t>
      </w:r>
    </w:p>
    <w:p>
      <w:pPr>
        <w:shd w:fill="f8f7f5" w:val="clear"/>
        <w:spacing w:before="80" w:after="80"/>
      </w:pPr>
      <w:r>
        <w:rPr>
          <w:b/>
          <w:bCs/>
          <w:color w:val="1a3a52"/>
          <w:sz w:val="24"/>
          <w:szCs w:val="24"/>
        </w:rPr>
        <w:t xml:space="preserve">MAIA-Sovereign flips this by separating care from infrastructure.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79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Care is never paywalled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65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Infrastructure is stewarded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scales support, not extraction</w:t>
            </w:r>
          </w:p>
        </w:tc>
      </w:tr>
    </w:tbl>
    <w:p>
      <w:pPr>
        <w:pStyle w:val="Heading2"/>
      </w:pPr>
      <w:r>
        <w:t xml:space="preserve">THE RECIPROCITY MODEL</w:t>
      </w:r>
    </w:p>
    <w:p>
      <w:pPr>
        <w:spacing w:after="80"/>
      </w:pPr>
      <w:r>
        <w:rPr>
          <w:sz w:val="22"/>
          <w:szCs w:val="22"/>
        </w:rPr>
        <w:t xml:space="preserve">Three roles, fluid movement between them: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a7a6f" w:sz="4"/>
              <w:left w:val="single" w:color="5a7a6f" w:sz="4"/>
              <w:bottom w:val="single" w:color="5a7a6f" w:sz="4"/>
              <w:right w:val="single" w:color="5a7a6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d7934"/>
                <w:sz w:val="22"/>
                <w:szCs w:val="22"/>
              </w:rPr>
              <w:t xml:space="preserve">MEMBERS</w:t>
            </w:r>
          </w:p>
          <w:p>
            <w:r>
              <w:rPr>
                <w:sz w:val="18"/>
                <w:szCs w:val="18"/>
              </w:rPr>
              <w:t xml:space="preserve">Personal growth, journaling, clients of practitioners</w:t>
            </w:r>
          </w:p>
          <w:p>
            <w:pPr>
              <w:shd w:fill="f8f7f5" w:val="clear"/>
            </w:pPr>
            <w:r>
              <w:rPr>
                <w:b/>
                <w:bCs/>
                <w:color w:val="6d7934"/>
                <w:sz w:val="18"/>
                <w:szCs w:val="18"/>
              </w:rPr>
              <w:t xml:space="preserve">Always Free</w:t>
            </w:r>
          </w:p>
        </w:tc>
        <w:tc>
          <w:tcPr>
            <w:tcW w:type="dxa" w:w="3120"/>
            <w:tcBorders>
              <w:top w:val="single" w:color="5a7a6f" w:sz="4"/>
              <w:left w:val="single" w:color="5a7a6f" w:sz="4"/>
              <w:bottom w:val="single" w:color="5a7a6f" w:sz="4"/>
              <w:right w:val="single" w:color="5a7a6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6586"/>
                <w:sz w:val="22"/>
                <w:szCs w:val="22"/>
              </w:rPr>
              <w:t xml:space="preserve">PRACTITIONERS</w:t>
            </w:r>
          </w:p>
          <w:p>
            <w:r>
              <w:rPr>
                <w:sz w:val="18"/>
                <w:szCs w:val="18"/>
              </w:rPr>
              <w:t xml:space="preserve">Therapists, coaches, healers using MAIA for their practice</w:t>
            </w:r>
          </w:p>
          <w:p>
            <w:pPr>
              <w:shd w:fill="f8f7f5" w:val="clear"/>
            </w:pPr>
            <w:r>
              <w:rPr>
                <w:b/>
                <w:bCs/>
                <w:color w:val="236586"/>
                <w:sz w:val="18"/>
                <w:szCs w:val="18"/>
              </w:rPr>
              <w:t xml:space="preserve">Choose How to Contribute</w:t>
            </w:r>
          </w:p>
        </w:tc>
        <w:tc>
          <w:tcPr>
            <w:tcW w:type="dxa" w:w="3120"/>
            <w:tcBorders>
              <w:top w:val="single" w:color="5a7a6f" w:sz="4"/>
              <w:left w:val="single" w:color="5a7a6f" w:sz="4"/>
              <w:bottom w:val="single" w:color="5a7a6f" w:sz="4"/>
              <w:right w:val="single" w:color="5a7a6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a7a6f"/>
                <w:sz w:val="22"/>
                <w:szCs w:val="22"/>
              </w:rPr>
              <w:t xml:space="preserve">STEWARDS</w:t>
            </w:r>
          </w:p>
          <w:p>
            <w:r>
              <w:rPr>
                <w:sz w:val="18"/>
                <w:szCs w:val="18"/>
              </w:rPr>
              <w:t xml:space="preserve">Fund shared infrastructure so care stays accessible</w:t>
            </w:r>
          </w:p>
          <w:p>
            <w:pPr>
              <w:shd w:fill="f8f7f5" w:val="clear"/>
            </w:pPr>
            <w:r>
              <w:rPr>
                <w:b/>
                <w:bCs/>
                <w:color w:val="5a7a6f"/>
                <w:sz w:val="18"/>
                <w:szCs w:val="18"/>
              </w:rPr>
              <w:t xml:space="preserve">Support the Commons</w:t>
            </w:r>
          </w:p>
        </w:tc>
      </w:tr>
    </w:tbl>
    <w:p>
      <w:pPr>
        <w:spacing w:before="80" w:after="120"/>
      </w:pPr>
      <w:r>
        <w:rPr>
          <w:b/>
          <w:bCs/>
          <w:sz w:val="22"/>
          <w:szCs w:val="22"/>
        </w:rPr>
        <w:t xml:space="preserve">Two practitioner paths: </w:t>
      </w:r>
      <w:r>
        <w:rPr>
          <w:i/>
          <w:iCs/>
          <w:sz w:val="22"/>
          <w:szCs w:val="22"/>
        </w:rPr>
        <w:t xml:space="preserve">Pay-as-you-earn (% when money flows) or Studio Membership (flat monthly, reduced fees).</w:t>
      </w:r>
    </w:p>
    <w:p>
      <w:pPr>
        <w:pStyle w:val="Heading2"/>
      </w:pPr>
      <w:r>
        <w:t xml:space="preserve">ETHICAL FEATURE GATING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We never lock care — we modulate scale.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d7934"/>
                <w:sz w:val="20"/>
                <w:szCs w:val="20"/>
              </w:rPr>
              <w:t xml:space="preserve">ALWAYS AVAILABLE</w:t>
            </w:r>
          </w:p>
          <w:p>
            <w:r>
              <w:rPr>
                <w:sz w:val="18"/>
                <w:szCs w:val="18"/>
              </w:rPr>
              <w:t xml:space="preserve">✓ Client portal access</w:t>
            </w:r>
          </w:p>
          <w:p>
            <w:r>
              <w:rPr>
                <w:sz w:val="18"/>
                <w:szCs w:val="18"/>
              </w:rPr>
              <w:t xml:space="preserve">✓ 1:1 care relationships</w:t>
            </w:r>
          </w:p>
          <w:p>
            <w:r>
              <w:rPr>
                <w:sz w:val="18"/>
                <w:szCs w:val="18"/>
              </w:rPr>
              <w:t xml:space="preserve">✓ Notes, records, continuity</w:t>
            </w:r>
          </w:p>
          <w:p>
            <w:r>
              <w:rPr>
                <w:sz w:val="18"/>
                <w:szCs w:val="18"/>
              </w:rPr>
              <w:t xml:space="preserve">✓ Sanctuary mode (privacy)</w:t>
            </w:r>
          </w:p>
          <w:p>
            <w:r>
              <w:rPr>
                <w:sz w:val="18"/>
                <w:szCs w:val="18"/>
              </w:rPr>
              <w:t xml:space="preserve">✓ Data sovereignty &amp; export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5a98"/>
                <w:sz w:val="20"/>
                <w:szCs w:val="20"/>
              </w:rPr>
              <w:t xml:space="preserve">ETHICALLY LIMITED</w:t>
            </w:r>
          </w:p>
          <w:p>
            <w:r>
              <w:rPr>
                <w:i/>
                <w:iCs/>
                <w:color w:val="57534e"/>
                <w:sz w:val="16"/>
                <w:szCs w:val="16"/>
              </w:rPr>
              <w:t xml:space="preserve">(they cost real resources)</w:t>
            </w:r>
          </w:p>
          <w:p>
            <w:r>
              <w:rPr>
                <w:sz w:val="18"/>
                <w:szCs w:val="18"/>
              </w:rPr>
              <w:t xml:space="preserve">◇ Bulk reminders &amp; automation</w:t>
            </w:r>
          </w:p>
          <w:p>
            <w:r>
              <w:rPr>
                <w:sz w:val="18"/>
                <w:szCs w:val="18"/>
              </w:rPr>
              <w:t xml:space="preserve">◇ Sequences &amp; workflows</w:t>
            </w:r>
          </w:p>
          <w:p>
            <w:r>
              <w:rPr>
                <w:sz w:val="18"/>
                <w:szCs w:val="18"/>
              </w:rPr>
              <w:t xml:space="preserve">◇ Analytics &amp; insights</w:t>
            </w:r>
          </w:p>
          <w:p>
            <w:r>
              <w:rPr>
                <w:sz w:val="18"/>
                <w:szCs w:val="18"/>
              </w:rPr>
              <w:t xml:space="preserve">◇ High-volume AI processing</w:t>
            </w:r>
          </w:p>
        </w:tc>
      </w:tr>
    </w:tbl>
    <w:p>
      <w:pPr>
        <w:pStyle w:val="Heading2"/>
      </w:pPr>
      <w:r>
        <w:t xml:space="preserve">WHERE AI FITS</w:t>
      </w:r>
    </w:p>
    <w:p>
      <w:pPr>
        <w:spacing w:after="80"/>
      </w:pPr>
      <w:r>
        <w:rPr>
          <w:b/>
          <w:bCs/>
          <w:color w:val="1a3a52"/>
          <w:sz w:val="22"/>
          <w:szCs w:val="22"/>
        </w:rPr>
        <w:t xml:space="preserve">AI is not the product — it is supporting intelligence.</w:t>
      </w:r>
    </w:p>
    <w:p>
      <w:pPr>
        <w:spacing w:after="120"/>
      </w:pPr>
      <w:r>
        <w:rPr>
          <w:sz w:val="22"/>
          <w:szCs w:val="22"/>
        </w:rPr>
        <w:t xml:space="preserve">MAIA assists with reflection, pattern recognition, insight synthesis, and practitioner support — always contextual, role-aware, ethically bounded, and never authoritative. This creates lower hallucination risk, higher trust, and a rich signal environment for relational intelligence.</w:t>
      </w:r>
    </w:p>
    <w:p>
      <w:pPr>
        <w:pStyle w:val="Heading2"/>
      </w:pPr>
      <w:r>
        <w:t xml:space="preserve">STRATEGIC OPPORTUNITY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b/>
                <w:bCs/>
                <w:color w:val="5a7a6f"/>
                <w:sz w:val="24"/>
                <w:szCs w:val="24"/>
              </w:rPr>
              <w:t xml:space="preserve">01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Solves AI ethics by design — no retrofitting, no policy theater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b/>
                <w:bCs/>
                <w:color w:val="5a7a6f"/>
                <w:sz w:val="24"/>
                <w:szCs w:val="24"/>
              </w:rPr>
              <w:t xml:space="preserve">02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Opens the care economy responsibly — massive markets handled with care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b/>
                <w:bCs/>
                <w:color w:val="5a7a6f"/>
                <w:sz w:val="24"/>
                <w:szCs w:val="24"/>
              </w:rPr>
              <w:t xml:space="preserve">03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Creates a loyal, values-aligned user base — helpers don't churn lightly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b/>
                <w:bCs/>
                <w:color w:val="5a7a6f"/>
                <w:sz w:val="24"/>
                <w:szCs w:val="24"/>
              </w:rPr>
              <w:t xml:space="preserve">04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Highly extensible — enterprise, clinics, education, community health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b/>
                <w:bCs/>
                <w:color w:val="5a7a6f"/>
                <w:sz w:val="24"/>
                <w:szCs w:val="24"/>
              </w:rPr>
              <w:t xml:space="preserve">05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Early stage = influence — co-evolution, not acquisition pressure</w:t>
            </w:r>
          </w:p>
        </w:tc>
      </w:tr>
    </w:tbl>
    <w:p>
      <w:pPr>
        <w:pBdr>
          <w:top w:val="single" w:color="5a7a6f" w:sz="6"/>
        </w:pBdr>
        <w:spacing w:before="200" w:after="80"/>
      </w:pPr>
    </w:p>
    <w:p>
      <w:pPr>
        <w:jc w:val="center"/>
      </w:pPr>
      <w:r>
        <w:rPr>
          <w:i/>
          <w:iCs/>
          <w:color w:val="1a3a52"/>
          <w:sz w:val="24"/>
          <w:szCs w:val="24"/>
        </w:rPr>
        <w:t xml:space="preserve">"We're not trying to build the biggest AI platform.</w:t>
      </w:r>
    </w:p>
    <w:p>
      <w:pPr>
        <w:jc w:val="center"/>
      </w:pPr>
      <w:r>
        <w:rPr>
          <w:i/>
          <w:iCs/>
          <w:color w:val="1a3a52"/>
          <w:sz w:val="24"/>
          <w:szCs w:val="24"/>
        </w:rPr>
        <w:t xml:space="preserve">We're trying to build one that can actually be trusted —</w:t>
      </w:r>
    </w:p>
    <w:p>
      <w:pPr>
        <w:spacing w:after="120"/>
        <w:jc w:val="center"/>
      </w:pPr>
      <w:r>
        <w:rPr>
          <w:i/>
          <w:iCs/>
          <w:color w:val="1a3a52"/>
          <w:sz w:val="24"/>
          <w:szCs w:val="24"/>
        </w:rPr>
        <w:t xml:space="preserve">by people doing the most sensitive work there is."</w:t>
      </w:r>
    </w:p>
    <w:p>
      <w:pPr>
        <w:spacing w:after="80"/>
        <w:jc w:val="center"/>
      </w:pPr>
      <w:r>
        <w:rPr>
          <w:b/>
          <w:bCs/>
          <w:color w:val="5a7a6f"/>
          <w:sz w:val="22"/>
          <w:szCs w:val="22"/>
        </w:rPr>
        <w:t xml:space="preserve">MAIA-Sovereign treats ethics as infrastructure, not messaging.</w:t>
      </w:r>
    </w:p>
    <w:p>
      <w:pPr>
        <w:jc w:val="center"/>
      </w:pPr>
      <w:r>
        <w:rPr>
          <w:color w:val="5a7a6f"/>
          <w:sz w:val="20"/>
          <w:szCs w:val="20"/>
        </w:rPr>
        <w:t xml:space="preserve">soullab.life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</w:pPr>
    <w:rPr>
      <w:rFonts w:ascii="Arial" w:cs="Arial" w:eastAsia="Arial" w:hAnsi="Arial"/>
      <w:b/>
      <w:bCs/>
      <w:color w:val="1a3a5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5a7a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2026-02-03T13:08:06.448Z</dcterms:created>
  <dcterms:modified xsi:type="dcterms:W3CDTF">2026-02-03T13:08:06.448Z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