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DC4F80">
      <w:r>
        <w:rPr>
          <w:noProof/>
          <w:lang w:eastAsia="ru-RU"/>
        </w:rPr>
        <w:drawing>
          <wp:inline distT="0" distB="0" distL="0" distR="0" wp14:anchorId="0AFB1C8B" wp14:editId="706C1136">
            <wp:extent cx="5940425" cy="3566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80" w:rsidRDefault="00DC4F80">
      <w:r>
        <w:rPr>
          <w:noProof/>
          <w:lang w:eastAsia="ru-RU"/>
        </w:rPr>
        <w:drawing>
          <wp:inline distT="0" distB="0" distL="0" distR="0" wp14:anchorId="15D2FBEE" wp14:editId="7C2D24D6">
            <wp:extent cx="5940425" cy="35344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80" w:rsidRDefault="00DC4F80">
      <w:r>
        <w:rPr>
          <w:noProof/>
          <w:lang w:eastAsia="ru-RU"/>
        </w:rPr>
        <w:lastRenderedPageBreak/>
        <w:drawing>
          <wp:inline distT="0" distB="0" distL="0" distR="0" wp14:anchorId="7CE52F79" wp14:editId="2946D651">
            <wp:extent cx="5940425" cy="3597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80" w:rsidRDefault="00DC4F80">
      <w:r>
        <w:t xml:space="preserve">Если </w:t>
      </w:r>
      <w:r>
        <w:rPr>
          <w:lang w:val="pl-PL"/>
        </w:rPr>
        <w:t>k</w:t>
      </w:r>
      <w:r w:rsidRPr="00DC4F80">
        <w:t>=8</w:t>
      </w:r>
      <w:r>
        <w:t>, то ответ будет – новый объект красный</w:t>
      </w:r>
    </w:p>
    <w:p w:rsidR="00DC4F80" w:rsidRDefault="00DC4F80">
      <w:r>
        <w:t xml:space="preserve">Но очевидно, что он синий! Синих объектов всего </w:t>
      </w:r>
      <w:proofErr w:type="gramStart"/>
      <w:r>
        <w:t>два</w:t>
      </w:r>
      <w:proofErr w:type="gramEnd"/>
      <w:r>
        <w:t xml:space="preserve"> и они рядом, а красных объектов много, но они далеко. Надо учитывать соседей с разными весами</w:t>
      </w:r>
    </w:p>
    <w:p w:rsidR="00DC4F80" w:rsidRDefault="00DC4F80">
      <w:r>
        <w:rPr>
          <w:noProof/>
          <w:lang w:eastAsia="ru-RU"/>
        </w:rPr>
        <w:drawing>
          <wp:inline distT="0" distB="0" distL="0" distR="0" wp14:anchorId="5AE2C649" wp14:editId="4CA42D5D">
            <wp:extent cx="5940425" cy="3614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80" w:rsidRDefault="00DC4F80">
      <w:r>
        <w:t xml:space="preserve">Ближние объекты – с </w:t>
      </w:r>
      <w:proofErr w:type="spellStart"/>
      <w:r>
        <w:t>бОльшим</w:t>
      </w:r>
      <w:proofErr w:type="spellEnd"/>
      <w:r>
        <w:t xml:space="preserve"> весом, они вносят </w:t>
      </w:r>
      <w:proofErr w:type="spellStart"/>
      <w:r>
        <w:t>бОльший</w:t>
      </w:r>
      <w:proofErr w:type="spellEnd"/>
      <w:r>
        <w:t xml:space="preserve"> вклад в решение.</w:t>
      </w:r>
    </w:p>
    <w:p w:rsidR="00DC4F80" w:rsidRDefault="00DC4F80">
      <w:r>
        <w:t>В первом варианте вес линейно уменьшается в зависимости от номера соседа</w:t>
      </w:r>
    </w:p>
    <w:p w:rsidR="00DC4F80" w:rsidRDefault="00DC4F80">
      <w:r>
        <w:t xml:space="preserve">Второй вариант – </w:t>
      </w:r>
      <w:r>
        <w:rPr>
          <w:lang w:val="en-US"/>
        </w:rPr>
        <w:t>q</w:t>
      </w:r>
      <w:r w:rsidRPr="00DC4F80">
        <w:t xml:space="preserve"> </w:t>
      </w:r>
      <w:r>
        <w:t>это некоторое основание</w:t>
      </w:r>
    </w:p>
    <w:p w:rsidR="00DC4F80" w:rsidRDefault="00DC4F80">
      <w:r>
        <w:t>Оба варианта не учитывают расстояния, они просто говорят, что первый сосед важнее, чем второй</w:t>
      </w:r>
    </w:p>
    <w:p w:rsidR="00DC4F80" w:rsidRDefault="00DC4F80">
      <w:r>
        <w:rPr>
          <w:noProof/>
          <w:lang w:eastAsia="ru-RU"/>
        </w:rPr>
        <w:lastRenderedPageBreak/>
        <w:drawing>
          <wp:inline distT="0" distB="0" distL="0" distR="0" wp14:anchorId="75C4C509" wp14:editId="7912EBF4">
            <wp:extent cx="5940425" cy="3582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80" w:rsidRDefault="00DC4F80">
      <w:r>
        <w:rPr>
          <w:lang w:val="pl-PL"/>
        </w:rPr>
        <w:t>K</w:t>
      </w:r>
      <w:r w:rsidRPr="00DC4F80">
        <w:t xml:space="preserve"> – некая </w:t>
      </w:r>
      <w:r>
        <w:t xml:space="preserve">функция, ρ – расстояние от нового объекта </w:t>
      </w:r>
      <w:r>
        <w:rPr>
          <w:lang w:val="pl-PL"/>
        </w:rPr>
        <w:t>x</w:t>
      </w:r>
      <w:r w:rsidRPr="00DC4F80">
        <w:t xml:space="preserve"> </w:t>
      </w:r>
      <w:r>
        <w:t xml:space="preserve">до </w:t>
      </w:r>
      <w:r>
        <w:rPr>
          <w:lang w:val="pl-PL"/>
        </w:rPr>
        <w:t>i</w:t>
      </w:r>
      <w:r w:rsidRPr="00DC4F80">
        <w:t>-</w:t>
      </w:r>
      <w:r>
        <w:t xml:space="preserve">ого соседа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DC4F80">
        <w:rPr>
          <w:vertAlign w:val="subscript"/>
        </w:rPr>
        <w:t xml:space="preserve"> </w:t>
      </w:r>
    </w:p>
    <w:p w:rsidR="00DC4F80" w:rsidRDefault="00DC4F80">
      <w:r>
        <w:t xml:space="preserve">Будем подбирать </w:t>
      </w:r>
      <w:proofErr w:type="gramStart"/>
      <w:r>
        <w:t>К</w:t>
      </w:r>
      <w:proofErr w:type="gramEnd"/>
      <w:r>
        <w:t xml:space="preserve"> так, что когда мы передаем в функцию К единицу, т.е. когда расстояние от нового объекта до </w:t>
      </w:r>
      <w:proofErr w:type="spellStart"/>
      <w:r>
        <w:rPr>
          <w:lang w:val="en-US"/>
        </w:rPr>
        <w:t>i</w:t>
      </w:r>
      <w:proofErr w:type="spellEnd"/>
      <w:r w:rsidRPr="00DC4F80">
        <w:t>-</w:t>
      </w:r>
      <w:r>
        <w:t xml:space="preserve">ого соседа равно 1, значение К будет нормальным – не </w:t>
      </w:r>
      <w:r w:rsidR="00F2315B">
        <w:t>маленьким и не большим, т.е. объект будет давать вклад</w:t>
      </w:r>
    </w:p>
    <w:p w:rsidR="00F2315B" w:rsidRDefault="00F2315B">
      <w:r>
        <w:t xml:space="preserve">Варьируя </w:t>
      </w:r>
      <w:proofErr w:type="gramStart"/>
      <w:r>
        <w:rPr>
          <w:lang w:val="pl-PL"/>
        </w:rPr>
        <w:t>h</w:t>
      </w:r>
      <w:proofErr w:type="gramEnd"/>
      <w:r w:rsidRPr="00F2315B">
        <w:t xml:space="preserve"> </w:t>
      </w:r>
      <w:r>
        <w:t>мы можем решать, с какого расстояния мы перестанем учитывать объекты</w:t>
      </w:r>
    </w:p>
    <w:p w:rsidR="00F2315B" w:rsidRDefault="00F2315B">
      <w:r>
        <w:t xml:space="preserve">Если </w:t>
      </w:r>
      <w:r>
        <w:rPr>
          <w:lang w:val="en-US"/>
        </w:rPr>
        <w:t>h</w:t>
      </w:r>
      <w:r w:rsidRPr="00F2315B">
        <w:t xml:space="preserve"> </w:t>
      </w:r>
      <w:r>
        <w:t>маленькое, то далекие объекты мы перестаем учитывать</w:t>
      </w:r>
    </w:p>
    <w:p w:rsidR="00F2315B" w:rsidRPr="00F2315B" w:rsidRDefault="00F2315B">
      <w:r>
        <w:rPr>
          <w:noProof/>
          <w:lang w:eastAsia="ru-RU"/>
        </w:rPr>
        <w:drawing>
          <wp:inline distT="0" distB="0" distL="0" distR="0" wp14:anchorId="51894C36" wp14:editId="29235040">
            <wp:extent cx="5940425" cy="3629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80" w:rsidRDefault="00F2315B">
      <w:r>
        <w:t xml:space="preserve">Фиолетовая кривая – </w:t>
      </w:r>
      <w:proofErr w:type="spellStart"/>
      <w:r>
        <w:t>гауссовская</w:t>
      </w:r>
      <w:proofErr w:type="spellEnd"/>
    </w:p>
    <w:p w:rsidR="00F2315B" w:rsidRDefault="00F2315B">
      <w:r>
        <w:rPr>
          <w:noProof/>
          <w:lang w:eastAsia="ru-RU"/>
        </w:rPr>
        <w:lastRenderedPageBreak/>
        <w:drawing>
          <wp:inline distT="0" distB="0" distL="0" distR="0" wp14:anchorId="5CA1AF51" wp14:editId="21F270FC">
            <wp:extent cx="5940425" cy="33108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5B" w:rsidRDefault="00F2315B">
      <w:r>
        <w:t xml:space="preserve">Берем гауссово ядро, берем </w:t>
      </w:r>
      <w:r>
        <w:rPr>
          <w:lang w:val="pl-PL"/>
        </w:rPr>
        <w:t>k</w:t>
      </w:r>
      <w:r w:rsidRPr="00F2315B">
        <w:t>=1000</w:t>
      </w:r>
      <w:r>
        <w:t xml:space="preserve">, надеемся, что хоть число соседей и большое, но веса позволят учитывать только самые близкие объекты. Смотрим, как будут меняться границы областей в зависимости от </w:t>
      </w:r>
      <w:r>
        <w:rPr>
          <w:lang w:val="pl-PL"/>
        </w:rPr>
        <w:t>h</w:t>
      </w:r>
      <w:r>
        <w:t>.</w:t>
      </w:r>
    </w:p>
    <w:p w:rsidR="00F2315B" w:rsidRDefault="00F2315B">
      <w:r>
        <w:t xml:space="preserve">При </w:t>
      </w:r>
      <w:r>
        <w:rPr>
          <w:lang w:val="pl-PL"/>
        </w:rPr>
        <w:t>h</w:t>
      </w:r>
      <w:r w:rsidRPr="00F2315B">
        <w:t xml:space="preserve">=0.05 </w:t>
      </w:r>
      <w:r>
        <w:t>разделяющая область очень строгая</w:t>
      </w:r>
    </w:p>
    <w:p w:rsidR="00F2315B" w:rsidRDefault="00F2315B">
      <w:r>
        <w:rPr>
          <w:noProof/>
          <w:lang w:eastAsia="ru-RU"/>
        </w:rPr>
        <w:drawing>
          <wp:inline distT="0" distB="0" distL="0" distR="0" wp14:anchorId="30BB4130" wp14:editId="3127F9D2">
            <wp:extent cx="5940425" cy="3612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5B" w:rsidRDefault="00F2315B">
      <w:r>
        <w:t xml:space="preserve">При </w:t>
      </w:r>
      <w:r>
        <w:rPr>
          <w:lang w:val="pl-PL"/>
        </w:rPr>
        <w:t>h</w:t>
      </w:r>
      <w:r w:rsidRPr="00F2315B">
        <w:t xml:space="preserve">=0.5 </w:t>
      </w:r>
      <w:r>
        <w:t>зеленая область расползается, мы учитываем более далекие объекты</w:t>
      </w:r>
    </w:p>
    <w:p w:rsidR="00F2315B" w:rsidRDefault="00F2315B">
      <w:r>
        <w:t xml:space="preserve"> </w:t>
      </w:r>
    </w:p>
    <w:p w:rsidR="00F2315B" w:rsidRDefault="00F2315B">
      <w:r>
        <w:rPr>
          <w:noProof/>
          <w:lang w:eastAsia="ru-RU"/>
        </w:rPr>
        <w:lastRenderedPageBreak/>
        <w:drawing>
          <wp:inline distT="0" distB="0" distL="0" distR="0" wp14:anchorId="57D1ECFA" wp14:editId="426F7A12">
            <wp:extent cx="5940425" cy="35483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5B" w:rsidRDefault="00F2315B">
      <w:r>
        <w:t xml:space="preserve">При </w:t>
      </w:r>
      <w:r>
        <w:rPr>
          <w:lang w:val="pl-PL"/>
        </w:rPr>
        <w:t>h</w:t>
      </w:r>
      <w:r>
        <w:t>=5 то в какой бы точке мы ни оказались, мы учитываем все объекты</w:t>
      </w:r>
    </w:p>
    <w:p w:rsidR="00F2315B" w:rsidRDefault="00F2315B">
      <w:r>
        <w:rPr>
          <w:noProof/>
          <w:lang w:eastAsia="ru-RU"/>
        </w:rPr>
        <w:drawing>
          <wp:inline distT="0" distB="0" distL="0" distR="0" wp14:anchorId="52187647" wp14:editId="36FFE123">
            <wp:extent cx="5940425" cy="35941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5B" w:rsidRDefault="00F2315B">
      <w:r>
        <w:rPr>
          <w:lang w:val="pl-PL"/>
        </w:rPr>
        <w:t>Uniform</w:t>
      </w:r>
      <w:r w:rsidRPr="00F2315B">
        <w:t xml:space="preserve"> – </w:t>
      </w:r>
      <w:r>
        <w:t>все соседи имеют одинаковый вес</w:t>
      </w:r>
    </w:p>
    <w:p w:rsidR="00F2315B" w:rsidRDefault="00F2315B">
      <w:r>
        <w:rPr>
          <w:noProof/>
          <w:lang w:eastAsia="ru-RU"/>
        </w:rPr>
        <w:lastRenderedPageBreak/>
        <w:drawing>
          <wp:inline distT="0" distB="0" distL="0" distR="0" wp14:anchorId="79253083" wp14:editId="2CA2B069">
            <wp:extent cx="5940425" cy="3638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5B" w:rsidRPr="00F2315B" w:rsidRDefault="00F2315B">
      <w:bookmarkStart w:id="0" w:name="_GoBack"/>
      <w:bookmarkEnd w:id="0"/>
    </w:p>
    <w:p w:rsidR="00DC4F80" w:rsidRPr="00DC4F80" w:rsidRDefault="00DC4F80"/>
    <w:sectPr w:rsidR="00DC4F80" w:rsidRPr="00DC4F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A95"/>
    <w:rsid w:val="0013112E"/>
    <w:rsid w:val="009858A0"/>
    <w:rsid w:val="00B76512"/>
    <w:rsid w:val="00D13A95"/>
    <w:rsid w:val="00DC4F80"/>
    <w:rsid w:val="00F2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EFEFF"/>
  <w15:chartTrackingRefBased/>
  <w15:docId w15:val="{5680308F-03FC-461A-A901-654702A1E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2020-02-16T19:45:00Z</dcterms:created>
  <dcterms:modified xsi:type="dcterms:W3CDTF">2020-02-16T20:15:00Z</dcterms:modified>
</cp:coreProperties>
</file>