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20" w:before="240"/>
        <w:jc w:val="left"/>
      </w:pPr>
      <w:r>
        <w:rPr>
          <w:rFonts w:ascii="Times New Roman" w:cs="Times New Roman" w:eastAsia="Times New Roman" w:hAnsi="Times New Roman"/>
          <w:b/>
          <w:bCs/>
          <w:sz w:val="24"/>
          <w:szCs w:val="24"/>
        </w:rPr>
        <w:t xml:space="preserve">3.19 Instrumentos Psicométricos y Escalas Likert en la Investigación Educativa</w:t>
      </w:r>
    </w:p>
    <w:p>
      <w:pPr>
        <w:spacing w:after="0" w:before="0" w:line="480" w:lineRule="auto"/>
      </w:pPr>
      <w:r>
        <w:rPr>
          <w:rFonts w:ascii="Times New Roman" w:cs="Times New Roman" w:eastAsia="Times New Roman" w:hAnsi="Times New Roman"/>
          <w:sz w:val="24"/>
          <w:szCs w:val="24"/>
        </w:rPr>
        <w:t xml:space="preserve"/>
      </w:r>
    </w:p>
    <w:p>
      <w:pPr>
        <w:pStyle w:val="Heading3"/>
        <w:spacing w:after="80" w:before="200"/>
        <w:jc w:val="left"/>
      </w:pPr>
      <w:r>
        <w:rPr>
          <w:rFonts w:ascii="Times New Roman" w:cs="Times New Roman" w:eastAsia="Times New Roman" w:hAnsi="Times New Roman"/>
          <w:b/>
          <w:bCs/>
          <w:sz w:val="24"/>
          <w:szCs w:val="24"/>
        </w:rPr>
        <w:t xml:space="preserve">3.19.1 Los Instrumentos Psicométricos en el Contexto de la Investigación Educativa</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La medición de variables psicológicas y educativas constituye uno de los desafíos metodológicos más complejos de las ciencias sociales. A diferencia de las ciencias naturales, donde los atributos físicos pueden medirse con instrumentos de precisión objetiva, la investigación educativa debe cuantificar constructos latentes —como la motivación, el bienestar emocional o la resiliencia— que no son directamente observables, sino que se infieren a partir de indicadores conductuales o autorreportados. En este contexto, los instrumentos psicométricos representan la herramienta metodológica por excelencia para transformar estos constructos abstractos en datos empíricos analizables.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Hernández Sampieri, Fernández Collado y Baptista Lucio (2014) definen la medición como el proceso de asignar números o símbolos a propiedades de objetos o eventos de acuerdo con reglas que permitan representarlos de manera válida y confiable. En el campo educativo, esto implica el diseño cuidadoso de ítems que capturen con fidelidad las dimensiones teóricas del constructo bajo estudio. DeVellis (2017) señala que la psicometría, como disciplina, proporciona los fundamentos teóricos y las técnicas estadísticas necesarias para evaluar si un instrumento mide lo que pretende medir y con qué grado de precisión lo hace.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La construcción de instrumentos psicométricos válidos y confiables requiere un proceso sistemático que comprende diversas etapas: la definición conceptual del constructo, la generación de ítems representativos, la revisión por jueces expertos, la aplicación piloto, el análisis de los datos obtenidos y la depuración del instrumento. Boateng, Neilands, Frongillo, Melgar-Quiñonez y Young (2018) establecen que este proceso debe seguir prácticas rigurosas para garantizar que los instrumentos sean apropiados para los contextos culturales y poblaciones en los que serán utilizados, aspecto particularmente relevante cuando se desarrollan instrumentos para contextos educativos latinoamericanos como el que enmarca la presente investigación.</w:t>
      </w:r>
    </w:p>
    <w:p>
      <w:pPr>
        <w:spacing w:after="0" w:before="0" w:line="480" w:lineRule="auto"/>
      </w:pPr>
      <w:r>
        <w:rPr>
          <w:rFonts w:ascii="Times New Roman" w:cs="Times New Roman" w:eastAsia="Times New Roman" w:hAnsi="Times New Roman"/>
          <w:sz w:val="24"/>
          <w:szCs w:val="24"/>
        </w:rPr>
        <w:t xml:space="preserve"/>
      </w:r>
    </w:p>
    <w:p>
      <w:pPr>
        <w:pStyle w:val="Heading3"/>
        <w:spacing w:after="80" w:before="200"/>
        <w:jc w:val="left"/>
      </w:pPr>
      <w:r>
        <w:rPr>
          <w:rFonts w:ascii="Times New Roman" w:cs="Times New Roman" w:eastAsia="Times New Roman" w:hAnsi="Times New Roman"/>
          <w:b/>
          <w:bCs/>
          <w:sz w:val="24"/>
          <w:szCs w:val="24"/>
        </w:rPr>
        <w:t xml:space="preserve">3.19.2 La Escala Likert: Fundamentos Teóricos y Construcción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El formato de respuesta Likert, propuesto originalmente por Rensis Likert en 1932, representa uno de los tipos de escala de medición más ampliamente utilizados en las ciencias sociales y educativas. En su formulación original, Likert (1932) desarrolló un método de suma de calificaciones en el que los participantes indicaban su grado de acuerdo o desacuerdo con una serie de afirmaciones, utilizando una escala de cinco puntos que oscilaba desde el rechazo total hasta la aceptación plena. La elegancia de este formato reside en su capacidad para capturar matices en las actitudes y percepciones de los respondentes, superando las limitaciones de las preguntas dicotómicas.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Joshi, Kale, Chandel y Pal (2015) realizaron una revisión exhaustiva de los fundamentos y aplicaciones de la escala Likert, destacando que su popularidad en la investigación aplicada se debe a su facilidad de construcción, su comprensibilidad para los respondentes y su capacidad para generar datos cuantitativos a partir de juicios cualitativos. Estos autores precisan la distinción entre el ítem Likert —una afirmación individual con opciones de respuesta graduadas— y la escala Likert propiamente dicha, que consiste en la suma o promedio de múltiples ítems que miden el mismo constructo. Esta distinción es metodológicamente importante, ya que determina el tipo de análisis estadístico apropiado para los datos recolectados.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En el marco de la presente investigación, el instrumento psicométrico desarrollado utiliza una escala de respuesta tipo Likert con cinco opciones, donde 1 corresponde a "Totalmente en desacuerdo" y 5 a "Totalmente de acuerdo". Esta elección se fundamenta en la capacidad de este formato para cuantificar de manera gradual las percepciones de los estudiantes universitarios respecto a sus variables psicoemocionales, proporcionando datos ordinales que pueden tratarse como aproximadamente continuos para efectos del análisis estadístico y la posterior modelización mediante algoritmos de aprendizaje automático.</w:t>
      </w:r>
    </w:p>
    <w:p>
      <w:pPr>
        <w:spacing w:after="0" w:before="0" w:line="480" w:lineRule="auto"/>
      </w:pPr>
      <w:r>
        <w:rPr>
          <w:rFonts w:ascii="Times New Roman" w:cs="Times New Roman" w:eastAsia="Times New Roman" w:hAnsi="Times New Roman"/>
          <w:sz w:val="24"/>
          <w:szCs w:val="24"/>
        </w:rPr>
        <w:t xml:space="preserve"/>
      </w:r>
    </w:p>
    <w:p>
      <w:pPr>
        <w:pStyle w:val="Heading3"/>
        <w:spacing w:after="80" w:before="200"/>
        <w:jc w:val="left"/>
      </w:pPr>
      <w:r>
        <w:rPr>
          <w:rFonts w:ascii="Times New Roman" w:cs="Times New Roman" w:eastAsia="Times New Roman" w:hAnsi="Times New Roman"/>
          <w:b/>
          <w:bCs/>
          <w:sz w:val="24"/>
          <w:szCs w:val="24"/>
        </w:rPr>
        <w:t xml:space="preserve">3.19.3 Validez y Confiabilidad: Pilares de la Psicometría Aplicada</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La validez y la confiabilidad constituyen los dos atributos fundamentales que determinan la calidad de cualquier instrumento psicométrico. La validez se refiere al grado en que un instrumento mide el constructo que pretende medir, mientras que la confiabilidad alude a la consistencia o estabilidad de las mediciones a lo largo del tiempo y entre diferentes aplicaciones. DeVellis (2017) subraya que ambas propiedades son necesarias pero no suficientes por sí solas: un instrumento puede ser altamente confiable pero medir el constructo equivocado, mientras que la falta de confiabilidad establece un límite máximo para la validez posible.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La evaluación de la validez de contenido implica el juicio sistemático de expertos en la materia respecto a la relevancia y representatividad de los ítems en relación con el constructo medido. Hernández Sampieri et al. (2014) recomiendan que este proceso incluya la revisión de la literatura pertinente, la consulta con especialistas del área y el análisis de la relevancia de cada ítem para el dominio teórico del constructo. En el instrumento desarrollado para esta investigación, la validez de contenido fue establecida mediante revisión por jueces expertos en psicología educativa, quienes evaluaron la pertinencia de cada uno de los 165 ítems distribuidos en las seis dimensiones del constructo psicoemocional.</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La confiabilidad, por su parte, puede estimarse mediante diferentes procedimientos estadísticos. El coeficiente alfa de Cronbach es el índice de consistencia interna más comúnmente reportado en la literatura de instrumentos educativos. Boateng et al. (2018) señalan que valores del coeficiente alfa superiores a 0.70 son generalmente aceptables en investigación exploratoria, mientras que se requieren valores superiores a 0.80 para investigación básica y superiores a 0.90 para aplicaciones con consecuencias de alto impacto. La evaluación de la confiabilidad del instrumento psicométrico desarrollado constituye un paso metodológico ineludible previo a su utilización como fuente de variables predictoras en el modelo de aprendizaje automático.</w:t>
      </w:r>
    </w:p>
    <w:p>
      <w:pPr>
        <w:spacing w:after="0" w:before="0" w:line="480" w:lineRule="auto"/>
      </w:pPr>
      <w:r>
        <w:rPr>
          <w:rFonts w:ascii="Times New Roman" w:cs="Times New Roman" w:eastAsia="Times New Roman" w:hAnsi="Times New Roman"/>
          <w:sz w:val="24"/>
          <w:szCs w:val="24"/>
        </w:rPr>
        <w:t xml:space="preserve"/>
      </w:r>
    </w:p>
    <w:p>
      <w:pPr>
        <w:pStyle w:val="Heading3"/>
        <w:spacing w:after="80" w:before="200"/>
        <w:jc w:val="left"/>
      </w:pPr>
      <w:r>
        <w:rPr>
          <w:rFonts w:ascii="Times New Roman" w:cs="Times New Roman" w:eastAsia="Times New Roman" w:hAnsi="Times New Roman"/>
          <w:b/>
          <w:bCs/>
          <w:sz w:val="24"/>
          <w:szCs w:val="24"/>
        </w:rPr>
        <w:t xml:space="preserve">3.19.4 El Análisis Factorial como Técnica de Validación Estructural</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El análisis factorial exploratorio (AFE) representa la técnica estadística más utilizada para examinar la estructura dimensional de los instrumentos psicométricos, permitiendo identificar los factores latentes que subyacen a las correlaciones entre los ítems observados. Lloret-Segura, Ferreres-Traver, Hernández-Baeza y Tomás-Marco (2014) presentan una guía actualizada sobre la aplicación del AFE en la validación de instrumentos educativos, enfatizando la importancia de las decisiones metodológicas en cada etapa del análisis: la estimación de la adecuación muestral mediante el índice KMO y la prueba de esfericidad de Bartlett, la selección del método de extracción apropiado y la interpretación de la estructura factorial obtenida.</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La aplicación del análisis factorial al instrumento de 165 ítems desarrollado en esta investigación permitirá verificar que los ítems agrupados en cada una de las seis dimensiones psicoemocionales —Bienestar Emocional, Autopercepción Académica, Motivación y Compromiso, Resiliencia Académica, Relaciones Interpersonales y Afiliación Institucional— presentan cargas factoriales elevadas en sus respectivos factores y cargas bajas en los factores correspondientes a otras dimensiones. Esta estructura factorial congruente con el modelo teórico propuesto constituye evidencia de validez de constructo, un requisito metodológico fundamental para justificar la utilización de estos ítems como predictores en el modelo de aprendizaje automático.</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En síntesis, la construcción y validación de instrumentos psicométricos basados en escala Likert para la medición de variables psicoemocionales en estudiantes universitarios requiere de un proceso metodológico riguroso que integre la fundamentación teórica del constructo, la aplicación de técnicas estadísticas apropiadas para evaluar la validez y confiabilidad, y la consideración del contexto cultural específico de la población estudiada. El instrumento de 165 ítems desarrollado en el marco de esta investigación busca cumplir con estos estándares metodológicos, proporcionando una medición válida y confiable de las variables psicoemocionales que, según la hipótesis central de esta tesis, constituyen predictores significativos de la deserción escolar a nivel universitario.</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pStyle w:val="Heading2"/>
        <w:spacing w:after="120" w:before="240"/>
        <w:jc w:val="left"/>
      </w:pPr>
      <w:r>
        <w:rPr>
          <w:rFonts w:ascii="Times New Roman" w:cs="Times New Roman" w:eastAsia="Times New Roman" w:hAnsi="Times New Roman"/>
          <w:b/>
          <w:bCs/>
          <w:sz w:val="24"/>
          <w:szCs w:val="24"/>
        </w:rPr>
        <w:t xml:space="preserve">Referencias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Boateng, G. O., Neilands, T. B., Frongillo, E. A., Melgar-Quiñonez, H. R., &amp; Young, S. L. (2018). Best practices for developing and validating scales for health, social, and behavioral research: A primer. Frontiers in Public Health, 6, 149. https://doi.org/10.3389/fpubh.2018.00149</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DeVellis, R. F. (2017). Scale development: Theory and applications (4ª ed.). SAGE Publications.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Hernández Sampieri, R., Fernández Collado, C., &amp; Baptista Lucio, P. (2014). Metodología de la investigación (6ª ed.). McGraw-Hill.</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Joshi, A., Kale, S., Chandel, S., &amp; Pal, D. K. (2015). Likert scale: Explored and explained. British Journal of Applied Science &amp; Technology, 7(4), 396–403. https://doi.org/10.9734/BJAST/2015/14975</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Likert, R. (1932). A technique for the measurement of attitudes. Archives of Psychology, 22(140), 5–55.</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Lloret-Segura, S., Ferreres-Traver, A., Hernández-Baeza, A., &amp; Tomás-Marco, I. (2014). El análisis factorial exploratorio de los ítems: Una guía práctica, revisada y actualizada. Anales de Psicología, 30(3), 1151–1169. https://doi.org/10.6018/analesps.30.3.199361</w:t>
      </w:r>
    </w:p>
    <w:p>
      <w:pPr>
        <w:spacing w:after="0" w:before="0" w:line="480" w:lineRule="auto"/>
      </w:pPr>
      <w:r>
        <w:rPr>
          <w:rFonts w:ascii="Times New Roman" w:cs="Times New Roman" w:eastAsia="Times New Roman" w:hAnsi="Times New Roman"/>
          <w:sz w:val="24"/>
          <w:szCs w:val="24"/>
        </w:rPr>
        <w:t xml:space="preserve"/>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2026-04-10T22:10:50.748Z</dcterms:created>
  <dcterms:modified xsi:type="dcterms:W3CDTF">2026-04-10T22:10:50.749Z</dcterms:modified>
</cp:coreProperties>
</file>

<file path=docProps/custom.xml><?xml version="1.0" encoding="utf-8"?>
<Properties xmlns="http://schemas.openxmlformats.org/officeDocument/2006/custom-properties" xmlns:vt="http://schemas.openxmlformats.org/officeDocument/2006/docPropsVTypes"/>
</file>