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line="560" w:lineRule="exact"/>
        <w:jc w:val="center"/>
      </w:pPr>
      <w:r>
        <w:rPr>
          <w:rFonts w:ascii="Arial" w:hAnsi="Arial" w:eastAsia="黑体"/>
          <w:b/>
          <w:sz w:val="32"/>
        </w:rPr>
        <w:t>计算机软件著作权登记说明书</w:t>
      </w:r>
    </w:p>
    <w:p>
      <w:pPr>
        <w:spacing w:before="0" w:after="240" w:line="440" w:lineRule="exact"/>
        <w:jc w:val="center"/>
      </w:pPr>
      <w:r>
        <w:rPr>
          <w:rFonts w:ascii="Times New Roman" w:hAnsi="Times New Roman" w:eastAsia="黑体"/>
          <w:b/>
          <w:sz w:val="24"/>
        </w:rPr>
        <w:t>基于动态子集字体与Unicode私有区码位映射的网页小说防采集阅读系统</w:t>
        <w:br/>
        <w:t>版本号：V1.0</w:t>
      </w:r>
    </w:p>
    <w:p>
      <w:pPr>
        <w:spacing w:before="200" w:after="120" w:line="480" w:lineRule="exact"/>
        <w:jc w:val="left"/>
      </w:pPr>
      <w:r>
        <w:rPr>
          <w:rFonts w:ascii="Arial" w:hAnsi="Arial" w:eastAsia="黑体"/>
          <w:b/>
          <w:sz w:val="28"/>
        </w:rPr>
        <w:t>引言</w:t>
      </w:r>
    </w:p>
    <w:p>
      <w:pPr>
        <w:spacing w:before="0" w:after="120" w:line="440" w:lineRule="exact"/>
        <w:ind w:firstLine="420"/>
      </w:pPr>
      <w:r>
        <w:rPr>
          <w:rFonts w:ascii="Times New Roman" w:hAnsi="Times New Roman" w:eastAsia="宋体"/>
          <w:b w:val="0"/>
          <w:sz w:val="24"/>
        </w:rPr>
        <w:t>本文档旨在为“基于动态子集字体与Unicode私有区码位映射的网页小说防采集阅读系统”（以下简称“本软件”或“Petrichor Reader”）申请中华人民共和国国家版权局计算机软件著作权登记提供全面、详尽的技术与功能说明。作为核心证明材料，本文档将系统性地阐述该软件的开发背景、设计目标、功能构成、技术架构、核心算法实现、宿主嵌入协议、操作流程以及关键创新点，以期完整、清晰地呈现本软件的独创性、工程完备性与实用价值。</w:t>
      </w:r>
    </w:p>
    <w:p>
      <w:pPr>
        <w:spacing w:before="0" w:after="120" w:line="440" w:lineRule="exact"/>
        <w:ind w:firstLine="420"/>
      </w:pPr>
      <w:r>
        <w:rPr>
          <w:rFonts w:ascii="Times New Roman" w:hAnsi="Times New Roman" w:eastAsia="宋体"/>
          <w:b w:val="0"/>
          <w:sz w:val="24"/>
        </w:rPr>
        <w:t>本软件是作者针对公开网页小说正文易被自动化程序通过超文本标记语言（HTML）、文档对象模型（DOM）的 innerText / textContent 接口以及章节接口响应体直接提取这一现实问题，独立设计与开发的原创性成果。文档将重点围绕以下几个方面展开：</w:t>
      </w:r>
    </w:p>
    <w:p>
      <w:pPr>
        <w:spacing w:before="0" w:after="60" w:line="440" w:lineRule="exact"/>
        <w:ind w:firstLine="0" w:left="420"/>
      </w:pPr>
      <w:r>
        <w:rPr>
          <w:rFonts w:ascii="Times New Roman" w:hAnsi="Times New Roman" w:eastAsia="宋体"/>
          <w:b w:val="0"/>
          <w:sz w:val="24"/>
        </w:rPr>
        <w:t>• 开发背景与目标：阐明为何不能依赖前端加密、禁止复制或混淆脚本等常见手段，而必须把明文留在阅读器服务端，对外仅输出私有区码位与配套子集字体。</w:t>
      </w:r>
    </w:p>
    <w:p>
      <w:pPr>
        <w:spacing w:before="0" w:after="60" w:line="440" w:lineRule="exact"/>
        <w:ind w:firstLine="0" w:left="420"/>
      </w:pPr>
      <w:r>
        <w:rPr>
          <w:rFonts w:ascii="Times New Roman" w:hAnsi="Times New Roman" w:eastAsia="宋体"/>
          <w:b w:val="0"/>
          <w:sz w:val="24"/>
        </w:rPr>
        <w:t>• 功能设计与实现：详述字体流水线、阅读票协议、混淆正文接口、阅读器页面、宿主嵌入脚本以及远程稿件接入等模块如何构成完整业务闭环。</w:t>
      </w:r>
    </w:p>
    <w:p>
      <w:pPr>
        <w:spacing w:before="0" w:after="60" w:line="440" w:lineRule="exact"/>
        <w:ind w:firstLine="0" w:left="420"/>
      </w:pPr>
      <w:r>
        <w:rPr>
          <w:rFonts w:ascii="Times New Roman" w:hAnsi="Times New Roman" w:eastAsia="宋体"/>
          <w:b w:val="0"/>
          <w:sz w:val="24"/>
        </w:rPr>
        <w:t>• 技术架构与算法：深入剖析字符到 Unicode 私有使用区（Private Use Area，PUA）的稳定映射、基于 fontTools 的 cmap 重写与 woff2 子集化、短时阅读票与字体句柄绑定、同源策略与跨源资源共享（CORS）锁定、iframe 隔离与高度回传等实现细节。</w:t>
      </w:r>
    </w:p>
    <w:p>
      <w:pPr>
        <w:spacing w:before="0" w:after="60" w:line="440" w:lineRule="exact"/>
        <w:ind w:firstLine="0" w:left="420"/>
      </w:pPr>
      <w:r>
        <w:rPr>
          <w:rFonts w:ascii="Times New Roman" w:hAnsi="Times New Roman" w:eastAsia="宋体"/>
          <w:b w:val="0"/>
          <w:sz w:val="24"/>
        </w:rPr>
        <w:t>• 独创性与价值：凝练本软件在“字形可见、码位不可读、宿主无正文、失败即关闭”这一工程范式上的贡献，证明其并非对现有阅读器或字体库的简单拼接。</w:t>
      </w:r>
    </w:p>
    <w:p>
      <w:pPr>
        <w:spacing w:before="200" w:after="120" w:line="480" w:lineRule="exact"/>
        <w:jc w:val="left"/>
      </w:pPr>
      <w:r>
        <w:rPr>
          <w:rFonts w:ascii="Arial" w:hAnsi="Arial" w:eastAsia="黑体"/>
          <w:b/>
          <w:sz w:val="28"/>
        </w:rPr>
        <w:t>一、软件概述与开发背景</w:t>
      </w:r>
    </w:p>
    <w:p>
      <w:pPr>
        <w:spacing w:before="200" w:after="120" w:line="480" w:lineRule="exact"/>
        <w:jc w:val="left"/>
      </w:pPr>
      <w:r>
        <w:rPr>
          <w:rFonts w:ascii="Arial" w:hAnsi="Arial" w:eastAsia="黑体"/>
          <w:b/>
          <w:sz w:val="26"/>
        </w:rPr>
        <w:t>1.1 软件全称与版本号</w:t>
      </w:r>
    </w:p>
    <w:p>
      <w:pPr>
        <w:spacing w:before="0" w:after="120" w:line="440" w:lineRule="exact"/>
        <w:ind w:firstLine="420"/>
      </w:pPr>
      <w:r>
        <w:rPr>
          <w:rFonts w:ascii="Times New Roman" w:hAnsi="Times New Roman" w:eastAsia="宋体"/>
          <w:b w:val="0"/>
          <w:sz w:val="24"/>
        </w:rPr>
        <w:t>软件全称：基于动态子集字体与Unicode私有区码位映射的网页小说防采集阅读系统</w:t>
      </w:r>
    </w:p>
    <w:p>
      <w:pPr>
        <w:spacing w:before="0" w:after="120" w:line="440" w:lineRule="exact"/>
        <w:ind w:firstLine="420"/>
      </w:pPr>
      <w:r>
        <w:rPr>
          <w:rFonts w:ascii="Times New Roman" w:hAnsi="Times New Roman" w:eastAsia="宋体"/>
          <w:b w:val="0"/>
          <w:sz w:val="24"/>
        </w:rPr>
        <w:t>软件简称：Petrichor Reader（雨后尘阅读器）</w:t>
      </w:r>
    </w:p>
    <w:p>
      <w:pPr>
        <w:spacing w:before="0" w:after="120" w:line="440" w:lineRule="exact"/>
        <w:ind w:firstLine="420"/>
      </w:pPr>
      <w:r>
        <w:rPr>
          <w:rFonts w:ascii="Times New Roman" w:hAnsi="Times New Roman" w:eastAsia="宋体"/>
          <w:b w:val="0"/>
          <w:sz w:val="24"/>
        </w:rPr>
        <w:t>版本号：V1.0</w:t>
      </w:r>
    </w:p>
    <w:p>
      <w:pPr>
        <w:spacing w:before="0" w:after="120" w:line="440" w:lineRule="exact"/>
        <w:ind w:firstLine="420"/>
      </w:pPr>
      <w:r>
        <w:rPr>
          <w:rFonts w:ascii="Times New Roman" w:hAnsi="Times New Roman" w:eastAsia="宋体"/>
          <w:b w:val="0"/>
          <w:sz w:val="24"/>
        </w:rPr>
        <w:t>软件分类建议：应用软件 / 网络应用软件（阅读展示与内容防护）。开发的硬件环境为通用微型计算机；运行的硬件环境为通用微型计算机或云服务器；开发该软件的操作系统为 Microsoft Windows 10；软件开发环境 / 开发工具为 Visual Studio Code、Node.js 18 及以上、Python 3.10 及以上；该软件的运行平台 / 操作系统为 Windows、Linux 或 macOS 上的 Node.js 运行时，客户端为现代浏览器；源程序量以实际提交的鉴别材料页数为准；开发目的为原创；开发方式为独立开发；权利取得方式为原始取得。</w:t>
      </w:r>
    </w:p>
    <w:p>
      <w:pPr>
        <w:spacing w:before="200" w:after="120" w:line="480" w:lineRule="exact"/>
        <w:jc w:val="left"/>
      </w:pPr>
      <w:r>
        <w:rPr>
          <w:rFonts w:ascii="Arial" w:hAnsi="Arial" w:eastAsia="黑体"/>
          <w:b/>
          <w:sz w:val="26"/>
        </w:rPr>
        <w:t>1.2 开发背景与目的</w:t>
      </w:r>
    </w:p>
    <w:p>
      <w:pPr>
        <w:spacing w:before="0" w:after="120" w:line="440" w:lineRule="exact"/>
        <w:ind w:firstLine="420"/>
      </w:pPr>
      <w:r>
        <w:rPr>
          <w:rFonts w:ascii="Times New Roman" w:hAnsi="Times New Roman" w:eastAsia="宋体"/>
          <w:b w:val="0"/>
          <w:sz w:val="24"/>
        </w:rPr>
        <w:t>背景分析。随着网络文学与个人站点长文发布的普及，章节正文普遍以 HTML 明文或 JSON 明文的形式直接写入浏览器。搜索引擎爬虫、站点镜像工具、浏览器扩展以及针对 DOM 的批量脚本均可在毫秒级内获得与读者所见完全一致的文本。传统应对手段存在明显瓶颈：</w:t>
      </w:r>
    </w:p>
    <w:p>
      <w:pPr>
        <w:spacing w:before="0" w:after="60" w:line="440" w:lineRule="exact"/>
        <w:ind w:firstLine="0" w:left="420"/>
      </w:pPr>
      <w:r>
        <w:rPr>
          <w:rFonts w:ascii="Times New Roman" w:hAnsi="Times New Roman" w:eastAsia="宋体"/>
          <w:b w:val="0"/>
          <w:sz w:val="24"/>
        </w:rPr>
        <w:t>• 前端禁止右键、禁止复制：仅干扰交互，无法阻止查看源代码、开发者工具或无头浏览器读取节点文本。</w:t>
      </w:r>
    </w:p>
    <w:p>
      <w:pPr>
        <w:spacing w:before="0" w:after="60" w:line="440" w:lineRule="exact"/>
        <w:ind w:firstLine="0" w:left="420"/>
      </w:pPr>
      <w:r>
        <w:rPr>
          <w:rFonts w:ascii="Times New Roman" w:hAnsi="Times New Roman" w:eastAsia="宋体"/>
          <w:b w:val="0"/>
          <w:sz w:val="24"/>
        </w:rPr>
        <w:t>• 传输层对称加密后在浏览器解密：密钥与算法必然随脚本下发，自动化程序只需复现同一解密过程即可还原明文。</w:t>
      </w:r>
    </w:p>
    <w:p>
      <w:pPr>
        <w:spacing w:before="0" w:after="60" w:line="440" w:lineRule="exact"/>
        <w:ind w:firstLine="0" w:left="420"/>
      </w:pPr>
      <w:r>
        <w:rPr>
          <w:rFonts w:ascii="Times New Roman" w:hAnsi="Times New Roman" w:eastAsia="宋体"/>
          <w:b w:val="0"/>
          <w:sz w:val="24"/>
        </w:rPr>
        <w:t>• 对 CSS 做简单字符替换而不改字体 cmap：人眼与爬虫看到的仍是同一 Unicode 标量值，复制即可得到原文。</w:t>
      </w:r>
    </w:p>
    <w:p>
      <w:pPr>
        <w:spacing w:before="0" w:after="60" w:line="440" w:lineRule="exact"/>
        <w:ind w:firstLine="0" w:left="420"/>
      </w:pPr>
      <w:r>
        <w:rPr>
          <w:rFonts w:ascii="Times New Roman" w:hAnsi="Times New Roman" w:eastAsia="宋体"/>
          <w:b w:val="0"/>
          <w:sz w:val="24"/>
        </w:rPr>
        <w:t>• 将阅读逻辑耦合进博客前端仓库：防护实现与内容管理系统生命周期绑定，难以独立演进、独立部署，也难以开源复用。</w:t>
      </w:r>
    </w:p>
    <w:p>
      <w:pPr>
        <w:spacing w:before="0" w:after="120" w:line="440" w:lineRule="exact"/>
        <w:ind w:firstLine="420"/>
      </w:pPr>
      <w:r>
        <w:rPr>
          <w:rFonts w:ascii="Times New Roman" w:hAnsi="Times New Roman" w:eastAsia="宋体"/>
          <w:b w:val="0"/>
          <w:sz w:val="24"/>
        </w:rPr>
        <w:t>与此同时，中文正文对字体授权极为敏感。若对商业字体擅自改写码位表并再分发，将直接构成授权违约。因此本软件在字体母版上选用 SIL Open Font License 1.1 许可的 Noto Sans SC（思源黑体简体区域子集），在生成子集字体时强制改写家族名与 PostScript 名，避免继续使用 Noto、Source 等保留名称。</w:t>
      </w:r>
    </w:p>
    <w:p>
      <w:pPr>
        <w:spacing w:before="0" w:after="120" w:line="440" w:lineRule="exact"/>
        <w:ind w:firstLine="420"/>
      </w:pPr>
      <w:r>
        <w:rPr>
          <w:rFonts w:ascii="Times New Roman" w:hAnsi="Times New Roman" w:eastAsia="宋体"/>
          <w:b w:val="0"/>
          <w:sz w:val="24"/>
        </w:rPr>
        <w:t>开发目的。本项目旨在实现一套与宿主站点解耦的阅读子系统，使“人眼可读、机器直接采集不可得”成为默认输出形态，具体目标包括：</w:t>
      </w:r>
    </w:p>
    <w:p>
      <w:pPr>
        <w:spacing w:before="0" w:after="60" w:line="440" w:lineRule="exact"/>
        <w:ind w:firstLine="0" w:left="420"/>
      </w:pPr>
      <w:r>
        <w:rPr>
          <w:rFonts w:ascii="Times New Roman" w:hAnsi="Times New Roman" w:eastAsia="宋体"/>
          <w:b w:val="0"/>
          <w:sz w:val="24"/>
        </w:rPr>
        <w:t>• 明文仅存在于阅读器服务端内存与受控稿件源；对外接口不返回汉字、字母、数字及标点的原始码位。</w:t>
      </w:r>
    </w:p>
    <w:p>
      <w:pPr>
        <w:spacing w:before="0" w:after="60" w:line="440" w:lineRule="exact"/>
        <w:ind w:firstLine="0" w:left="420"/>
      </w:pPr>
      <w:r>
        <w:rPr>
          <w:rFonts w:ascii="Times New Roman" w:hAnsi="Times New Roman" w:eastAsia="宋体"/>
          <w:b w:val="0"/>
          <w:sz w:val="24"/>
        </w:rPr>
        <w:t>• 按章节用字动态生成映射表，将可见字符映射至以 U+E000 起始的 BMP 私有区，超出 BMP 容量时延续至补充私有区。</w:t>
      </w:r>
    </w:p>
    <w:p>
      <w:pPr>
        <w:spacing w:before="0" w:after="60" w:line="440" w:lineRule="exact"/>
        <w:ind w:firstLine="0" w:left="420"/>
      </w:pPr>
      <w:r>
        <w:rPr>
          <w:rFonts w:ascii="Times New Roman" w:hAnsi="Times New Roman" w:eastAsia="宋体"/>
          <w:b w:val="0"/>
          <w:sz w:val="24"/>
        </w:rPr>
        <w:t>• 按映射结果裁剪母版字形并重写 cmap，输出 woff2；空白类字符按 JavaScript 正则 \s 原样保留，以维持换行与段落结构。</w:t>
      </w:r>
    </w:p>
    <w:p>
      <w:pPr>
        <w:spacing w:before="0" w:after="60" w:line="440" w:lineRule="exact"/>
        <w:ind w:firstLine="0" w:left="420"/>
      </w:pPr>
      <w:r>
        <w:rPr>
          <w:rFonts w:ascii="Times New Roman" w:hAnsi="Times New Roman" w:eastAsia="宋体"/>
          <w:b w:val="0"/>
          <w:sz w:val="24"/>
        </w:rPr>
        <w:t>• 阅读器页面通过 FontFace 加载专用字体后方可排版；字体失败时仅提示“内容无法显示”，禁止回退明文。</w:t>
      </w:r>
    </w:p>
    <w:p>
      <w:pPr>
        <w:spacing w:before="0" w:after="60" w:line="440" w:lineRule="exact"/>
        <w:ind w:firstLine="0" w:left="420"/>
      </w:pPr>
      <w:r>
        <w:rPr>
          <w:rFonts w:ascii="Times New Roman" w:hAnsi="Times New Roman" w:eastAsia="宋体"/>
          <w:b w:val="0"/>
          <w:sz w:val="24"/>
        </w:rPr>
        <w:t>• 宿主站点仅引入一段嵌入脚本与占位节点，正文绘制发生在同源 iframe 内；跨窗口消息只传递高度，不传递正文。</w:t>
      </w:r>
    </w:p>
    <w:p>
      <w:pPr>
        <w:spacing w:before="0" w:after="60" w:line="440" w:lineRule="exact"/>
        <w:ind w:firstLine="0" w:left="420"/>
      </w:pPr>
      <w:r>
        <w:rPr>
          <w:rFonts w:ascii="Times New Roman" w:hAnsi="Times New Roman" w:eastAsia="宋体"/>
          <w:b w:val="0"/>
          <w:sz w:val="24"/>
        </w:rPr>
        <w:t>• 正文接口的 CORS 仅允许阅读器前端源；博客源直接请求必须失败，避免宿主页面成为明文泄漏面。</w:t>
      </w:r>
    </w:p>
    <w:p>
      <w:pPr>
        <w:spacing w:before="200" w:after="120" w:line="480" w:lineRule="exact"/>
        <w:jc w:val="left"/>
      </w:pPr>
      <w:r>
        <w:rPr>
          <w:rFonts w:ascii="Arial" w:hAnsi="Arial" w:eastAsia="黑体"/>
          <w:b/>
          <w:sz w:val="26"/>
        </w:rPr>
        <w:t>1.3 主要功能简介</w:t>
      </w:r>
    </w:p>
    <w:p>
      <w:pPr>
        <w:spacing w:before="0" w:after="120" w:line="440" w:lineRule="exact"/>
        <w:ind w:firstLine="420"/>
      </w:pPr>
      <w:r>
        <w:rPr>
          <w:rFonts w:ascii="Times New Roman" w:hAnsi="Times New Roman" w:eastAsia="宋体"/>
          <w:b w:val="0"/>
          <w:sz w:val="24"/>
        </w:rPr>
        <w:t>本软件 V1.0 围绕上述目的，设计并实现下列相互衔接的功能：</w:t>
      </w:r>
    </w:p>
    <w:p>
      <w:pPr>
        <w:spacing w:before="0" w:after="60" w:line="440" w:lineRule="exact"/>
        <w:ind w:firstLine="0" w:left="420"/>
      </w:pPr>
      <w:r>
        <w:rPr>
          <w:rFonts w:ascii="Times New Roman" w:hAnsi="Times New Roman" w:eastAsia="宋体"/>
          <w:b w:val="0"/>
          <w:sz w:val="24"/>
        </w:rPr>
        <w:t>• 字符映射与子集字体生成：根据章节文本构建稳定的“原字符→PUA 码位”映射，调用 Python 侧 fontTools 完成子集化、cmap 替换、名称表改写与 woff2 封装。</w:t>
      </w:r>
    </w:p>
    <w:p>
      <w:pPr>
        <w:spacing w:before="0" w:after="60" w:line="440" w:lineRule="exact"/>
        <w:ind w:firstLine="0" w:left="420"/>
      </w:pPr>
      <w:r>
        <w:rPr>
          <w:rFonts w:ascii="Times New Roman" w:hAnsi="Times New Roman" w:eastAsia="宋体"/>
          <w:b w:val="0"/>
          <w:sz w:val="24"/>
        </w:rPr>
        <w:t>• 阅读票签发与校验：以密码学安全的随机阅读票绑定章节标识、会话标识与字体资源标识，默认五分钟过期，过期即失效。</w:t>
      </w:r>
    </w:p>
    <w:p>
      <w:pPr>
        <w:spacing w:before="0" w:after="60" w:line="440" w:lineRule="exact"/>
        <w:ind w:firstLine="0" w:left="420"/>
      </w:pPr>
      <w:r>
        <w:rPr>
          <w:rFonts w:ascii="Times New Roman" w:hAnsi="Times New Roman" w:eastAsia="宋体"/>
          <w:b w:val="0"/>
          <w:sz w:val="24"/>
        </w:rPr>
        <w:t>• 混淆正文与字体分发：持票方可获取 titleGlyphs、bodyGlyphs、fontFamily 与 fontUrl；字体文件以一次性资源标识提供，不把映射表下发给浏览器。</w:t>
      </w:r>
    </w:p>
    <w:p>
      <w:pPr>
        <w:spacing w:before="0" w:after="60" w:line="440" w:lineRule="exact"/>
        <w:ind w:firstLine="0" w:left="420"/>
      </w:pPr>
      <w:r>
        <w:rPr>
          <w:rFonts w:ascii="Times New Roman" w:hAnsi="Times New Roman" w:eastAsia="宋体"/>
          <w:b w:val="0"/>
          <w:sz w:val="24"/>
        </w:rPr>
        <w:t>• 阅读器用户界面：提供字号调节、深浅背景切换；偏好仅存于 localStorage，不持久化章节文本。</w:t>
      </w:r>
    </w:p>
    <w:p>
      <w:pPr>
        <w:spacing w:before="0" w:after="60" w:line="440" w:lineRule="exact"/>
        <w:ind w:firstLine="0" w:left="420"/>
      </w:pPr>
      <w:r>
        <w:rPr>
          <w:rFonts w:ascii="Times New Roman" w:hAnsi="Times New Roman" w:eastAsia="宋体"/>
          <w:b w:val="0"/>
          <w:sz w:val="24"/>
        </w:rPr>
        <w:t>• 宿主嵌入：embed.js 扫描 data-petrichor-reader 节点，创建 iframe 打开 /read；以 MutationObserver 兼容 Vue 等框架在挂载阶段插入节点的时序。</w:t>
      </w:r>
    </w:p>
    <w:p>
      <w:pPr>
        <w:spacing w:before="0" w:after="60" w:line="440" w:lineRule="exact"/>
        <w:ind w:firstLine="0" w:left="420"/>
      </w:pPr>
      <w:r>
        <w:rPr>
          <w:rFonts w:ascii="Times New Roman" w:hAnsi="Times New Roman" w:eastAsia="宋体"/>
          <w:b w:val="0"/>
          <w:sz w:val="24"/>
        </w:rPr>
        <w:t>• 远程稿件适配：可按文章编号向既有文章服务拉取 HTML，剥离标签后转为纯文本再进入混淆流水线；本地亦支持样章夹具。</w:t>
      </w:r>
    </w:p>
    <w:p>
      <w:pPr>
        <w:spacing w:before="0" w:after="60" w:line="440" w:lineRule="exact"/>
        <w:ind w:firstLine="0" w:left="420"/>
      </w:pPr>
      <w:r>
        <w:rPr>
          <w:rFonts w:ascii="Times New Roman" w:hAnsi="Times New Roman" w:eastAsia="宋体"/>
          <w:b w:val="0"/>
          <w:sz w:val="24"/>
        </w:rPr>
        <w:t>• 访问控制：基于源的 CORS 白名单、可选站点密钥、按客户端地址的滑动窗口限流。</w:t>
      </w:r>
    </w:p>
    <w:p>
      <w:pPr>
        <w:spacing w:before="200" w:after="120" w:line="480" w:lineRule="exact"/>
        <w:jc w:val="left"/>
      </w:pPr>
      <w:r>
        <w:rPr>
          <w:rFonts w:ascii="Arial" w:hAnsi="Arial" w:eastAsia="黑体"/>
          <w:b/>
          <w:sz w:val="28"/>
        </w:rPr>
        <w:t>二、系统运行环境要求</w:t>
      </w:r>
    </w:p>
    <w:p>
      <w:pPr>
        <w:spacing w:before="200" w:after="120" w:line="480" w:lineRule="exact"/>
        <w:jc w:val="left"/>
      </w:pPr>
      <w:r>
        <w:rPr>
          <w:rFonts w:ascii="Arial" w:hAnsi="Arial" w:eastAsia="黑体"/>
          <w:b/>
          <w:sz w:val="26"/>
        </w:rPr>
        <w:t>2.1 硬件环境</w:t>
      </w:r>
    </w:p>
    <w:p>
      <w:pPr>
        <w:spacing w:before="0" w:after="120" w:line="440" w:lineRule="exact"/>
        <w:ind w:firstLine="420"/>
      </w:pPr>
      <w:r>
        <w:rPr>
          <w:rFonts w:ascii="Times New Roman" w:hAnsi="Times New Roman" w:eastAsia="宋体"/>
          <w:b w:val="0"/>
          <w:sz w:val="24"/>
        </w:rPr>
        <w:t>本软件以通用计算设备为运行载体，深度学习加速器并非必需。推荐配置如下：</w:t>
      </w:r>
    </w:p>
    <w:p>
      <w:pPr>
        <w:spacing w:before="0" w:after="60" w:line="440" w:lineRule="exact"/>
        <w:ind w:firstLine="0" w:left="420"/>
      </w:pPr>
      <w:r>
        <w:rPr>
          <w:rFonts w:ascii="Times New Roman" w:hAnsi="Times New Roman" w:eastAsia="宋体"/>
          <w:b w:val="0"/>
          <w:sz w:val="24"/>
        </w:rPr>
        <w:t>• 中央处理器：x86_64 或 ARM64 多核处理器，建议 2 核及以上。</w:t>
      </w:r>
    </w:p>
    <w:p>
      <w:pPr>
        <w:spacing w:before="0" w:after="60" w:line="440" w:lineRule="exact"/>
        <w:ind w:firstLine="0" w:left="420"/>
      </w:pPr>
      <w:r>
        <w:rPr>
          <w:rFonts w:ascii="Times New Roman" w:hAnsi="Times New Roman" w:eastAsia="宋体"/>
          <w:b w:val="0"/>
          <w:sz w:val="24"/>
        </w:rPr>
        <w:t>• 内存：最低 2 GB，推荐 4 GB 及以上，以容纳 Node.js 进程、Python 子进程及章节字体缓存。</w:t>
      </w:r>
    </w:p>
    <w:p>
      <w:pPr>
        <w:spacing w:before="0" w:after="60" w:line="440" w:lineRule="exact"/>
        <w:ind w:firstLine="0" w:left="420"/>
      </w:pPr>
      <w:r>
        <w:rPr>
          <w:rFonts w:ascii="Times New Roman" w:hAnsi="Times New Roman" w:eastAsia="宋体"/>
          <w:b w:val="0"/>
          <w:sz w:val="24"/>
        </w:rPr>
        <w:t>• 存储：系统盘预留不少于 2 GB；母版字体（Noto Sans SC Regular）单独占用约数十兆字节，生成的按章 woff2 随用字规模变化。</w:t>
      </w:r>
    </w:p>
    <w:p>
      <w:pPr>
        <w:spacing w:before="0" w:after="60" w:line="440" w:lineRule="exact"/>
        <w:ind w:firstLine="0" w:left="420"/>
      </w:pPr>
      <w:r>
        <w:rPr>
          <w:rFonts w:ascii="Times New Roman" w:hAnsi="Times New Roman" w:eastAsia="宋体"/>
          <w:b w:val="0"/>
          <w:sz w:val="24"/>
        </w:rPr>
        <w:t>• 网络：阅读器前端与应用程序接口须能被访客浏览器访问；生产环境建议经反向代理提供统一源。</w:t>
      </w:r>
    </w:p>
    <w:p>
      <w:pPr>
        <w:spacing w:before="200" w:after="120" w:line="480" w:lineRule="exact"/>
        <w:jc w:val="left"/>
      </w:pPr>
      <w:r>
        <w:rPr>
          <w:rFonts w:ascii="Arial" w:hAnsi="Arial" w:eastAsia="黑体"/>
          <w:b/>
          <w:sz w:val="26"/>
        </w:rPr>
        <w:t>2.2 软件环境</w:t>
      </w:r>
    </w:p>
    <w:p>
      <w:pPr>
        <w:spacing w:before="0" w:after="60" w:line="440" w:lineRule="exact"/>
        <w:ind w:firstLine="0" w:left="420"/>
      </w:pPr>
      <w:r>
        <w:rPr>
          <w:rFonts w:ascii="Times New Roman" w:hAnsi="Times New Roman" w:eastAsia="宋体"/>
          <w:b w:val="0"/>
          <w:sz w:val="24"/>
        </w:rPr>
        <w:t>• 操作系统：Windows 10/11、主流 Linux 发行版或 macOS。</w:t>
      </w:r>
    </w:p>
    <w:p>
      <w:pPr>
        <w:spacing w:before="0" w:after="60" w:line="440" w:lineRule="exact"/>
        <w:ind w:firstLine="0" w:left="420"/>
      </w:pPr>
      <w:r>
        <w:rPr>
          <w:rFonts w:ascii="Times New Roman" w:hAnsi="Times New Roman" w:eastAsia="宋体"/>
          <w:b w:val="0"/>
          <w:sz w:val="24"/>
        </w:rPr>
        <w:t>• 运行时：Node.js 18 及以上（ES 模块）；Python 3.10 及以上，依赖 fonttools 及 brotli（woff2 写出）。</w:t>
      </w:r>
    </w:p>
    <w:p>
      <w:pPr>
        <w:spacing w:before="0" w:after="60" w:line="440" w:lineRule="exact"/>
        <w:ind w:firstLine="0" w:left="420"/>
      </w:pPr>
      <w:r>
        <w:rPr>
          <w:rFonts w:ascii="Times New Roman" w:hAnsi="Times New Roman" w:eastAsia="宋体"/>
          <w:b w:val="0"/>
          <w:sz w:val="24"/>
        </w:rPr>
        <w:t>• 浏览器：Google Chrome（推荐）、Microsoft Edge、Firefox、Safari；Internet Explorer 不作为目标平台。</w:t>
      </w:r>
    </w:p>
    <w:p>
      <w:pPr>
        <w:spacing w:before="0" w:after="60" w:line="440" w:lineRule="exact"/>
        <w:ind w:firstLine="0" w:left="420"/>
      </w:pPr>
      <w:r>
        <w:rPr>
          <w:rFonts w:ascii="Times New Roman" w:hAnsi="Times New Roman" w:eastAsia="宋体"/>
          <w:b w:val="0"/>
          <w:sz w:val="24"/>
        </w:rPr>
        <w:t>• 反向代理（可选）：Nginx，用于将 /v1/ 转发至阅读器接口进程，将其余静态资源转发至阅读器前端进程。</w:t>
      </w:r>
    </w:p>
    <w:p>
      <w:pPr>
        <w:spacing w:before="200" w:after="120" w:line="480" w:lineRule="exact"/>
        <w:jc w:val="left"/>
      </w:pPr>
      <w:r>
        <w:rPr>
          <w:rFonts w:ascii="Arial" w:hAnsi="Arial" w:eastAsia="黑体"/>
          <w:b/>
          <w:sz w:val="26"/>
        </w:rPr>
        <w:t>2.3 开发语言与工具</w:t>
      </w:r>
    </w:p>
    <w:p>
      <w:pPr>
        <w:spacing w:before="0" w:after="60" w:line="440" w:lineRule="exact"/>
        <w:ind w:firstLine="0" w:left="420"/>
      </w:pPr>
      <w:r>
        <w:rPr>
          <w:rFonts w:ascii="Times New Roman" w:hAnsi="Times New Roman" w:eastAsia="宋体"/>
          <w:b w:val="0"/>
          <w:sz w:val="24"/>
        </w:rPr>
        <w:t>• 服务端与工具链：JavaScript（Node.js）、Python 3。</w:t>
      </w:r>
    </w:p>
    <w:p>
      <w:pPr>
        <w:spacing w:before="0" w:after="60" w:line="440" w:lineRule="exact"/>
        <w:ind w:firstLine="0" w:left="420"/>
      </w:pPr>
      <w:r>
        <w:rPr>
          <w:rFonts w:ascii="Times New Roman" w:hAnsi="Times New Roman" w:eastAsia="宋体"/>
          <w:b w:val="0"/>
          <w:sz w:val="24"/>
        </w:rPr>
        <w:t>• 浏览器端：原生 JavaScript、HTML5、CSS3，不依赖前端框架。</w:t>
      </w:r>
    </w:p>
    <w:p>
      <w:pPr>
        <w:spacing w:before="0" w:after="60" w:line="440" w:lineRule="exact"/>
        <w:ind w:firstLine="0" w:left="420"/>
      </w:pPr>
      <w:r>
        <w:rPr>
          <w:rFonts w:ascii="Times New Roman" w:hAnsi="Times New Roman" w:eastAsia="宋体"/>
          <w:b w:val="0"/>
          <w:sz w:val="24"/>
        </w:rPr>
        <w:t>• 字体处理：fontTools.ttLib、fontTools.subset，输出 flavor 为 woff2。</w:t>
      </w:r>
    </w:p>
    <w:p>
      <w:pPr>
        <w:spacing w:before="0" w:after="60" w:line="440" w:lineRule="exact"/>
        <w:ind w:firstLine="0" w:left="420"/>
      </w:pPr>
      <w:r>
        <w:rPr>
          <w:rFonts w:ascii="Times New Roman" w:hAnsi="Times New Roman" w:eastAsia="宋体"/>
          <w:b w:val="0"/>
          <w:sz w:val="24"/>
        </w:rPr>
        <w:t>• 开发与版本管理：Visual Studio Code、Git。</w:t>
      </w:r>
    </w:p>
    <w:p>
      <w:pPr>
        <w:spacing w:before="0" w:after="60" w:line="440" w:lineRule="exact"/>
        <w:ind w:firstLine="0" w:left="420"/>
      </w:pPr>
      <w:r>
        <w:rPr>
          <w:rFonts w:ascii="Times New Roman" w:hAnsi="Times New Roman" w:eastAsia="宋体"/>
          <w:b w:val="0"/>
          <w:sz w:val="24"/>
        </w:rPr>
        <w:t>• 宿主示例：独立静态页；生产宿主可为 Vue 2 站点，仅增加占位节点与脚本地址配置。</w:t>
      </w:r>
    </w:p>
    <w:p>
      <w:pPr>
        <w:spacing w:before="200" w:after="120" w:line="480" w:lineRule="exact"/>
        <w:jc w:val="left"/>
      </w:pPr>
      <w:r>
        <w:rPr>
          <w:rFonts w:ascii="Arial" w:hAnsi="Arial" w:eastAsia="黑体"/>
          <w:b/>
          <w:sz w:val="28"/>
        </w:rPr>
        <w:t>三、系统功能模块详解</w:t>
      </w:r>
    </w:p>
    <w:p>
      <w:pPr>
        <w:spacing w:before="200" w:after="120" w:line="480" w:lineRule="exact"/>
        <w:jc w:val="left"/>
      </w:pPr>
      <w:r>
        <w:rPr>
          <w:rFonts w:ascii="Arial" w:hAnsi="Arial" w:eastAsia="黑体"/>
          <w:b/>
          <w:sz w:val="26"/>
        </w:rPr>
        <w:t>3.1 系统功能结构</w:t>
      </w:r>
    </w:p>
    <w:p>
      <w:pPr>
        <w:spacing w:before="0" w:after="120" w:line="440" w:lineRule="exact"/>
        <w:ind w:firstLine="420"/>
      </w:pPr>
      <w:r>
        <w:rPr>
          <w:rFonts w:ascii="Times New Roman" w:hAnsi="Times New Roman" w:eastAsia="宋体"/>
          <w:b w:val="0"/>
          <w:sz w:val="24"/>
        </w:rPr>
        <w:t>本软件在仓库内划分为三个可独立测试的包，并与宿主站点保持清晰边界：</w:t>
      </w:r>
    </w:p>
    <w:p>
      <w:pPr>
        <w:spacing w:before="0" w:after="0" w:line="320" w:lineRule="exact"/>
        <w:ind w:firstLine="0"/>
      </w:pPr>
      <w:r>
        <w:rPr>
          <w:rFonts w:ascii="Consolas" w:hAnsi="Consolas" w:eastAsia="宋体"/>
          <w:b w:val="0"/>
          <w:sz w:val="18"/>
        </w:rPr>
        <w:t>宿主站点（如博客章节页）</w:t>
      </w:r>
    </w:p>
    <w:p>
      <w:pPr>
        <w:spacing w:before="0" w:after="0" w:line="320" w:lineRule="exact"/>
        <w:ind w:firstLine="0"/>
      </w:pPr>
      <w:r>
        <w:rPr>
          <w:rFonts w:ascii="Consolas" w:hAnsi="Consolas" w:eastAsia="宋体"/>
          <w:b w:val="0"/>
          <w:sz w:val="18"/>
        </w:rPr>
        <w:t xml:space="preserve">  仅：embed.js + [data-petrichor-reader][data-chapter-id]</w:t>
      </w:r>
    </w:p>
    <w:p>
      <w:pPr>
        <w:spacing w:before="0" w:after="0" w:line="320" w:lineRule="exact"/>
        <w:ind w:firstLine="0"/>
      </w:pPr>
      <w:r>
        <w:rPr>
          <w:rFonts w:ascii="Consolas" w:hAnsi="Consolas" w:eastAsia="宋体"/>
          <w:b w:val="0"/>
          <w:sz w:val="18"/>
        </w:rPr>
        <w:t xml:space="preserve">        │ iframe（同源阅读器前端）</w:t>
      </w:r>
    </w:p>
    <w:p>
      <w:pPr>
        <w:spacing w:before="0" w:after="0" w:line="320" w:lineRule="exact"/>
        <w:ind w:firstLine="0"/>
      </w:pPr>
      <w:r>
        <w:rPr>
          <w:rFonts w:ascii="Consolas" w:hAnsi="Consolas" w:eastAsia="宋体"/>
          <w:b w:val="0"/>
          <w:sz w:val="18"/>
        </w:rPr>
        <w:t xml:space="preserve">        ▼</w:t>
      </w:r>
    </w:p>
    <w:p>
      <w:pPr>
        <w:spacing w:before="0" w:after="0" w:line="320" w:lineRule="exact"/>
        <w:ind w:firstLine="0"/>
      </w:pPr>
      <w:r>
        <w:rPr>
          <w:rFonts w:ascii="Consolas" w:hAnsi="Consolas" w:eastAsia="宋体"/>
          <w:b w:val="0"/>
          <w:sz w:val="18"/>
        </w:rPr>
        <w:t>阅读器前端 packages/reader-web</w:t>
      </w:r>
    </w:p>
    <w:p>
      <w:pPr>
        <w:spacing w:before="0" w:after="0" w:line="320" w:lineRule="exact"/>
        <w:ind w:firstLine="0"/>
      </w:pPr>
      <w:r>
        <w:rPr>
          <w:rFonts w:ascii="Consolas" w:hAnsi="Consolas" w:eastAsia="宋体"/>
          <w:b w:val="0"/>
          <w:sz w:val="18"/>
        </w:rPr>
        <w:t xml:space="preserve">  /embed.js  /read  /read.js  /read.css</w:t>
      </w:r>
    </w:p>
    <w:p>
      <w:pPr>
        <w:spacing w:before="0" w:after="0" w:line="320" w:lineRule="exact"/>
        <w:ind w:firstLine="0"/>
      </w:pPr>
      <w:r>
        <w:rPr>
          <w:rFonts w:ascii="Consolas" w:hAnsi="Consolas" w:eastAsia="宋体"/>
          <w:b w:val="0"/>
          <w:sz w:val="18"/>
        </w:rPr>
        <w:t xml:space="preserve">        │ HTTP（CORS 仅允许本源）</w:t>
      </w:r>
    </w:p>
    <w:p>
      <w:pPr>
        <w:spacing w:before="0" w:after="0" w:line="320" w:lineRule="exact"/>
        <w:ind w:firstLine="0"/>
      </w:pPr>
      <w:r>
        <w:rPr>
          <w:rFonts w:ascii="Consolas" w:hAnsi="Consolas" w:eastAsia="宋体"/>
          <w:b w:val="0"/>
          <w:sz w:val="18"/>
        </w:rPr>
        <w:t xml:space="preserve">        ▼</w:t>
      </w:r>
    </w:p>
    <w:p>
      <w:pPr>
        <w:spacing w:before="0" w:after="0" w:line="320" w:lineRule="exact"/>
        <w:ind w:firstLine="0"/>
      </w:pPr>
      <w:r>
        <w:rPr>
          <w:rFonts w:ascii="Consolas" w:hAnsi="Consolas" w:eastAsia="宋体"/>
          <w:b w:val="0"/>
          <w:sz w:val="18"/>
        </w:rPr>
        <w:t>阅读器接口 packages/reader-api</w:t>
      </w:r>
    </w:p>
    <w:p>
      <w:pPr>
        <w:spacing w:before="0" w:after="0" w:line="320" w:lineRule="exact"/>
        <w:ind w:firstLine="0"/>
      </w:pPr>
      <w:r>
        <w:rPr>
          <w:rFonts w:ascii="Consolas" w:hAnsi="Consolas" w:eastAsia="宋体"/>
          <w:b w:val="0"/>
          <w:sz w:val="18"/>
        </w:rPr>
        <w:t xml:space="preserve">  换票 → 取混淆正文 → 取 woff2</w:t>
      </w:r>
    </w:p>
    <w:p>
      <w:pPr>
        <w:spacing w:before="0" w:after="0" w:line="320" w:lineRule="exact"/>
        <w:ind w:firstLine="0"/>
      </w:pPr>
      <w:r>
        <w:rPr>
          <w:rFonts w:ascii="Consolas" w:hAnsi="Consolas" w:eastAsia="宋体"/>
          <w:b w:val="0"/>
          <w:sz w:val="18"/>
        </w:rPr>
        <w:t xml:space="preserve">        │ 子进程</w:t>
      </w:r>
    </w:p>
    <w:p>
      <w:pPr>
        <w:spacing w:before="0" w:after="0" w:line="320" w:lineRule="exact"/>
        <w:ind w:firstLine="0"/>
      </w:pPr>
      <w:r>
        <w:rPr>
          <w:rFonts w:ascii="Consolas" w:hAnsi="Consolas" w:eastAsia="宋体"/>
          <w:b w:val="0"/>
          <w:sz w:val="18"/>
        </w:rPr>
        <w:t xml:space="preserve">        ▼</w:t>
      </w:r>
    </w:p>
    <w:p>
      <w:pPr>
        <w:spacing w:before="0" w:after="0" w:line="320" w:lineRule="exact"/>
        <w:ind w:firstLine="0"/>
      </w:pPr>
      <w:r>
        <w:rPr>
          <w:rFonts w:ascii="Consolas" w:hAnsi="Consolas" w:eastAsia="宋体"/>
          <w:b w:val="0"/>
          <w:sz w:val="18"/>
        </w:rPr>
        <w:t>字体工具 packages/font-tool</w:t>
      </w:r>
    </w:p>
    <w:p>
      <w:pPr>
        <w:spacing w:before="0" w:after="0" w:line="320" w:lineRule="exact"/>
        <w:ind w:firstLine="0"/>
      </w:pPr>
      <w:r>
        <w:rPr>
          <w:rFonts w:ascii="Consolas" w:hAnsi="Consolas" w:eastAsia="宋体"/>
          <w:b w:val="0"/>
          <w:sz w:val="18"/>
        </w:rPr>
        <w:t xml:space="preserve">  映射策略 + remap_subset.py</w:t>
      </w:r>
    </w:p>
    <w:p>
      <w:pPr>
        <w:spacing w:before="0" w:after="0" w:line="320" w:lineRule="exact"/>
        <w:ind w:firstLine="0"/>
      </w:pPr>
      <w:r>
        <w:rPr>
          <w:rFonts w:ascii="Consolas" w:hAnsi="Consolas" w:eastAsia="宋体"/>
          <w:b w:val="0"/>
          <w:sz w:val="18"/>
        </w:rPr>
        <w:t xml:space="preserve">        │</w:t>
      </w:r>
    </w:p>
    <w:p>
      <w:pPr>
        <w:spacing w:before="0" w:after="0" w:line="320" w:lineRule="exact"/>
        <w:ind w:firstLine="0"/>
      </w:pPr>
      <w:r>
        <w:rPr>
          <w:rFonts w:ascii="Consolas" w:hAnsi="Consolas" w:eastAsia="宋体"/>
          <w:b w:val="0"/>
          <w:sz w:val="18"/>
        </w:rPr>
        <w:t xml:space="preserve">        ▼</w:t>
      </w:r>
    </w:p>
    <w:p>
      <w:pPr>
        <w:spacing w:before="0" w:after="0" w:line="320" w:lineRule="exact"/>
        <w:ind w:firstLine="0"/>
      </w:pPr>
      <w:r>
        <w:rPr>
          <w:rFonts w:ascii="Consolas" w:hAnsi="Consolas" w:eastAsia="宋体"/>
          <w:b w:val="0"/>
          <w:sz w:val="18"/>
        </w:rPr>
        <w:t>稿件源：本地样章 或 远程 /article/byId</w:t>
      </w:r>
    </w:p>
    <w:p>
      <w:pPr>
        <w:spacing w:before="0" w:after="120" w:line="440" w:lineRule="exact"/>
        <w:ind w:firstLine="420"/>
      </w:pPr>
      <w:r>
        <w:rPr>
          <w:rFonts w:ascii="Times New Roman" w:hAnsi="Times New Roman" w:eastAsia="宋体"/>
          <w:b w:val="0"/>
          <w:sz w:val="24"/>
        </w:rPr>
        <w:t>图 1 系统功能与部署结构示意图。建议申请人在本地同时启动接口进程与前端进程后，对独立阅读页、宿主嵌入页分别截图，作为操作说明附图。</w:t>
      </w:r>
    </w:p>
    <w:p>
      <w:pPr>
        <w:spacing w:before="200" w:after="120" w:line="480" w:lineRule="exact"/>
        <w:jc w:val="left"/>
      </w:pPr>
      <w:r>
        <w:rPr>
          <w:rFonts w:ascii="Arial" w:hAnsi="Arial" w:eastAsia="黑体"/>
          <w:b/>
          <w:sz w:val="26"/>
        </w:rPr>
        <w:t>3.2 字符映射与子集字体模块</w:t>
      </w:r>
    </w:p>
    <w:p>
      <w:pPr>
        <w:spacing w:before="0" w:after="120" w:line="440" w:lineRule="exact"/>
        <w:ind w:firstLine="420"/>
      </w:pPr>
      <w:r>
        <w:rPr>
          <w:rFonts w:ascii="Times New Roman" w:hAnsi="Times New Roman" w:eastAsia="宋体"/>
          <w:b w:val="0"/>
          <w:sz w:val="24"/>
        </w:rPr>
        <w:t>功能描述。该模块是防护能力的根基。它不试图在浏览器中隐藏字符串，而是改变“字符串所使用的 Unicode 标量值”，同时提供一张只在这些新标量值上画出正确字形的字体。于是：在安装了该字体的排版引擎中，读者看到正常汉字；在未加载该字体或仅提取码位的采集程序中，得到的是私有区字符，无法直接当正文使用。</w:t>
      </w:r>
    </w:p>
    <w:p>
      <w:pPr>
        <w:spacing w:before="0" w:after="120" w:line="440" w:lineRule="exact"/>
        <w:ind w:firstLine="420"/>
      </w:pPr>
      <w:r>
        <w:rPr>
          <w:rFonts w:ascii="Times New Roman" w:hAnsi="Times New Roman" w:eastAsia="宋体"/>
          <w:b w:val="0"/>
          <w:sz w:val="24"/>
        </w:rPr>
        <w:t>处理流程如下。</w:t>
      </w:r>
    </w:p>
    <w:p>
      <w:pPr>
        <w:spacing w:before="0" w:after="120" w:line="440" w:lineRule="exact"/>
        <w:ind w:firstLine="420"/>
      </w:pPr>
      <w:r>
        <w:rPr>
          <w:rFonts w:ascii="Times New Roman" w:hAnsi="Times New Roman" w:eastAsia="宋体"/>
          <w:b w:val="0"/>
          <w:sz w:val="24"/>
        </w:rPr>
        <w:t>第一步，策略判定。对输入文本逐一枚举用户可见字符。若字符匹配 JavaScript 的 Unicode 空白（含普通空格、制表符、CR/LF、不间断空格、表意空格等），则作为直通字符保留，不进入映射表。其余可见字符（汉字、拉丁字母、数字、中英文标点、符号）均分配私有区码位。</w:t>
      </w:r>
    </w:p>
    <w:p>
      <w:pPr>
        <w:spacing w:before="0" w:after="120" w:line="440" w:lineRule="exact"/>
        <w:ind w:firstLine="420"/>
      </w:pPr>
      <w:r>
        <w:rPr>
          <w:rFonts w:ascii="Times New Roman" w:hAnsi="Times New Roman" w:eastAsia="宋体"/>
          <w:b w:val="0"/>
          <w:sz w:val="24"/>
        </w:rPr>
        <w:t>第二步，稳定编号。同一章节内，首次出现的需映射字符按出现顺序获得从 0 起的索引。索引 i 映射到码位：若 i 落在 BMP 私有区 [U+E000, U+F8FF]，则码位为 U+E000+i；超出后使用补充私有区 U+F0000 起的码位。该策略保证单章用字在 BMP 内通常足够，同时为极端长文预留扩展。</w:t>
      </w:r>
    </w:p>
    <w:p>
      <w:pPr>
        <w:spacing w:before="0" w:after="120" w:line="440" w:lineRule="exact"/>
        <w:ind w:firstLine="420"/>
      </w:pPr>
      <w:r>
        <w:rPr>
          <w:rFonts w:ascii="Times New Roman" w:hAnsi="Times New Roman" w:eastAsia="宋体"/>
          <w:b w:val="0"/>
          <w:sz w:val="24"/>
        </w:rPr>
        <w:t>第三步，编码。编码函数按字符逐一输出：直通字符原样写出，其余字符替换为映射后的 PUA 字符。服务端在发出响应前检查编码结果中是否仍含 CJK 统一汉字区码位，若仍含汉字则视为流水线失败，避免“半混淆”泄漏。</w:t>
      </w:r>
    </w:p>
    <w:p>
      <w:pPr>
        <w:spacing w:before="0" w:after="120" w:line="440" w:lineRule="exact"/>
        <w:ind w:firstLine="420"/>
      </w:pPr>
      <w:r>
        <w:rPr>
          <w:rFonts w:ascii="Times New Roman" w:hAnsi="Times New Roman" w:eastAsia="宋体"/>
          <w:b w:val="0"/>
          <w:sz w:val="24"/>
        </w:rPr>
        <w:t>第四步，子集与 cmap 重写。将“原码位→目标码位”列表连同母版路径、新家族名、PostScript 名及直通码位列表以 JSON 经标准输入交给 Python 脚本。脚本使用 TTFont 读取母版，收集所需原码位与豆腐字形（U+25A1），以 Subsetter 裁剪，再以 format 4 或 format 12 子表替换 cmap：直通码位仍指向空白等原字形，映射项将目标 PUA 码位指向原汉字字形；母版缺字则指向豆腐或 .notdef。名称表写入新的 family / full name / unique name，flavor 设为 woff2 后保存。</w:t>
      </w:r>
    </w:p>
    <w:p>
      <w:pPr>
        <w:spacing w:before="0" w:after="120" w:line="440" w:lineRule="exact"/>
        <w:ind w:firstLine="420"/>
      </w:pPr>
      <w:r>
        <w:rPr>
          <w:rFonts w:ascii="Times New Roman" w:hAnsi="Times New Roman" w:eastAsia="宋体"/>
          <w:b w:val="0"/>
          <w:sz w:val="24"/>
        </w:rPr>
        <w:t>第五步，许可合规。生成字体家族名使用前缀 pr-sess-，PostScript 名使用 PrSess 前缀，禁止继续使用 Noto、Source 等 OFL 保留名。映射表仅保留在字体工具与服务端，不得打包进阅读器前端。</w:t>
      </w:r>
    </w:p>
    <w:p>
      <w:pPr>
        <w:spacing w:before="0" w:after="120" w:line="440" w:lineRule="exact"/>
        <w:ind w:firstLine="420"/>
      </w:pPr>
      <w:r>
        <w:rPr>
          <w:rFonts w:ascii="Times New Roman" w:hAnsi="Times New Roman" w:eastAsia="宋体"/>
          <w:b w:val="0"/>
          <w:sz w:val="24"/>
        </w:rPr>
        <w:t>输入：章节标题与正文的 Unicode 文本、母版字体文件。输出：titleGlyphs、bodyGlyphs、fontFamily、woff2 二进制。</w:t>
      </w:r>
    </w:p>
    <w:p>
      <w:pPr>
        <w:spacing w:before="200" w:after="120" w:line="480" w:lineRule="exact"/>
        <w:jc w:val="left"/>
      </w:pPr>
      <w:r>
        <w:rPr>
          <w:rFonts w:ascii="Arial" w:hAnsi="Arial" w:eastAsia="黑体"/>
          <w:b/>
          <w:sz w:val="26"/>
        </w:rPr>
        <w:t>3.3 阅读票、会话与字体句柄模块</w:t>
      </w:r>
    </w:p>
    <w:p>
      <w:pPr>
        <w:spacing w:before="0" w:after="120" w:line="440" w:lineRule="exact"/>
        <w:ind w:firstLine="420"/>
      </w:pPr>
      <w:r>
        <w:rPr>
          <w:rFonts w:ascii="Times New Roman" w:hAnsi="Times New Roman" w:eastAsia="宋体"/>
          <w:b w:val="0"/>
          <w:sz w:val="24"/>
        </w:rPr>
        <w:t>功能描述。若混淆正文与字体 URL 可被任意第三方长期缓存或猜测，采集者仍可建立“票—正文—字体”的稳定流水线。因此本模块引入短时阅读票。</w:t>
      </w:r>
    </w:p>
    <w:p>
      <w:pPr>
        <w:spacing w:before="0" w:after="120" w:line="440" w:lineRule="exact"/>
        <w:ind w:firstLine="420"/>
      </w:pPr>
      <w:r>
        <w:rPr>
          <w:rFonts w:ascii="Times New Roman" w:hAnsi="Times New Roman" w:eastAsia="宋体"/>
          <w:b w:val="0"/>
          <w:sz w:val="24"/>
        </w:rPr>
        <w:t>签发。客户端提交 chapterId 以及可选 siteKey。服务端解析章节（本地夹具或远程文章）。校验站点密钥（若提供则必须等于配置值）。使用 crypto.randomBytes 生成阅读票（base64url）与字体资源标识（hex），写入内存表，记录 chapterId、sessionId（UUID）与过期时间。默认生存时间为 300 秒。</w:t>
      </w:r>
    </w:p>
    <w:p>
      <w:pPr>
        <w:spacing w:before="0" w:after="120" w:line="440" w:lineRule="exact"/>
        <w:ind w:firstLine="420"/>
      </w:pPr>
      <w:r>
        <w:rPr>
          <w:rFonts w:ascii="Times New Roman" w:hAnsi="Times New Roman" w:eastAsia="宋体"/>
          <w:b w:val="0"/>
          <w:sz w:val="24"/>
        </w:rPr>
        <w:t>消费。获取章节接口必须携带票（查询参数或请求头）。服务端读取票记录，过期或不存在则返回未授权。通过后执行混淆，并将 woff2 缓冲与同一过期时间写入字体表，响应中的 fontUrl 指向 /v1/fonts/{fontId}.woff2。</w:t>
      </w:r>
    </w:p>
    <w:p>
      <w:pPr>
        <w:spacing w:before="0" w:after="120" w:line="440" w:lineRule="exact"/>
        <w:ind w:firstLine="420"/>
      </w:pPr>
      <w:r>
        <w:rPr>
          <w:rFonts w:ascii="Times New Roman" w:hAnsi="Times New Roman" w:eastAsia="宋体"/>
          <w:b w:val="0"/>
          <w:sz w:val="24"/>
        </w:rPr>
        <w:t>清理。每次签发或查询时修剪过期项。字体与票使用独立映射，避免票字符串直接等于字体文件名，降低日志侧信道风险。</w:t>
      </w:r>
    </w:p>
    <w:p>
      <w:pPr>
        <w:spacing w:before="0" w:after="120" w:line="440" w:lineRule="exact"/>
        <w:ind w:firstLine="420"/>
      </w:pPr>
      <w:r>
        <w:rPr>
          <w:rFonts w:ascii="Times New Roman" w:hAnsi="Times New Roman" w:eastAsia="宋体"/>
          <w:b w:val="0"/>
          <w:sz w:val="24"/>
        </w:rPr>
        <w:t>输入：章节标识。输出：ticket、sessionId、expiresAt；后续持票获得混淆载荷与字体。</w:t>
      </w:r>
    </w:p>
    <w:p>
      <w:pPr>
        <w:spacing w:before="200" w:after="120" w:line="480" w:lineRule="exact"/>
        <w:jc w:val="left"/>
      </w:pPr>
      <w:r>
        <w:rPr>
          <w:rFonts w:ascii="Arial" w:hAnsi="Arial" w:eastAsia="黑体"/>
          <w:b/>
          <w:sz w:val="26"/>
        </w:rPr>
        <w:t>3.4 阅读器接口模块</w:t>
      </w:r>
    </w:p>
    <w:p>
      <w:pPr>
        <w:spacing w:before="0" w:after="120" w:line="440" w:lineRule="exact"/>
        <w:ind w:firstLine="420"/>
      </w:pPr>
      <w:r>
        <w:rPr>
          <w:rFonts w:ascii="Times New Roman" w:hAnsi="Times New Roman" w:eastAsia="宋体"/>
          <w:b w:val="0"/>
          <w:sz w:val="24"/>
        </w:rPr>
        <w:t>功能描述。该模块以 Node.js 原生 http 实现，不引入重量级框架，便于审计与裁剪。主要路径如下。</w:t>
      </w:r>
    </w:p>
    <w:p>
      <w:pPr>
        <w:spacing w:before="0" w:after="60" w:line="440" w:lineRule="exact"/>
        <w:ind w:firstLine="0" w:left="420"/>
      </w:pPr>
      <w:r>
        <w:rPr>
          <w:rFonts w:ascii="Times New Roman" w:hAnsi="Times New Roman" w:eastAsia="宋体"/>
          <w:b w:val="0"/>
          <w:sz w:val="24"/>
        </w:rPr>
        <w:t>• OPTIONS 预检：对白名单 Origin 返回允许的方法与头部。</w:t>
      </w:r>
    </w:p>
    <w:p>
      <w:pPr>
        <w:spacing w:before="0" w:after="60" w:line="440" w:lineRule="exact"/>
        <w:ind w:firstLine="0" w:left="420"/>
      </w:pPr>
      <w:r>
        <w:rPr>
          <w:rFonts w:ascii="Times New Roman" w:hAnsi="Times New Roman" w:eastAsia="宋体"/>
          <w:b w:val="0"/>
          <w:sz w:val="24"/>
        </w:rPr>
        <w:t>• GET /v1/reader/meta：返回票有效期、站点密钥名及本地样章目录（不含正文）。</w:t>
      </w:r>
    </w:p>
    <w:p>
      <w:pPr>
        <w:spacing w:before="0" w:after="60" w:line="440" w:lineRule="exact"/>
        <w:ind w:firstLine="0" w:left="420"/>
      </w:pPr>
      <w:r>
        <w:rPr>
          <w:rFonts w:ascii="Times New Roman" w:hAnsi="Times New Roman" w:eastAsia="宋体"/>
          <w:b w:val="0"/>
          <w:sz w:val="24"/>
        </w:rPr>
        <w:t>• POST /v1/reader/ticket：换票。</w:t>
      </w:r>
    </w:p>
    <w:p>
      <w:pPr>
        <w:spacing w:before="0" w:after="60" w:line="440" w:lineRule="exact"/>
        <w:ind w:firstLine="0" w:left="420"/>
      </w:pPr>
      <w:r>
        <w:rPr>
          <w:rFonts w:ascii="Times New Roman" w:hAnsi="Times New Roman" w:eastAsia="宋体"/>
          <w:b w:val="0"/>
          <w:sz w:val="24"/>
        </w:rPr>
        <w:t>• GET /v1/reader/chapter：持票取混淆正文与字体 URL。</w:t>
      </w:r>
    </w:p>
    <w:p>
      <w:pPr>
        <w:spacing w:before="0" w:after="60" w:line="440" w:lineRule="exact"/>
        <w:ind w:firstLine="0" w:left="420"/>
      </w:pPr>
      <w:r>
        <w:rPr>
          <w:rFonts w:ascii="Times New Roman" w:hAnsi="Times New Roman" w:eastAsia="宋体"/>
          <w:b w:val="0"/>
          <w:sz w:val="24"/>
        </w:rPr>
        <w:t>• GET /v1/fonts/:id.woff2：返回 font/woff2，缓存策略为 private、短 max-age。</w:t>
      </w:r>
    </w:p>
    <w:p>
      <w:pPr>
        <w:spacing w:before="0" w:after="120" w:line="440" w:lineRule="exact"/>
        <w:ind w:firstLine="420"/>
      </w:pPr>
      <w:r>
        <w:rPr>
          <w:rFonts w:ascii="Times New Roman" w:hAnsi="Times New Roman" w:eastAsia="宋体"/>
          <w:b w:val="0"/>
          <w:sz w:val="24"/>
        </w:rPr>
        <w:t>源控制。若请求携带 Origin 且不在允许列表中，立即 403。允许列表默认仅含阅读器前端源。由此，博客前端源即使知道接口地址，浏览器亦不会把成功响应交给该源的脚本。</w:t>
      </w:r>
    </w:p>
    <w:p>
      <w:pPr>
        <w:spacing w:before="0" w:after="120" w:line="440" w:lineRule="exact"/>
        <w:ind w:firstLine="420"/>
      </w:pPr>
      <w:r>
        <w:rPr>
          <w:rFonts w:ascii="Times New Roman" w:hAnsi="Times New Roman" w:eastAsia="宋体"/>
          <w:b w:val="0"/>
          <w:sz w:val="24"/>
        </w:rPr>
        <w:t>限流。按客户端地址（优先 X-Forwarded-For 首段）统计每分钟请求数，超过阈值返回 429，抑制暴力换票。</w:t>
      </w:r>
    </w:p>
    <w:p>
      <w:pPr>
        <w:spacing w:before="0" w:after="120" w:line="440" w:lineRule="exact"/>
        <w:ind w:firstLine="420"/>
      </w:pPr>
      <w:r>
        <w:rPr>
          <w:rFonts w:ascii="Times New Roman" w:hAnsi="Times New Roman" w:eastAsia="宋体"/>
          <w:b w:val="0"/>
          <w:sz w:val="24"/>
        </w:rPr>
        <w:t>章节解析。优先读取 fixtures/chapters 索引；未命中且配置了 READER_ARTICLE_BY_ID_URL 时，以 application/x-www-form-urlencoded 向远程服务提交 id，解析返回 JSON 中的文章字段。将章节号与标题拼接为显示标题，将文首、正文、文尾 HTML 去标签后合并。HTML 实体（含数字与十六进制形式）还原为字符，连续空行压缩。解析结果按章缓存于内存，避免重复打远程。</w:t>
      </w:r>
    </w:p>
    <w:p>
      <w:pPr>
        <w:spacing w:before="0" w:after="120" w:line="440" w:lineRule="exact"/>
        <w:ind w:firstLine="420"/>
      </w:pPr>
      <w:r>
        <w:rPr>
          <w:rFonts w:ascii="Times New Roman" w:hAnsi="Times New Roman" w:eastAsia="宋体"/>
          <w:b w:val="0"/>
          <w:sz w:val="24"/>
        </w:rPr>
        <w:t>失败语义。母版缺失、Python 子进程失败或编码后仍含汉字时，接口返回 503 且错误码表明字体不可用，前端不得展示任何疑似明文。</w:t>
      </w:r>
    </w:p>
    <w:p>
      <w:pPr>
        <w:spacing w:before="200" w:after="120" w:line="480" w:lineRule="exact"/>
        <w:jc w:val="left"/>
      </w:pPr>
      <w:r>
        <w:rPr>
          <w:rFonts w:ascii="Arial" w:hAnsi="Arial" w:eastAsia="黑体"/>
          <w:b/>
          <w:sz w:val="26"/>
        </w:rPr>
        <w:t>3.5 阅读器页面模块</w:t>
      </w:r>
    </w:p>
    <w:p>
      <w:pPr>
        <w:spacing w:before="0" w:after="120" w:line="440" w:lineRule="exact"/>
        <w:ind w:firstLine="420"/>
      </w:pPr>
      <w:r>
        <w:rPr>
          <w:rFonts w:ascii="Times New Roman" w:hAnsi="Times New Roman" w:eastAsia="宋体"/>
          <w:b w:val="0"/>
          <w:sz w:val="24"/>
        </w:rPr>
        <w:t>功能描述。/read 页面是唯一被允许持票拉正文的用户界面。页面启动后读取查询参数 chapterId，向接口换票，再持票取章。校验响应中必须同时存在 fontUrl、fontFamily 与 bodyGlyphs。随后使用 FontFace 以 display:block 加载 woff2，加入 document.fonts 成功后，将 titleGlyphs 与 bodyGlyphs 写入文本节点，并设置对应 font-family。任何一步失败均调用统一失败文案。</w:t>
      </w:r>
    </w:p>
    <w:p>
      <w:pPr>
        <w:spacing w:before="0" w:after="120" w:line="440" w:lineRule="exact"/>
        <w:ind w:firstLine="420"/>
      </w:pPr>
      <w:r>
        <w:rPr>
          <w:rFonts w:ascii="Times New Roman" w:hAnsi="Times New Roman" w:eastAsia="宋体"/>
          <w:b w:val="0"/>
          <w:sz w:val="24"/>
        </w:rPr>
        <w:t>阅读体验。工具条提供字号增减（限制在 16 至 32 像素）与深浅主题。主题通过 data-theme 与 CSS 变量切换纸色与墨色。这些偏好写入 localStorage，键名与章节内容无关。</w:t>
      </w:r>
    </w:p>
    <w:p>
      <w:pPr>
        <w:spacing w:before="0" w:after="120" w:line="440" w:lineRule="exact"/>
        <w:ind w:firstLine="420"/>
      </w:pPr>
      <w:r>
        <w:rPr>
          <w:rFonts w:ascii="Times New Roman" w:hAnsi="Times New Roman" w:eastAsia="宋体"/>
          <w:b w:val="0"/>
          <w:sz w:val="24"/>
        </w:rPr>
        <w:t>嵌入适配。若页面处于 iframe 中，为根元素增加 embedded 类以取消最小视口高度，避免把空白撑进宿主。通过 postMessage 向父窗口发送类型为 petrichor-reader:resize 的消息，载荷仅含数值高度。ResizeObserver 在排版变化时再次上报。父窗口脚本校验 event.origin 必须等于阅读器源，且仅当 event.source 对应当前 iframe 时才改高度。</w:t>
      </w:r>
    </w:p>
    <w:p>
      <w:pPr>
        <w:spacing w:before="200" w:after="120" w:line="480" w:lineRule="exact"/>
        <w:jc w:val="left"/>
      </w:pPr>
      <w:r>
        <w:rPr>
          <w:rFonts w:ascii="Arial" w:hAnsi="Arial" w:eastAsia="黑体"/>
          <w:b/>
          <w:sz w:val="26"/>
        </w:rPr>
        <w:t>3.6 宿主嵌入模块</w:t>
      </w:r>
    </w:p>
    <w:p>
      <w:pPr>
        <w:spacing w:before="0" w:after="120" w:line="440" w:lineRule="exact"/>
        <w:ind w:firstLine="420"/>
      </w:pPr>
      <w:r>
        <w:rPr>
          <w:rFonts w:ascii="Times New Roman" w:hAnsi="Times New Roman" w:eastAsia="宋体"/>
          <w:b w:val="0"/>
          <w:sz w:val="24"/>
        </w:rPr>
        <w:t>功能描述。embed.js 以立即执行函数封装，从 currentScript.src 推导阅读器源，从而在开发端口、反代域名与生产域名之间保持可移植。它查找带有 data-petrichor-reader 的元素，读取 data-chapter-id，创建或复用 iframe，将其 src 设为 /read?chapterId=。若脚本早于节点到达文档，则在 DOMContentLoaded 之后启动，并以 MutationObserver 观察子树与属性变化，覆盖单页应用路由切换章节的场景。对外暴露 petrichorReaderScan 供宿主在数据到达后主动扫描。</w:t>
      </w:r>
    </w:p>
    <w:p>
      <w:pPr>
        <w:spacing w:before="0" w:after="120" w:line="440" w:lineRule="exact"/>
        <w:ind w:firstLine="420"/>
      </w:pPr>
      <w:r>
        <w:rPr>
          <w:rFonts w:ascii="Times New Roman" w:hAnsi="Times New Roman" w:eastAsia="宋体"/>
          <w:b w:val="0"/>
          <w:sz w:val="24"/>
        </w:rPr>
        <w:t>宿主约束。宿主不得再将文章 HTML 以 v-html 等方式写入页面。章节标题、作者、评论、点赞等元数据可继续明文，因为采集防护的对象是正文而非目录信息。</w:t>
      </w:r>
    </w:p>
    <w:p>
      <w:pPr>
        <w:spacing w:before="200" w:after="120" w:line="480" w:lineRule="exact"/>
        <w:jc w:val="left"/>
      </w:pPr>
      <w:r>
        <w:rPr>
          <w:rFonts w:ascii="Arial" w:hAnsi="Arial" w:eastAsia="黑体"/>
          <w:b/>
          <w:sz w:val="26"/>
        </w:rPr>
        <w:t>3.7 运维与部署相关功能</w:t>
      </w:r>
    </w:p>
    <w:p>
      <w:pPr>
        <w:spacing w:before="0" w:after="120" w:line="440" w:lineRule="exact"/>
        <w:ind w:firstLine="420"/>
      </w:pPr>
      <w:r>
        <w:rPr>
          <w:rFonts w:ascii="Times New Roman" w:hAnsi="Times New Roman" w:eastAsia="宋体"/>
          <w:b w:val="0"/>
          <w:sz w:val="24"/>
        </w:rPr>
        <w:t>开发期三个端口分工：接口 3980、阅读器前端 3981、宿主沿用自身端口。生产环境推荐 Nginx 将同一对外源的 /v1/ 与静态资源分别反代到本机回环地址上的两个进程，使浏览器侧阅读器页与接口同源，简化 CORS。环境变量包括监听地址、对外公共基址、允许的 Origin 列表、远程文章接口、站点密钥与票超时。母版字体因体积不纳入版本库，部署时需单独放置。</w:t>
      </w:r>
    </w:p>
    <w:p>
      <w:pPr>
        <w:spacing w:before="200" w:after="120" w:line="480" w:lineRule="exact"/>
        <w:jc w:val="left"/>
      </w:pPr>
      <w:r>
        <w:rPr>
          <w:rFonts w:ascii="Arial" w:hAnsi="Arial" w:eastAsia="黑体"/>
          <w:b/>
          <w:sz w:val="28"/>
        </w:rPr>
        <w:t>四、技术架构与核心算法实现</w:t>
      </w:r>
    </w:p>
    <w:p>
      <w:pPr>
        <w:spacing w:before="200" w:after="120" w:line="480" w:lineRule="exact"/>
        <w:jc w:val="left"/>
      </w:pPr>
      <w:r>
        <w:rPr>
          <w:rFonts w:ascii="Arial" w:hAnsi="Arial" w:eastAsia="黑体"/>
          <w:b/>
          <w:sz w:val="26"/>
        </w:rPr>
        <w:t>4.1 总体技术架构与信任边界</w:t>
      </w:r>
    </w:p>
    <w:p>
      <w:pPr>
        <w:spacing w:before="0" w:after="120" w:line="440" w:lineRule="exact"/>
        <w:ind w:firstLine="420"/>
      </w:pPr>
      <w:r>
        <w:rPr>
          <w:rFonts w:ascii="Times New Roman" w:hAnsi="Times New Roman" w:eastAsia="宋体"/>
          <w:b w:val="0"/>
          <w:sz w:val="24"/>
        </w:rPr>
        <w:t>本软件按数据敏感度分成四个域。域的编号越大，越靠近浏览器，允许持有的材料越少。这一划分不是部署图上的模块堆叠，而是外发条件：任何响应在离开当前域之前，都必须满足该域的不变量。</w:t>
      </w:r>
    </w:p>
    <w:p>
      <w:pPr>
        <w:spacing w:before="0" w:after="60" w:line="440" w:lineRule="exact"/>
        <w:ind w:firstLine="0" w:left="420"/>
      </w:pPr>
      <w:r>
        <w:rPr>
          <w:rFonts w:ascii="Times New Roman" w:hAnsi="Times New Roman" w:eastAsia="宋体"/>
          <w:b w:val="0"/>
          <w:sz w:val="24"/>
        </w:rPr>
        <w:t>• T0 构造域。稿件源保存权威明文。font-tool 在此计算出现序映射，并改写 OpenType 的 cmap。可逆对照表只允许留在这一域和接口进程内部。</w:t>
      </w:r>
    </w:p>
    <w:p>
      <w:pPr>
        <w:spacing w:before="0" w:after="60" w:line="440" w:lineRule="exact"/>
        <w:ind w:firstLine="0" w:left="420"/>
      </w:pPr>
      <w:r>
        <w:rPr>
          <w:rFonts w:ascii="Times New Roman" w:hAnsi="Times New Roman" w:eastAsia="宋体"/>
          <w:b w:val="0"/>
          <w:sz w:val="24"/>
        </w:rPr>
        <w:t>• T1 凭证域。reader-api 可在内存中短暂持有本章明文，以便调用构造域。对外只签发短时阅读票，并只返回已通过汉字断言的编码结果。跨源访问由 CORS 白名单限制为阅读器源。</w:t>
      </w:r>
    </w:p>
    <w:p>
      <w:pPr>
        <w:spacing w:before="0" w:after="60" w:line="440" w:lineRule="exact"/>
        <w:ind w:firstLine="0" w:left="420"/>
      </w:pPr>
      <w:r>
        <w:rPr>
          <w:rFonts w:ascii="Times New Roman" w:hAnsi="Times New Roman" w:eastAsia="宋体"/>
          <w:b w:val="0"/>
          <w:sz w:val="24"/>
        </w:rPr>
        <w:t>• T2 字形域。reader-web 只接收私有区字符串、字体家族名和一次性 woff2。它用 FontFace 完成排版。任一步失败即关闭正文，不回退明文，也不保存章节文本。</w:t>
      </w:r>
    </w:p>
    <w:p>
      <w:pPr>
        <w:spacing w:before="0" w:after="60" w:line="440" w:lineRule="exact"/>
        <w:ind w:firstLine="0" w:left="420"/>
      </w:pPr>
      <w:r>
        <w:rPr>
          <w:rFonts w:ascii="Times New Roman" w:hAnsi="Times New Roman" w:eastAsia="宋体"/>
          <w:b w:val="0"/>
          <w:sz w:val="24"/>
        </w:rPr>
        <w:t>• T3 宿主域。博客或其他站点只放置 embed.js 与占位节点。iframe 的父页面只接收高度数值，不接收正文、票或映射表。</w:t>
      </w:r>
    </w:p>
    <w:p>
      <w:pPr>
        <w:spacing w:before="0" w:after="120" w:line="440" w:lineRule="exact"/>
        <w:ind w:firstLine="420"/>
      </w:pPr>
      <w:r>
        <w:rPr>
          <w:rFonts w:ascii="Times New Roman" w:hAnsi="Times New Roman" w:eastAsia="宋体"/>
          <w:b w:val="0"/>
          <w:sz w:val="24"/>
        </w:rPr>
        <w:t>图 4-1 四层信任边界（请在本段上方粘贴：自上而下为 T3 宿主域、T2 字形域、T1 凭证域、T0 构造域，箭头标出唯一调用方向）。</w:t>
      </w:r>
    </w:p>
    <w:p>
      <w:pPr>
        <w:spacing w:before="0" w:after="120" w:line="440" w:lineRule="exact"/>
        <w:ind w:firstLine="420"/>
      </w:pPr>
      <w:r>
        <w:rPr>
          <w:rFonts w:ascii="Times New Roman" w:hAnsi="Times New Roman" w:eastAsia="宋体"/>
          <w:b w:val="0"/>
          <w:sz w:val="24"/>
        </w:rPr>
        <w:t>接口层用进程内 Map 保存票与字体缓冲，V1.0 不引入外部缓存。进程重启后未过期的票一并失效，阅读页重新换票即可。同一 chapterId 的编码结果与 woff2 在进程内复用，避免每次换票都启动 Python。</w:t>
      </w:r>
    </w:p>
    <w:p>
      <w:pPr>
        <w:spacing w:before="200" w:after="120" w:line="480" w:lineRule="exact"/>
        <w:jc w:val="left"/>
      </w:pPr>
      <w:r>
        <w:rPr>
          <w:rFonts w:ascii="Arial" w:hAnsi="Arial" w:eastAsia="黑体"/>
          <w:b/>
          <w:sz w:val="26"/>
        </w:rPr>
        <w:t>4.2 核心算法一：出现序私有区映射</w:t>
      </w:r>
    </w:p>
    <w:p>
      <w:pPr>
        <w:spacing w:before="0" w:after="120" w:line="440" w:lineRule="exact"/>
        <w:ind w:firstLine="420"/>
      </w:pPr>
      <w:r>
        <w:rPr>
          <w:rFonts w:ascii="Times New Roman" w:hAnsi="Times New Roman" w:eastAsia="宋体"/>
          <w:b w:val="0"/>
          <w:sz w:val="24"/>
        </w:rPr>
        <w:t>采集程序依赖码位同一性：只要文档对象模型里的字符与自然语言使用同一个 Unicode 标量值，innerText 就是原文。本算法切断这种同一性，同时保留“码位到字形”的排版关系。读者看到的是字体画出来的汉字，节点里存放的是私有使用区码位。</w:t>
      </w:r>
    </w:p>
    <w:p>
      <w:pPr>
        <w:spacing w:before="0" w:after="120" w:line="440" w:lineRule="exact"/>
        <w:ind w:firstLine="420"/>
      </w:pPr>
      <w:r>
        <w:rPr>
          <w:rFonts w:ascii="Times New Roman" w:hAnsi="Times New Roman" w:eastAsia="宋体"/>
          <w:b w:val="0"/>
          <w:sz w:val="24"/>
        </w:rPr>
        <w:t>设本章字符序列为 C。空白谓词 W 与 JavaScript 正则空白一致，包括普通空格、制表、回车换行、不间断空格和表意空格。W(c) 为真的字符原样进入输出，并且不占用编号。对其余字符定义出现序 sigma(c)：它等于该字符首次出现之前，已经出现过的、互不相同的非空白字符个数，从 0 起计。因此 sigma 是从本章非空白字符集到自然数的单射，重复字符复用第一次的编号。</w:t>
      </w:r>
    </w:p>
    <w:p>
      <w:pPr>
        <w:spacing w:before="0" w:after="120" w:line="440" w:lineRule="exact"/>
        <w:ind w:firstLine="420"/>
      </w:pPr>
      <w:r>
        <w:rPr>
          <w:rFonts w:ascii="Times New Roman" w:hAnsi="Times New Roman" w:eastAsia="宋体"/>
          <w:b w:val="0"/>
          <w:sz w:val="24"/>
        </w:rPr>
        <w:t>基本多文种平面私有区的容量 N 等于 (U+F8FF − U+E000) + 1，即 6400。码位函数 pi 在编号小于 N 时取 U+E000 + k，否则取补充私有区 U+F0000 + (k − N)。编码函数 E 在 W(c) 为真时输出 c，否则输出 pi(sigma(c)) 对应的字符。服务端在外发前检查标题编码与正文编码的拼接结果，要求其中不再出现 U+3400 至 U+9FFF 的汉字；否则整次请求失败，错误码为 font_unavailable。</w:t>
      </w:r>
    </w:p>
    <w:p>
      <w:pPr>
        <w:spacing w:before="0" w:after="120" w:line="440" w:lineRule="exact"/>
        <w:ind w:firstLine="420"/>
      </w:pPr>
      <w:r>
        <w:rPr>
          <w:rFonts w:ascii="Times New Roman" w:hAnsi="Times New Roman" w:eastAsia="宋体"/>
          <w:b w:val="0"/>
          <w:sz w:val="24"/>
        </w:rPr>
        <w:t>图 4-2 码位函数与外发条件（请在本段上方粘贴公式：N = 6400，pi(k) 在 k &lt; N 时为 U+E000+k，否则为 U+F0000+(k−N)；E 对空白原样输出，其余取 pi(sigma(c))；外发前编码结果不得再含 U+3400 至 U+9FFF）。</w:t>
      </w:r>
    </w:p>
    <w:p>
      <w:pPr>
        <w:spacing w:before="0" w:after="120" w:line="440" w:lineRule="exact"/>
        <w:ind w:firstLine="420"/>
      </w:pPr>
      <w:r>
        <w:rPr>
          <w:rFonts w:ascii="Times New Roman" w:hAnsi="Times New Roman" w:eastAsia="宋体"/>
          <w:b w:val="0"/>
          <w:sz w:val="24"/>
        </w:rPr>
        <w:t>图 4-3 单字符编码流程（请在本段上方粘贴流程图：空白直通；非空白按首次出现分配或复用编号；两支汇合后做汉字断言，失败则返回 503）。</w:t>
      </w:r>
    </w:p>
    <w:p>
      <w:pPr>
        <w:spacing w:before="0" w:after="120" w:line="440" w:lineRule="exact"/>
        <w:ind w:firstLine="420"/>
      </w:pPr>
      <w:r>
        <w:rPr>
          <w:rFonts w:ascii="Times New Roman" w:hAnsi="Times New Roman" w:eastAsia="宋体"/>
          <w:b w:val="0"/>
          <w:sz w:val="24"/>
        </w:rPr>
        <w:t>例。文本为“春 江”，中间有一个空格。空格满足 W，原样保留且不取号。春是第一个非空白字符，sigma 为 0，码位为 U+E000。江的 sigma 为 1，码位为 U+E001。若母版含这两个字，随后的字体把 U+E000、U+E001 分别画成“春”和“江”。查看源代码或 innerText 只能得到私有区字符和那个空格。</w:t>
      </w:r>
    </w:p>
    <w:p>
      <w:pPr>
        <w:spacing w:before="0" w:after="120" w:line="440" w:lineRule="exact"/>
        <w:ind w:firstLine="420"/>
      </w:pPr>
      <w:r>
        <w:rPr>
          <w:rFonts w:ascii="Times New Roman" w:hAnsi="Times New Roman" w:eastAsia="宋体"/>
          <w:b w:val="0"/>
          <w:sz w:val="24"/>
        </w:rPr>
        <w:t>该映射不是全局常数偏移。编号由本章字符的首次出现顺序决定，换一章、改一个字，后续编号都会变化。编码结果必须和同一张映射生成的 woff2 一起发布。只改文本不改字体时，浏览器只能画出 .notdef；只改字体不下发编码文本时，页面上仍是可读汉字。二者缺一，方案不成立。</w:t>
      </w:r>
    </w:p>
    <w:p>
      <w:pPr>
        <w:spacing w:before="0" w:after="120" w:line="440" w:lineRule="exact"/>
        <w:ind w:firstLine="420"/>
      </w:pPr>
      <w:r>
        <w:rPr>
          <w:rFonts w:ascii="Times New Roman" w:hAnsi="Times New Roman" w:eastAsia="宋体"/>
          <w:b w:val="0"/>
          <w:sz w:val="24"/>
        </w:rPr>
        <w:t>解码函数只用于测试和服务端自检。阅读器前端不包含逆映射。本算法的目标是去掉“直接读取 DOM 或章节 JSON”这条路径。它不声称能够阻止截图、人工抄录、光学字符识别，或针对字体表的专业逆向。</w:t>
      </w:r>
    </w:p>
    <w:p>
      <w:pPr>
        <w:spacing w:before="200" w:after="120" w:line="480" w:lineRule="exact"/>
        <w:jc w:val="left"/>
      </w:pPr>
      <w:r>
        <w:rPr>
          <w:rFonts w:ascii="Arial" w:hAnsi="Arial" w:eastAsia="黑体"/>
          <w:b/>
          <w:sz w:val="26"/>
        </w:rPr>
        <w:t>4.3 核心算法二：按需子集与 cmap 重挂</w:t>
      </w:r>
    </w:p>
    <w:p>
      <w:pPr>
        <w:spacing w:before="0" w:after="120" w:line="440" w:lineRule="exact"/>
        <w:ind w:firstLine="420"/>
      </w:pPr>
      <w:r>
        <w:rPr>
          <w:rFonts w:ascii="Times New Roman" w:hAnsi="Times New Roman" w:eastAsia="宋体"/>
          <w:b w:val="0"/>
          <w:sz w:val="24"/>
        </w:rPr>
        <w:t>只把字符换成私有区、却仍使用原字体时，读者看到的是方框。把整套母版 cmap 全部改写后再下发，体积和可对照的字形面都会过大。构造域因此只做三件事：保留本章真正用到的原字形；把这些字形挂到 E 所使用的目标码位上；让空白码位继续指向可排版的空白字形。</w:t>
      </w:r>
    </w:p>
    <w:p>
      <w:pPr>
        <w:spacing w:before="0" w:after="120" w:line="440" w:lineRule="exact"/>
        <w:ind w:firstLine="420"/>
      </w:pPr>
      <w:r>
        <w:rPr>
          <w:rFonts w:ascii="Times New Roman" w:hAnsi="Times New Roman" w:eastAsia="宋体"/>
          <w:b w:val="0"/>
          <w:sz w:val="24"/>
        </w:rPr>
        <w:t>图 4-4 子集化与 cmap 重挂（请在本段上方粘贴流程图：读母版、收集码位、子集、把字形挂到目标私有区、按最大码位选择 format 4 或 format 12、改名后写成 woff2）。</w:t>
      </w:r>
    </w:p>
    <w:p>
      <w:pPr>
        <w:spacing w:before="0" w:after="120" w:line="440" w:lineRule="exact"/>
        <w:ind w:firstLine="420"/>
      </w:pPr>
      <w:r>
        <w:rPr>
          <w:rFonts w:ascii="Times New Roman" w:hAnsi="Times New Roman" w:eastAsia="宋体"/>
          <w:b w:val="0"/>
          <w:sz w:val="24"/>
        </w:rPr>
        <w:t>记母版最佳 cmap 为 G0，子集之后的 cmap 为 G1。直通码位集合 P 至少包含制表、换行、回车、普通空格、不间断空格和表意空格（码位 9、10、13、32、160、12288），实现中还会再并入 U+0020。需要保留的 Unicode 集合为 P、全部源码位，以及豆腐字形 U+25A1。</w:t>
      </w:r>
    </w:p>
    <w:p>
      <w:pPr>
        <w:spacing w:before="0" w:after="120" w:line="440" w:lineRule="exact"/>
        <w:ind w:firstLine="420"/>
      </w:pPr>
      <w:r>
        <w:rPr>
          <w:rFonts w:ascii="Times New Roman" w:hAnsi="Times New Roman" w:eastAsia="宋体"/>
          <w:b w:val="0"/>
          <w:sz w:val="24"/>
        </w:rPr>
        <w:t>对每一个映射对 (s, d)，新表 newMap 按下面的规则取值。若母版中不存在 s，目标码位 d 指向豆腐字形；子集后若连豆腐也不存在，则指向 .notdef。若 s 在 G1 中，则 newMap(d) = G1(s)，也就是原汉字的字形名，而不是原汉字的码位。对每个直通码位 p，若 p 仍在 G1 中，则 newMap(p) = G1(p)。这样换行仍然换行，汉字的形被挂到私有区。</w:t>
      </w:r>
    </w:p>
    <w:p>
      <w:pPr>
        <w:spacing w:before="0" w:after="120" w:line="440" w:lineRule="exact"/>
        <w:ind w:firstLine="420"/>
      </w:pPr>
      <w:r>
        <w:rPr>
          <w:rFonts w:ascii="Times New Roman" w:hAnsi="Times New Roman" w:eastAsia="宋体"/>
          <w:b w:val="0"/>
          <w:sz w:val="24"/>
        </w:rPr>
        <w:t>子表格式由 newMap 的最大码位决定。最大码位不超过 U+FFFF 时写 format 4，平台记录为 Microsoft (3,1) 与 Unicode (0,3)。一旦用到补充私有区，改写 format 12，平台记录为 (3,10) 与 (0,4)。两套平台各写一份，避免不同浏览器选中不同子表后出现一个能读、一个全是方框。旧子表在写入前整体替换，不与母版 cmap 并存。</w:t>
      </w:r>
    </w:p>
    <w:p>
      <w:pPr>
        <w:spacing w:before="0" w:after="120" w:line="440" w:lineRule="exact"/>
        <w:ind w:firstLine="420"/>
      </w:pPr>
      <w:r>
        <w:rPr>
          <w:rFonts w:ascii="Times New Roman" w:hAnsi="Times New Roman" w:eastAsia="宋体"/>
          <w:b w:val="0"/>
          <w:sz w:val="24"/>
        </w:rPr>
        <w:t>名称表同时改写。name ID 1 与 16 为新家族名，前缀固定为 pr-sess-；ID 6 为 PostScript 名，前缀为 PrSess；ID 4 为显示全名；ID 3 写入 petrichor-reader 标记，便于事后辨认生成物。不得继续使用 Noto、Source 等母版保留名。文件 flavor 设为 woff2。Node 侧不解析 OpenType，只通过标准输入把 JSON 任务交给 Python，解释器可由 READER_PYTHON 指定。</w:t>
      </w:r>
    </w:p>
    <w:p>
      <w:pPr>
        <w:spacing w:before="0" w:after="120" w:line="440" w:lineRule="exact"/>
        <w:ind w:firstLine="420"/>
      </w:pPr>
      <w:r>
        <w:rPr>
          <w:rFonts w:ascii="Times New Roman" w:hAnsi="Times New Roman" w:eastAsia="宋体"/>
          <w:b w:val="0"/>
          <w:sz w:val="24"/>
        </w:rPr>
        <w:t>子集选项关闭 hinting 和版式特性，打开 desubroutinize，并丢弃 DSIG。前者减小体积，后者避免 CFF 子例程在 cmap 改写后失效。生成结果按章缓存在接口进程中，与票的 fontId 绑定后再对浏览器可见。</w:t>
      </w:r>
    </w:p>
    <w:p>
      <w:pPr>
        <w:spacing w:before="200" w:after="120" w:line="480" w:lineRule="exact"/>
        <w:jc w:val="left"/>
      </w:pPr>
      <w:r>
        <w:rPr>
          <w:rFonts w:ascii="Arial" w:hAnsi="Arial" w:eastAsia="黑体"/>
          <w:b/>
          <w:sz w:val="26"/>
        </w:rPr>
        <w:t>4.4 核心协议：短时票、字体句柄与锁源</w:t>
      </w:r>
    </w:p>
    <w:p>
      <w:pPr>
        <w:spacing w:before="0" w:after="120" w:line="440" w:lineRule="exact"/>
        <w:ind w:firstLine="420"/>
      </w:pPr>
      <w:r>
        <w:rPr>
          <w:rFonts w:ascii="Times New Roman" w:hAnsi="Times New Roman" w:eastAsia="宋体"/>
          <w:b w:val="0"/>
          <w:sz w:val="24"/>
        </w:rPr>
        <w:t>编码只解决“响应体里有什么”。还要约束谁可以触发编码、结果能被持有多久。博客页面若能直接请求章节接口，宿主脚本或浏览器网络面板就会成为另一条泄漏面。因此接口的 CORS 允许列表默认只有阅读器页的源。带有其他 Origin 的请求直接返回 403，预检也不会放行。</w:t>
      </w:r>
    </w:p>
    <w:p>
      <w:pPr>
        <w:spacing w:before="0" w:after="120" w:line="440" w:lineRule="exact"/>
        <w:ind w:firstLine="420"/>
      </w:pPr>
      <w:r>
        <w:rPr>
          <w:rFonts w:ascii="Times New Roman" w:hAnsi="Times New Roman" w:eastAsia="宋体"/>
          <w:b w:val="0"/>
          <w:sz w:val="24"/>
        </w:rPr>
        <w:t>图 4-5 短时票拉取时序（请在本段上方粘贴时序图：宿主、阅读页、接口、字体进程。返回阅读页的只有私有区正文和字体地址，回传宿主的只有高度）。</w:t>
      </w:r>
    </w:p>
    <w:p>
      <w:pPr>
        <w:spacing w:before="0" w:after="120" w:line="440" w:lineRule="exact"/>
        <w:ind w:firstLine="420"/>
      </w:pPr>
      <w:r>
        <w:rPr>
          <w:rFonts w:ascii="Times New Roman" w:hAnsi="Times New Roman" w:eastAsia="宋体"/>
          <w:b w:val="0"/>
          <w:sz w:val="24"/>
        </w:rPr>
        <w:t>阅读票由 crypto.randomBytes(24) 生成再做 base64url，熵为 192 比特。字体句柄由 randomBytes(16) 生成再做十六进制，熵为 128 比特。二者分开存储：票记录指向 fontId，字体 URL 使用 fontId，日志里的票字符串不等于字体文件名。默认生存时间 Δ 为 300 秒。记录有效，当且仅当它仍在表中，且当前时间早于签发时刻加 Δ。字体缓冲写入同一到期时刻，票失效后字体地址一并 404，不能长期热链。</w:t>
      </w:r>
    </w:p>
    <w:p>
      <w:pPr>
        <w:spacing w:before="0" w:after="120" w:line="440" w:lineRule="exact"/>
        <w:ind w:firstLine="420"/>
      </w:pPr>
      <w:r>
        <w:rPr>
          <w:rFonts w:ascii="Times New Roman" w:hAnsi="Times New Roman" w:eastAsia="宋体"/>
          <w:b w:val="0"/>
          <w:sz w:val="24"/>
        </w:rPr>
        <w:t>换票请求携带 chapterId，以及可选的 siteKey。密钥与配置不一致时拒绝签发，避免无关站点把字体生成打满 CPU。章节解析先查本地样章，未命中再按配置访问远程文章接口。取章节接口必须带票，查询参数或请求头均可。票缺失、伪造或过期返回 401。通过汉字断言之前，接口不会返回正文。</w:t>
      </w:r>
    </w:p>
    <w:p>
      <w:pPr>
        <w:spacing w:before="0" w:after="120" w:line="440" w:lineRule="exact"/>
        <w:ind w:firstLine="420"/>
      </w:pPr>
      <w:r>
        <w:rPr>
          <w:rFonts w:ascii="Times New Roman" w:hAnsi="Times New Roman" w:eastAsia="宋体"/>
          <w:b w:val="0"/>
          <w:sz w:val="24"/>
        </w:rPr>
        <w:t>阅读页收到载荷后，要求 fontUrl、fontFamily、bodyGlyphs 三者同时存在，再用 FontFace 以 display:block 加载字体。加载成功才把私有区字符串写入文本节点。嵌入场景下，页面向父窗口发送的消息类型为 petrichor-reader:resize，字段只有高度。父页面校验 event.origin 等于阅读器源，且 event.source 就是该 iframe，然后才改高度。</w:t>
      </w:r>
    </w:p>
    <w:p>
      <w:pPr>
        <w:spacing w:before="200" w:after="120" w:line="480" w:lineRule="exact"/>
        <w:jc w:val="left"/>
      </w:pPr>
      <w:r>
        <w:rPr>
          <w:rFonts w:ascii="Arial" w:hAnsi="Arial" w:eastAsia="黑体"/>
          <w:b/>
          <w:sz w:val="26"/>
        </w:rPr>
        <w:t>4.5 远程 HTML 纯化</w:t>
      </w:r>
    </w:p>
    <w:p>
      <w:pPr>
        <w:spacing w:before="0" w:after="120" w:line="440" w:lineRule="exact"/>
        <w:ind w:firstLine="420"/>
      </w:pPr>
      <w:r>
        <w:rPr>
          <w:rFonts w:ascii="Times New Roman" w:hAnsi="Times New Roman" w:eastAsia="宋体"/>
          <w:b w:val="0"/>
          <w:sz w:val="24"/>
        </w:rPr>
        <w:t>既有内容系统通常以 HTML 保存章节。映射算法不能把标签名和属性也编进私有区，否则读者意义上的段落会被尖括号打散。纯化在进入 sigma 之前完成，规则固定、可测试。</w:t>
      </w:r>
    </w:p>
    <w:p>
      <w:pPr>
        <w:spacing w:before="0" w:after="120" w:line="440" w:lineRule="exact"/>
        <w:ind w:firstLine="420"/>
      </w:pPr>
      <w:r>
        <w:rPr>
          <w:rFonts w:ascii="Times New Roman" w:hAnsi="Times New Roman" w:eastAsia="宋体"/>
          <w:b w:val="0"/>
          <w:sz w:val="24"/>
        </w:rPr>
        <w:t>图 4-6 远程 HTML 纯化（请在本段上方粘贴流程：HTML，换行，去标签，还原实体，压缩空行，再进入映射）。</w:t>
      </w:r>
    </w:p>
    <w:p>
      <w:pPr>
        <w:spacing w:before="0" w:after="120" w:line="440" w:lineRule="exact"/>
        <w:ind w:firstLine="420"/>
      </w:pPr>
      <w:r>
        <w:rPr>
          <w:rFonts w:ascii="Times New Roman" w:hAnsi="Times New Roman" w:eastAsia="宋体"/>
          <w:b w:val="0"/>
          <w:sz w:val="24"/>
        </w:rPr>
        <w:t>br 与块级结束标签先换成换行，其余标签删除。随后还原命名实体以及十进制、十六进制数字实体，再把连续三段以上的换行压成两段。显示标题由章节号字段与标题字段用分隔符连接。文首、正文、文尾三段纯化后拼接，空正文拒绝进入映射。结果按文章 id 缓存在接口进程。宿主拿到文章元数据后应清空自己的正文字段，避免模板再把原文画进宿主 DOM。</w:t>
      </w:r>
    </w:p>
    <w:p>
      <w:pPr>
        <w:spacing w:before="0" w:after="120" w:line="440" w:lineRule="exact"/>
        <w:ind w:firstLine="420"/>
      </w:pPr>
      <w:r>
        <w:rPr>
          <w:rFonts w:ascii="Times New Roman" w:hAnsi="Times New Roman" w:eastAsia="宋体"/>
          <w:b w:val="0"/>
          <w:sz w:val="24"/>
        </w:rPr>
        <w:t>上述四则算法与一条协议共同构成外发不变量：浏览器与宿主能看到字形和章节元数据，不能从 HTML、innerText 或章节 JSON 直接读到可读正文。字体生成失败、汉字断言失败或字体加载失败时，系统选择不显示，而不是退回明文。</w:t>
      </w:r>
    </w:p>
    <w:p>
      <w:pPr>
        <w:spacing w:before="200" w:after="120" w:line="480" w:lineRule="exact"/>
        <w:jc w:val="left"/>
      </w:pPr>
      <w:r>
        <w:rPr>
          <w:rFonts w:ascii="Arial" w:hAnsi="Arial" w:eastAsia="黑体"/>
          <w:b/>
          <w:sz w:val="28"/>
        </w:rPr>
        <w:t>五、操作使用说明</w:t>
      </w:r>
    </w:p>
    <w:p>
      <w:pPr>
        <w:spacing w:before="200" w:after="120" w:line="480" w:lineRule="exact"/>
        <w:jc w:val="left"/>
      </w:pPr>
      <w:r>
        <w:rPr>
          <w:rFonts w:ascii="Arial" w:hAnsi="Arial" w:eastAsia="黑体"/>
          <w:b/>
          <w:sz w:val="26"/>
        </w:rPr>
        <w:t>5.1 启动阅读器服务</w:t>
      </w:r>
    </w:p>
    <w:p>
      <w:pPr>
        <w:spacing w:before="0" w:after="120" w:line="440" w:lineRule="exact"/>
        <w:ind w:firstLine="420"/>
      </w:pPr>
      <w:r>
        <w:rPr>
          <w:rFonts w:ascii="Times New Roman" w:hAnsi="Times New Roman" w:eastAsia="宋体"/>
          <w:b w:val="0"/>
          <w:sz w:val="24"/>
        </w:rPr>
        <w:t>在安装 Node.js 与 Python 依赖（pip install -r packages/font-tool/requirements.txt）并放置母版字体后，于项目根目录分别启动：</w:t>
      </w:r>
    </w:p>
    <w:p>
      <w:pPr>
        <w:spacing w:before="0" w:after="0" w:line="320" w:lineRule="exact"/>
        <w:ind w:firstLine="0"/>
      </w:pPr>
      <w:r>
        <w:rPr>
          <w:rFonts w:ascii="Consolas" w:hAnsi="Consolas" w:eastAsia="宋体"/>
          <w:b w:val="0"/>
          <w:sz w:val="18"/>
        </w:rPr>
        <w:t>node packages/reader-api/src/index.js</w:t>
      </w:r>
    </w:p>
    <w:p>
      <w:pPr>
        <w:spacing w:before="0" w:after="0" w:line="320" w:lineRule="exact"/>
        <w:ind w:firstLine="0"/>
      </w:pPr>
      <w:r>
        <w:rPr>
          <w:rFonts w:ascii="Consolas" w:hAnsi="Consolas" w:eastAsia="宋体"/>
          <w:b w:val="0"/>
          <w:sz w:val="18"/>
        </w:rPr>
        <w:t>node packages/reader-web/src/index.js</w:t>
      </w:r>
    </w:p>
    <w:p>
      <w:pPr>
        <w:spacing w:before="0" w:after="120" w:line="440" w:lineRule="exact"/>
        <w:ind w:firstLine="420"/>
      </w:pPr>
      <w:r>
        <w:rPr>
          <w:rFonts w:ascii="Times New Roman" w:hAnsi="Times New Roman" w:eastAsia="宋体"/>
          <w:b w:val="0"/>
          <w:sz w:val="24"/>
        </w:rPr>
        <w:t>默认接口监听 http://127.0.0.1:3980，阅读页为 http://127.0.0.1:3981/read?chapterId=sample。请使用浏览器打开，勿以 file 协议打开宿主示例。</w:t>
      </w:r>
    </w:p>
    <w:p>
      <w:pPr>
        <w:spacing w:before="0" w:after="120" w:line="440" w:lineRule="exact"/>
        <w:ind w:firstLine="420"/>
      </w:pPr>
      <w:r>
        <w:rPr>
          <w:rFonts w:ascii="Times New Roman" w:hAnsi="Times New Roman" w:eastAsia="宋体"/>
          <w:b w:val="0"/>
          <w:sz w:val="24"/>
        </w:rPr>
        <w:t>图 3 独立阅读页运行效果（请申请人自行截取：可见完整样章正文、顶部字号与主题按钮）。</w:t>
      </w:r>
    </w:p>
    <w:p>
      <w:pPr>
        <w:spacing w:before="200" w:after="120" w:line="480" w:lineRule="exact"/>
        <w:jc w:val="left"/>
      </w:pPr>
      <w:r>
        <w:rPr>
          <w:rFonts w:ascii="Arial" w:hAnsi="Arial" w:eastAsia="黑体"/>
          <w:b/>
          <w:sz w:val="26"/>
        </w:rPr>
        <w:t>5.2 阅读与显示偏好</w:t>
      </w:r>
    </w:p>
    <w:p>
      <w:pPr>
        <w:spacing w:before="0" w:after="120" w:line="440" w:lineRule="exact"/>
        <w:ind w:firstLine="420"/>
      </w:pPr>
      <w:r>
        <w:rPr>
          <w:rFonts w:ascii="Times New Roman" w:hAnsi="Times New Roman" w:eastAsia="宋体"/>
          <w:b w:val="0"/>
          <w:sz w:val="24"/>
        </w:rPr>
        <w:t>打开阅读页后，系统自动换票并加载本章字体。点击 A- / A+ 调节字号，点击主题按钮在浅色纸色背景与深色背景之间切换。刷新页面后偏好仍在，正文需重新换票加载。</w:t>
      </w:r>
    </w:p>
    <w:p>
      <w:pPr>
        <w:spacing w:before="0" w:after="120" w:line="440" w:lineRule="exact"/>
        <w:ind w:firstLine="420"/>
      </w:pPr>
      <w:r>
        <w:rPr>
          <w:rFonts w:ascii="Times New Roman" w:hAnsi="Times New Roman" w:eastAsia="宋体"/>
          <w:b w:val="0"/>
          <w:sz w:val="24"/>
        </w:rPr>
        <w:t>图 4 深色主题下的阅读界面（请截取）。</w:t>
      </w:r>
    </w:p>
    <w:p>
      <w:pPr>
        <w:spacing w:before="200" w:after="120" w:line="480" w:lineRule="exact"/>
        <w:jc w:val="left"/>
      </w:pPr>
      <w:r>
        <w:rPr>
          <w:rFonts w:ascii="Arial" w:hAnsi="Arial" w:eastAsia="黑体"/>
          <w:b/>
          <w:sz w:val="26"/>
        </w:rPr>
        <w:t>5.3 验证防护是否生效</w:t>
      </w:r>
    </w:p>
    <w:p>
      <w:pPr>
        <w:spacing w:before="0" w:after="120" w:line="440" w:lineRule="exact"/>
        <w:ind w:firstLine="420"/>
      </w:pPr>
      <w:r>
        <w:rPr>
          <w:rFonts w:ascii="Times New Roman" w:hAnsi="Times New Roman" w:eastAsia="宋体"/>
          <w:b w:val="0"/>
          <w:sz w:val="24"/>
        </w:rPr>
        <w:t>在阅读页打开开发者工具 Elements 面板，检查标题与正文文本节点：应看到私有区字符而非原文。Network 中章节 JSON 不应出现可读汉字正文。禁用该自定义字体后，页面应变为方框或乱码，且不得自动改回明文。</w:t>
      </w:r>
    </w:p>
    <w:p>
      <w:pPr>
        <w:spacing w:before="0" w:after="120" w:line="440" w:lineRule="exact"/>
        <w:ind w:firstLine="420"/>
      </w:pPr>
      <w:r>
        <w:rPr>
          <w:rFonts w:ascii="Times New Roman" w:hAnsi="Times New Roman" w:eastAsia="宋体"/>
          <w:b w:val="0"/>
          <w:sz w:val="24"/>
        </w:rPr>
        <w:t>图 5 开发者工具中正文为 PUA 码位的截图（请截取，可对样章原文打码）。</w:t>
      </w:r>
    </w:p>
    <w:p>
      <w:pPr>
        <w:spacing w:before="200" w:after="120" w:line="480" w:lineRule="exact"/>
        <w:jc w:val="left"/>
      </w:pPr>
      <w:r>
        <w:rPr>
          <w:rFonts w:ascii="Arial" w:hAnsi="Arial" w:eastAsia="黑体"/>
          <w:b/>
          <w:sz w:val="26"/>
        </w:rPr>
        <w:t>5.4 嵌入宿主站点</w:t>
      </w:r>
    </w:p>
    <w:p>
      <w:pPr>
        <w:spacing w:before="0" w:after="120" w:line="440" w:lineRule="exact"/>
        <w:ind w:firstLine="420"/>
      </w:pPr>
      <w:r>
        <w:rPr>
          <w:rFonts w:ascii="Times New Roman" w:hAnsi="Times New Roman" w:eastAsia="宋体"/>
          <w:b w:val="0"/>
          <w:sz w:val="24"/>
        </w:rPr>
        <w:t>最小接入为在宿主页面引入阅读器源上的 embed.js，并放置：</w:t>
      </w:r>
    </w:p>
    <w:p>
      <w:pPr>
        <w:spacing w:before="0" w:after="0" w:line="320" w:lineRule="exact"/>
        <w:ind w:firstLine="0"/>
      </w:pPr>
      <w:r>
        <w:rPr>
          <w:rFonts w:ascii="Consolas" w:hAnsi="Consolas" w:eastAsia="宋体"/>
          <w:b w:val="0"/>
          <w:sz w:val="18"/>
        </w:rPr>
        <w:t>&lt;script src="https://阅读器域名/embed.js" async&gt;&lt;/script&gt;</w:t>
      </w:r>
    </w:p>
    <w:p>
      <w:pPr>
        <w:spacing w:before="0" w:after="0" w:line="320" w:lineRule="exact"/>
        <w:ind w:firstLine="0"/>
      </w:pPr>
      <w:r>
        <w:rPr>
          <w:rFonts w:ascii="Consolas" w:hAnsi="Consolas" w:eastAsia="宋体"/>
          <w:b w:val="0"/>
          <w:sz w:val="18"/>
        </w:rPr>
        <w:t>&lt;div data-petrichor-reader data-chapter-id="章节ID"&gt;&lt;/div&gt;</w:t>
      </w:r>
    </w:p>
    <w:p>
      <w:pPr>
        <w:spacing w:before="0" w:after="120" w:line="440" w:lineRule="exact"/>
        <w:ind w:firstLine="420"/>
      </w:pPr>
      <w:r>
        <w:rPr>
          <w:rFonts w:ascii="Times New Roman" w:hAnsi="Times New Roman" w:eastAsia="宋体"/>
          <w:b w:val="0"/>
          <w:sz w:val="24"/>
        </w:rPr>
        <w:t>Vue 宿主可在章节组件挂载时动态插入脚本，并在拿到文章标识后保留占位节点。本地可用 examples/serve.mjs 在独立端口模拟外站，确认宿主查看源代码与 document.body.innerText 均无章节原句。</w:t>
      </w:r>
    </w:p>
    <w:p>
      <w:pPr>
        <w:spacing w:before="0" w:after="120" w:line="440" w:lineRule="exact"/>
        <w:ind w:firstLine="420"/>
      </w:pPr>
      <w:r>
        <w:rPr>
          <w:rFonts w:ascii="Times New Roman" w:hAnsi="Times New Roman" w:eastAsia="宋体"/>
          <w:b w:val="0"/>
          <w:sz w:val="24"/>
        </w:rPr>
        <w:t>图 6 博客章节页嵌入阅读器后的整体版面（请截取：标题、作者、iframe 正文、评论区）。</w:t>
      </w:r>
    </w:p>
    <w:p>
      <w:pPr>
        <w:spacing w:before="200" w:after="120" w:line="480" w:lineRule="exact"/>
        <w:jc w:val="left"/>
      </w:pPr>
      <w:r>
        <w:rPr>
          <w:rFonts w:ascii="Arial" w:hAnsi="Arial" w:eastAsia="黑体"/>
          <w:b/>
          <w:sz w:val="26"/>
        </w:rPr>
        <w:t>5.5 生产反代要点</w:t>
      </w:r>
    </w:p>
    <w:p>
      <w:pPr>
        <w:spacing w:before="0" w:after="120" w:line="440" w:lineRule="exact"/>
        <w:ind w:firstLine="420"/>
      </w:pPr>
      <w:r>
        <w:rPr>
          <w:rFonts w:ascii="Times New Roman" w:hAnsi="Times New Roman" w:eastAsia="宋体"/>
          <w:b w:val="0"/>
          <w:sz w:val="24"/>
        </w:rPr>
        <w:t>将阅读器公共基址配置为访客可访问的 URL。若站点全站 HTTPS，阅读器必须 HTTPS，否则混合内容会被浏览器拦截。接口进程可仅监听 127.0.0.1，由 Nginx 对外。远程文章接口应指向内容服务的 byId 类接口。</w:t>
      </w:r>
    </w:p>
    <w:p>
      <w:pPr>
        <w:spacing w:before="200" w:after="120" w:line="480" w:lineRule="exact"/>
        <w:jc w:val="left"/>
      </w:pPr>
      <w:r>
        <w:rPr>
          <w:rFonts w:ascii="Arial" w:hAnsi="Arial" w:eastAsia="黑体"/>
          <w:b/>
          <w:sz w:val="28"/>
        </w:rPr>
        <w:t>六、软件独创性、特点与总结</w:t>
      </w:r>
    </w:p>
    <w:p>
      <w:pPr>
        <w:spacing w:before="200" w:after="120" w:line="480" w:lineRule="exact"/>
        <w:jc w:val="left"/>
      </w:pPr>
      <w:r>
        <w:rPr>
          <w:rFonts w:ascii="Arial" w:hAnsi="Arial" w:eastAsia="黑体"/>
          <w:b/>
          <w:sz w:val="26"/>
        </w:rPr>
        <w:t>6.1 技术创新点</w:t>
      </w:r>
    </w:p>
    <w:p>
      <w:pPr>
        <w:spacing w:before="0" w:after="120" w:line="440" w:lineRule="exact"/>
        <w:ind w:firstLine="420"/>
      </w:pPr>
      <w:r>
        <w:rPr>
          <w:rFonts w:ascii="Times New Roman" w:hAnsi="Times New Roman" w:eastAsia="宋体"/>
          <w:b w:val="0"/>
          <w:sz w:val="24"/>
        </w:rPr>
        <w:t>面向 DOM 采集威胁模型的“编码与字体共生”方案。本软件不把机密放在浏览器脚本里，而是让浏览器成为“只认字形、不认码位”的排版终端。PUA 映射与 cmap 重写必须同时交付，缺一不可，这一共生关系构成本软件在阅读场景下的核心方法创新。</w:t>
      </w:r>
    </w:p>
    <w:p>
      <w:pPr>
        <w:spacing w:before="0" w:after="120" w:line="440" w:lineRule="exact"/>
        <w:ind w:firstLine="420"/>
      </w:pPr>
      <w:r>
        <w:rPr>
          <w:rFonts w:ascii="Times New Roman" w:hAnsi="Times New Roman" w:eastAsia="宋体"/>
          <w:b w:val="0"/>
          <w:sz w:val="24"/>
        </w:rPr>
        <w:t>按章子集与许可约束下的字体工程。系统在 SIL OFL 框架内完成改名、再分发与子集化，把开源母版转化为会话级阅读字体，既满足中文覆盖，又控制下发体积，并避免保留名违规。缺字豆腐策略使防护失败可见，而不是静默丢字。</w:t>
      </w:r>
    </w:p>
    <w:p>
      <w:pPr>
        <w:spacing w:before="0" w:after="120" w:line="440" w:lineRule="exact"/>
        <w:ind w:firstLine="420"/>
      </w:pPr>
      <w:r>
        <w:rPr>
          <w:rFonts w:ascii="Times New Roman" w:hAnsi="Times New Roman" w:eastAsia="宋体"/>
          <w:b w:val="0"/>
          <w:sz w:val="24"/>
        </w:rPr>
        <w:t>锁源、短时票与 iframe 隔离的系统化组合。即便编码正确，若宿主页能直接取接口或把明文写进自身 DOM，防护仍会崩溃。本软件以 CORS 白名单、票绑定字体句柄、嵌入层只传高度、失败关闭四条规则把接口权限和 DOM 权限同时收紧，属于针对 Web 平台特性的工程创新而非单一算法堆砌。</w:t>
      </w:r>
    </w:p>
    <w:p>
      <w:pPr>
        <w:spacing w:before="0" w:after="120" w:line="440" w:lineRule="exact"/>
        <w:ind w:firstLine="420"/>
      </w:pPr>
      <w:r>
        <w:rPr>
          <w:rFonts w:ascii="Times New Roman" w:hAnsi="Times New Roman" w:eastAsia="宋体"/>
          <w:b w:val="0"/>
          <w:sz w:val="24"/>
        </w:rPr>
        <w:t>与内容站点解耦的嵌入协议。防护实现独立成仓，宿主仅增加标记属性。这一边界使阅读器可开源、可单独部署、可替换宿主，而不把混淆逻辑焊接进博客业务代码。</w:t>
      </w:r>
    </w:p>
    <w:p>
      <w:pPr>
        <w:spacing w:before="200" w:after="120" w:line="480" w:lineRule="exact"/>
        <w:jc w:val="left"/>
      </w:pPr>
      <w:r>
        <w:rPr>
          <w:rFonts w:ascii="Arial" w:hAnsi="Arial" w:eastAsia="黑体"/>
          <w:b/>
          <w:sz w:val="26"/>
        </w:rPr>
        <w:t>6.2 软件特点</w:t>
      </w:r>
    </w:p>
    <w:p>
      <w:pPr>
        <w:spacing w:before="0" w:after="60" w:line="440" w:lineRule="exact"/>
        <w:ind w:firstLine="0" w:left="420"/>
      </w:pPr>
      <w:r>
        <w:rPr>
          <w:rFonts w:ascii="Times New Roman" w:hAnsi="Times New Roman" w:eastAsia="宋体"/>
          <w:b w:val="0"/>
          <w:sz w:val="24"/>
        </w:rPr>
        <w:t>• 防护目标清晰：阻止通过 HTML、innerText 与章节 JSON 直接获得可读正文；不夸大宣传为防截图或防 OCR。</w:t>
      </w:r>
    </w:p>
    <w:p>
      <w:pPr>
        <w:spacing w:before="0" w:after="60" w:line="440" w:lineRule="exact"/>
        <w:ind w:firstLine="0" w:left="420"/>
      </w:pPr>
      <w:r>
        <w:rPr>
          <w:rFonts w:ascii="Times New Roman" w:hAnsi="Times New Roman" w:eastAsia="宋体"/>
          <w:b w:val="0"/>
          <w:sz w:val="24"/>
        </w:rPr>
        <w:t>• 失败安全：字体或接口异常时不回退明文，避免“偶尔泄漏一次即前功尽弃”。</w:t>
      </w:r>
    </w:p>
    <w:p>
      <w:pPr>
        <w:spacing w:before="0" w:after="60" w:line="440" w:lineRule="exact"/>
        <w:ind w:firstLine="0" w:left="420"/>
      </w:pPr>
      <w:r>
        <w:rPr>
          <w:rFonts w:ascii="Times New Roman" w:hAnsi="Times New Roman" w:eastAsia="宋体"/>
          <w:b w:val="0"/>
          <w:sz w:val="24"/>
        </w:rPr>
        <w:t>• 部署灵活：开发三端口、生产可反代为单源；可接本地样章或远程 CMS。</w:t>
      </w:r>
    </w:p>
    <w:p>
      <w:pPr>
        <w:spacing w:before="0" w:after="60" w:line="440" w:lineRule="exact"/>
        <w:ind w:firstLine="0" w:left="420"/>
      </w:pPr>
      <w:r>
        <w:rPr>
          <w:rFonts w:ascii="Times New Roman" w:hAnsi="Times New Roman" w:eastAsia="宋体"/>
          <w:b w:val="0"/>
          <w:sz w:val="24"/>
        </w:rPr>
        <w:t>• 实现可审计：核心路径为少量 JavaScript 与一份 Python 脚本，无闭源二进制字体引擎。</w:t>
      </w:r>
    </w:p>
    <w:p>
      <w:pPr>
        <w:spacing w:before="0" w:after="60" w:line="440" w:lineRule="exact"/>
        <w:ind w:firstLine="0" w:left="420"/>
      </w:pPr>
      <w:r>
        <w:rPr>
          <w:rFonts w:ascii="Times New Roman" w:hAnsi="Times New Roman" w:eastAsia="宋体"/>
          <w:b w:val="0"/>
          <w:sz w:val="24"/>
        </w:rPr>
        <w:t>• 阅读体验完整：字号、主题、iframe 自适应高度，目录与评论仍由宿主负责。</w:t>
      </w:r>
    </w:p>
    <w:p>
      <w:pPr>
        <w:spacing w:before="200" w:after="120" w:line="480" w:lineRule="exact"/>
        <w:jc w:val="left"/>
      </w:pPr>
      <w:r>
        <w:rPr>
          <w:rFonts w:ascii="Arial" w:hAnsi="Arial" w:eastAsia="黑体"/>
          <w:b/>
          <w:sz w:val="26"/>
        </w:rPr>
        <w:t>6.3 总结</w:t>
      </w:r>
    </w:p>
    <w:p>
      <w:pPr>
        <w:spacing w:before="0" w:after="120" w:line="440" w:lineRule="exact"/>
        <w:ind w:firstLine="420"/>
      </w:pPr>
      <w:r>
        <w:rPr>
          <w:rFonts w:ascii="Times New Roman" w:hAnsi="Times New Roman" w:eastAsia="宋体"/>
          <w:b w:val="0"/>
          <w:sz w:val="24"/>
        </w:rPr>
        <w:t>综上所述，“基于动态子集字体与Unicode私有区码位映射的网页小说防采集阅读系统”是作者独立设计、自主开发的原创性软件成果。它针对公开网页长文易被自动化采集的问题，将字符编码、OpenType 子集化、短时访问凭证与浏览器源隔离组合成可部署的阅读子系统，并提供标准嵌入方式接入既有站点。</w:t>
      </w:r>
    </w:p>
    <w:p>
      <w:pPr>
        <w:spacing w:before="0" w:after="120" w:line="440" w:lineRule="exact"/>
        <w:ind w:firstLine="420"/>
      </w:pPr>
      <w:r>
        <w:rPr>
          <w:rFonts w:ascii="Times New Roman" w:hAnsi="Times New Roman" w:eastAsia="宋体"/>
          <w:b w:val="0"/>
          <w:sz w:val="24"/>
        </w:rPr>
        <w:t>本软件在私有区映射策略、cmap 级字形挂接、锁源票证协议以及宿主—阅读器解耦等方面具有可说明的独创性，功能闭环完整，适合作为计算机软件著作权登记的技术说明依据。V1.0 以工程可用为目标，明确威胁模型边界，便于后续在不改变核心方法的前提下扩展缓存、观测与多站点配置。</w:t>
      </w:r>
    </w:p>
    <w:p>
      <w:pPr>
        <w:spacing w:before="0" w:after="120" w:line="440" w:lineRule="exact"/>
        <w:ind w:firstLine="420"/>
      </w:pPr>
      <w:r>
        <w:rPr>
          <w:rFonts w:ascii="Times New Roman" w:hAnsi="Times New Roman" w:eastAsia="宋体"/>
          <w:b w:val="0"/>
          <w:sz w:val="24"/>
        </w:rPr>
        <w:t>（以下为鉴别材料排版用补充说明，便于文档页数满足登记对连续页的一般交存习惯。）</w:t>
      </w:r>
    </w:p>
    <w:p>
      <w:pPr>
        <w:spacing w:before="0" w:after="120" w:line="440" w:lineRule="exact"/>
        <w:ind w:firstLine="420"/>
      </w:pPr>
      <w:r>
        <w:rPr>
          <w:rFonts w:ascii="Times New Roman" w:hAnsi="Times New Roman" w:eastAsia="宋体"/>
          <w:b w:val="0"/>
          <w:sz w:val="24"/>
        </w:rPr>
        <w:t>补充说明甲：接口错误码一览。origin_not_allowed 表示请求源不在白名单；invalid_json 表示换票体无法解析；invalid_site_key 表示站点密钥不匹配；chapter_not_found 表示本地与远程均无法解析章节；invalid_ticket 表示票缺失或过期；font_unavailable 表示母版或生成失败；rate_limited 表示触发每分钟上限；font_not_found 表示字体句柄不存在或已过期；not_found 与 internal 分别为路径不存在与未捕获异常。全部 JSON 响应带 Cache-Control: no-store，避免中间缓存保存票或 PUA 正文。</w:t>
      </w:r>
    </w:p>
    <w:p>
      <w:pPr>
        <w:spacing w:before="0" w:after="120" w:line="440" w:lineRule="exact"/>
        <w:ind w:firstLine="420"/>
      </w:pPr>
      <w:r>
        <w:rPr>
          <w:rFonts w:ascii="Times New Roman" w:hAnsi="Times New Roman" w:eastAsia="宋体"/>
          <w:b w:val="0"/>
          <w:sz w:val="24"/>
        </w:rPr>
        <w:t>补充说明乙：阅读器静态服务安全。前端进程将 URL 路径限制在 public 目录内，拒绝 .. 逃逸；仅允许 GET 与 HEAD；HTML 在发出前替换 __API_BASE__ 占位为当前配置的接口公共基址，从而避免在源码中写死内网地址。MIME 仅开放 html、js、css。</w:t>
      </w:r>
    </w:p>
    <w:p>
      <w:pPr>
        <w:spacing w:before="0" w:after="120" w:line="440" w:lineRule="exact"/>
        <w:ind w:firstLine="420"/>
      </w:pPr>
      <w:r>
        <w:rPr>
          <w:rFonts w:ascii="Times New Roman" w:hAnsi="Times New Roman" w:eastAsia="宋体"/>
          <w:b w:val="0"/>
          <w:sz w:val="24"/>
        </w:rPr>
        <w:t>补充说明丙：夹具与预览。font-tool 命令行可对样章生成 preview.html，人眼应能阅读，查看源代码应为 PUA，禁用自定义字体后应变乱码。该预览用于阶段验收，不作为生产下发物。map.json 仅工具内部可逆，禁止复制到 reader-web。</w:t>
      </w:r>
    </w:p>
    <w:p>
      <w:pPr>
        <w:spacing w:before="0" w:after="120" w:line="440" w:lineRule="exact"/>
        <w:ind w:firstLine="420"/>
      </w:pPr>
      <w:r>
        <w:rPr>
          <w:rFonts w:ascii="Times New Roman" w:hAnsi="Times New Roman" w:eastAsia="宋体"/>
          <w:b w:val="0"/>
          <w:sz w:val="24"/>
        </w:rPr>
        <w:t>补充说明丁：宿主文章页协作要点。文章详情在拉取 byId 之后应将 articleHead、articleContent、articleTail 置空后再赋给视图模型，防止模板或调试面板输出原文。阅读次数、点赞、评论继续走原有业务接口，与混淆流水线正交。</w:t>
      </w:r>
    </w:p>
    <w:p>
      <w:pPr>
        <w:spacing w:before="0" w:after="120" w:line="440" w:lineRule="exact"/>
        <w:ind w:firstLine="420"/>
      </w:pPr>
      <w:r>
        <w:rPr>
          <w:rFonts w:ascii="Times New Roman" w:hAnsi="Times New Roman" w:eastAsia="宋体"/>
          <w:b w:val="0"/>
          <w:sz w:val="24"/>
        </w:rPr>
        <w:t>补充说明戊：性能与缓存。同一 chapterId 在进程内缓存生成后的字体缓冲与编码字符串，避免每票都跑 Python。远程文章对象亦按 id 缓存。V1.0 不在多进程间共享该缓存；水平扩展时各进程可重复生成，结果码位顺序因输入文本相同而稳定。</w:t>
      </w:r>
    </w:p>
    <w:p>
      <w:pPr>
        <w:spacing w:before="0" w:after="120" w:line="440" w:lineRule="exact"/>
        <w:ind w:firstLine="420"/>
      </w:pPr>
      <w:r>
        <w:rPr>
          <w:rFonts w:ascii="Times New Roman" w:hAnsi="Times New Roman" w:eastAsia="宋体"/>
          <w:b w:val="0"/>
          <w:sz w:val="24"/>
        </w:rPr>
        <w:t>补充说明己：直通码位列表与 JSON 任务字段。Node 侧传递 passthrough 至少包含 9、10、13、32、160、0x3000，Python 侧仍会把 0x20 加入集合。mappings 为 {from,to} 整数码位对。outputPath 为章级 woff2 路径。fontFamily 与 psName 必须已去保留名。</w:t>
      </w:r>
    </w:p>
    <w:p>
      <w:pPr>
        <w:spacing w:before="0" w:after="120" w:line="440" w:lineRule="exact"/>
        <w:ind w:firstLine="420"/>
      </w:pPr>
      <w:r>
        <w:rPr>
          <w:rFonts w:ascii="Times New Roman" w:hAnsi="Times New Roman" w:eastAsia="宋体"/>
          <w:b w:val="0"/>
          <w:sz w:val="24"/>
        </w:rPr>
        <w:t>补充说明庚：测试策略。映射测试断言空白不被编码、汉字进入 PUA、解码仅测试可见。接口测试覆盖错误源、缺票、换票成功后正文无汉字。页面测试覆盖静态服务与占位替换。远程纯化测试覆盖标签、实体与空正文拒绝。</w:t>
      </w:r>
    </w:p>
    <w:p>
      <w:pPr>
        <w:spacing w:before="0" w:after="120" w:line="440" w:lineRule="exact"/>
        <w:ind w:firstLine="420"/>
      </w:pPr>
      <w:r>
        <w:rPr>
          <w:rFonts w:ascii="Times New Roman" w:hAnsi="Times New Roman" w:eastAsia="宋体"/>
          <w:b w:val="0"/>
          <w:sz w:val="24"/>
        </w:rPr>
        <w:t>补充说明辛：明确非目标。本软件不提供付费墙、用户登录门禁、多租户后台、Redis 会话、禁止复制、前端 AES、验证码或 WAF。将这些需求混入 V1.0 会模糊著作权说明书所描述的作品边界。</w:t>
      </w:r>
    </w:p>
    <w:p>
      <w:pPr>
        <w:spacing w:before="0" w:after="120" w:line="440" w:lineRule="exact"/>
        <w:ind w:firstLine="420"/>
      </w:pPr>
      <w:r>
        <w:rPr>
          <w:rFonts w:ascii="Times New Roman" w:hAnsi="Times New Roman" w:eastAsia="宋体"/>
          <w:b w:val="0"/>
          <w:sz w:val="24"/>
        </w:rPr>
        <w:t>补充说明壬：术语表。PUA 指 Unicode 私有使用区；cmap 指 OpenType 字符到字形索引表；woff2 指 Web Open Font Format 2；ticket 指短时阅读凭证；siteKey 指可选的站点字符串密钥；embed 指宿主页嵌入脚本；夹具指 fixtures 下的样章。</w:t>
      </w:r>
    </w:p>
    <w:p>
      <w:pPr>
        <w:spacing w:before="0" w:after="120" w:line="440" w:lineRule="exact"/>
        <w:ind w:firstLine="420"/>
      </w:pPr>
      <w:r>
        <w:rPr>
          <w:rFonts w:ascii="Times New Roman" w:hAnsi="Times New Roman" w:eastAsia="宋体"/>
          <w:b w:val="0"/>
          <w:sz w:val="24"/>
        </w:rPr>
        <w:t>补充说明癸：版本记录。V1.0 实现完整阅读闭环与宿主嵌入，完成远程文章接入与生产反代说明。后续版本若增加功能，应另行办理变更或补充登记，并保持页眉中的软件名称与版本号与申请表一致。</w:t>
      </w:r>
    </w:p>
    <w:sectPr w:rsidR="00FC693F" w:rsidRPr="0006063C" w:rsidSect="00034616">
      <w:headerReference w:type="default" r:id="rId9"/>
      <w:footerReference w:type="default" r:id="rId10"/>
      <w:pgSz w:w="11906" w:h="16838"/>
      <w:pgMar w:top="1440" w:right="1440" w:bottom="1440" w:left="1440"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t xml:space="preserve">第 </w:t>
    </w:r>
    <w:r>
      <w:fldChar w:fldCharType="begin"/>
    </w:r>
    <w:r>
      <w:instrText xml:space="preserve"> PAGE </w:instrText>
    </w:r>
    <w:r>
      <w:fldChar w:fldCharType="end"/>
    </w:r>
    <w:r>
      <w:rPr>
        <w:rFonts w:ascii="Times New Roman" w:hAnsi="Times New Roman" w:eastAsia="宋体"/>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sz w:val="18"/>
      </w:rPr>
      <w:t>基于动态子集字体与Unicode私有区码位映射的网页小说防采集阅读系统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