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left"/>
      </w:pPr>
      <w:r>
        <w:rPr>
          <w:rFonts w:ascii="Times New Roman" w:hAnsi="Times New Roman"/>
          <w:b/>
          <w:i w:val="0"/>
          <w:sz w:val="24"/>
        </w:rPr>
        <w:t>ABSTRACT</w:t>
      </w:r>
    </w:p>
    <w:p>
      <w:pPr>
        <w:spacing w:line="360" w:lineRule="auto" w:before="0" w:after="120"/>
        <w:jc w:val="both"/>
      </w:pPr>
      <w:r>
        <w:rPr>
          <w:rFonts w:ascii="Times New Roman" w:hAnsi="Times New Roman"/>
          <w:b w:val="0"/>
          <w:i w:val="0"/>
          <w:sz w:val="24"/>
        </w:rPr>
        <w:t>Manual sorting and quality grading of fruits in post-harvest distribution systems is labor-intensive, error-prone, and inconsistent across supply chains, resulting in critical post-harvest food waste and substantial economic losses. Traditional computer vision algorithms and standalone shallow convolutional neural networks (CNNs) frequently struggle when identifying varied fruit cultivars or localizing nuanced surface pathologies under ambient illumination, while pure cloud-based artificial intelligence models fail entirely during internet connectivity outages.</w:t>
      </w:r>
    </w:p>
    <w:p>
      <w:pPr>
        <w:spacing w:line="360" w:lineRule="auto" w:before="0" w:after="120"/>
        <w:jc w:val="both"/>
      </w:pPr>
      <w:r>
        <w:rPr>
          <w:rFonts w:ascii="Times New Roman" w:hAnsi="Times New Roman"/>
          <w:b w:val="0"/>
          <w:i w:val="0"/>
          <w:sz w:val="24"/>
        </w:rPr>
        <w:t>This project presents an automated, dual-engine Fruit Variety and Quality Classification System. The architecture integrates multimodal Large Language Model vision processing via the Google Gemini Vision API (gemini-flash-lite-latest) alongside an offline Keras/TensorFlow deep convolutional neural network (fruit_quality_model.keras) that functions as an automated fallback. The system ingests standard RGB images or live webcam feeds, normalizes the inputs, and produces a structured diagnostic assessment detailing fruit botanical name, binary freshness condition (Fresh vs. Rotten), defect localization (mold, rot, bruising), ripening status, and estimated shelf-life in days. Built upon a responsive Streamlit web framework with SQLite authentication and persistent scan logging, the application achieved 96.4% classification accuracy with Gemini Vision and a 0.20-second local fallback inference time. The result is a resilient, production-ready quality grading system that operates reliably across both connected and offline agricultural environments.</w:t>
      </w:r>
    </w:p>
    <w:p>
      <w:pPr>
        <w:spacing w:line="360" w:lineRule="auto" w:before="0" w:after="240"/>
        <w:jc w:val="both"/>
      </w:pPr>
      <w:r>
        <w:rPr>
          <w:rFonts w:ascii="Times New Roman" w:hAnsi="Times New Roman"/>
          <w:b w:val="0"/>
          <w:i w:val="0"/>
          <w:sz w:val="24"/>
        </w:rPr>
        <w:t>Keywords: Fruit Quality Classification, Multimodal Vision AI, Deep Learning, Convolutional Neural Networks, Post-Harvest Inspection, Streamlit.</w:t>
      </w:r>
    </w:p>
    <w:p>
      <w:pPr>
        <w:spacing w:line="360" w:lineRule="auto" w:before="240" w:after="120"/>
        <w:jc w:val="left"/>
      </w:pPr>
      <w:r>
        <w:rPr>
          <w:rFonts w:ascii="Times New Roman" w:hAnsi="Times New Roman"/>
          <w:b/>
          <w:i w:val="0"/>
          <w:sz w:val="24"/>
        </w:rPr>
        <w:t>TABLE OF CONTENTS</w:t>
      </w:r>
    </w:p>
    <w:tbl>
      <w:tblPr>
        <w:tblW w:type="auto" w:w="0"/>
        <w:jc w:val="center"/>
        <w:tblLook w:firstColumn="1" w:firstRow="1" w:lastColumn="0" w:lastRow="0" w:noHBand="0" w:noVBand="1" w:val="04A0"/>
      </w:tblPr>
      <w:tblGrid>
        <w:gridCol w:w="4680"/>
        <w:gridCol w:w="4680"/>
      </w:tblGrid>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b/>
                <w:sz w:val="24"/>
              </w:rPr>
              <w:t>Contents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b/>
                <w:sz w:val="24"/>
              </w:rPr>
              <w:t>Page No</w:t>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Recommendation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Certificate of Approval</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Acknowledgements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Abstract</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List of Figures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List of Tables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Chapter 1: Introduction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1.1 Introduction and Problem Statement</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1.2 Objectives of the Project</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1.3 Scope of the Project</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Chapter 2: Literature Survey</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2.1 Review of Existing Work</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2.2 Summary of Literature Survey</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2.3 Research Gap</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Chapter 3: Dataset and Proposed Methodology</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3.1 Dataset Description / Input Data</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3.2 Data Preprocessing / Input Preparation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3.3 Algorithm / Model / Core Technique</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3.4 Development, Testing and Validation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3.5 Proposed Solution and System Workflow</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Chapter 4: Implementation and Results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4.1 Development Environment and Tools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4.2 Implementation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4.3 Experimental Results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4.4 Performance Evaluation Metrics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4.5 Results and Discussion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Chapter 5: Conclusion and Future Scope</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5.1 Conclusion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5.2 Future Scope</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r>
        <w:tc>
          <w:tcPr>
            <w:tcW w:type="dxa" w:w="7488"/>
            <w:tcBorders>
              <w:top w:val="single" w:sz="4" w:space="0" w:color="D3D3D3"/>
              <w:left w:val="single" w:sz="4" w:space="0" w:color="D3D3D3"/>
              <w:bottom w:val="single" w:sz="4" w:space="0" w:color="D3D3D3"/>
              <w:right w:val="single" w:sz="4" w:space="0" w:color="D3D3D3"/>
            </w:tcBorders>
          </w:tcPr>
          <w:p>
            <w:pPr>
              <w:spacing w:line="276" w:lineRule="auto" w:after="40" w:before="40"/>
              <w:jc w:val="left"/>
            </w:pPr>
            <w:r>
              <w:rPr>
                <w:rFonts w:ascii="Times New Roman" w:hAnsi="Times New Roman"/>
                <w:sz w:val="24"/>
              </w:rPr>
              <w:t>References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jc w:val="right"/>
            </w:pPr>
            <w:r>
              <w:rPr>
                <w:rFonts w:ascii="Times New Roman" w:hAnsi="Times New Roman"/>
                <w:sz w:val="24"/>
              </w:rPr>
            </w:r>
          </w:p>
        </w:tc>
      </w:tr>
    </w:tbl>
    <w:p>
      <w:pPr>
        <w:spacing w:line="360" w:lineRule="auto" w:before="0" w:after="240"/>
        <w:jc w:val="both"/>
      </w:pPr>
    </w:p>
    <w:p>
      <w:pPr>
        <w:spacing w:line="360" w:lineRule="auto" w:before="240" w:after="120"/>
        <w:jc w:val="left"/>
      </w:pPr>
      <w:r>
        <w:rPr>
          <w:rFonts w:ascii="Times New Roman" w:hAnsi="Times New Roman"/>
          <w:b/>
          <w:i w:val="0"/>
          <w:sz w:val="24"/>
        </w:rPr>
        <w:t>LIST OF FIGURES</w:t>
      </w:r>
    </w:p>
    <w:p>
      <w:pPr>
        <w:spacing w:line="360" w:lineRule="auto" w:before="0" w:after="120"/>
        <w:jc w:val="both"/>
      </w:pPr>
      <w:r>
        <w:rPr>
          <w:rFonts w:ascii="Times New Roman" w:hAnsi="Times New Roman"/>
          <w:b w:val="0"/>
          <w:i w:val="0"/>
          <w:sz w:val="24"/>
        </w:rPr>
        <w:t>Figure 1. Dual-Engine System Architecture Combining Gemini Vision AI and Local CNN Fallback ........................................ Page 12</w:t>
      </w:r>
    </w:p>
    <w:p>
      <w:pPr>
        <w:spacing w:line="360" w:lineRule="auto" w:before="0" w:after="120"/>
        <w:jc w:val="both"/>
      </w:pPr>
      <w:r>
        <w:rPr>
          <w:rFonts w:ascii="Times New Roman" w:hAnsi="Times New Roman"/>
          <w:b w:val="0"/>
          <w:i w:val="0"/>
          <w:sz w:val="24"/>
        </w:rPr>
        <w:t>Figure 2. End-to-End System Processing Flowchart and Fallback Execution Path ................................................................ Page 13</w:t>
      </w:r>
    </w:p>
    <w:p>
      <w:pPr>
        <w:spacing w:line="360" w:lineRule="auto" w:before="240" w:after="120"/>
        <w:jc w:val="left"/>
      </w:pPr>
      <w:r>
        <w:rPr>
          <w:rFonts w:ascii="Times New Roman" w:hAnsi="Times New Roman"/>
          <w:b/>
          <w:i w:val="0"/>
          <w:sz w:val="24"/>
        </w:rPr>
        <w:t>LIST OF TABLES</w:t>
      </w:r>
    </w:p>
    <w:p>
      <w:pPr>
        <w:spacing w:line="360" w:lineRule="auto" w:before="0" w:after="120"/>
        <w:jc w:val="both"/>
      </w:pPr>
      <w:r>
        <w:rPr>
          <w:rFonts w:ascii="Times New Roman" w:hAnsi="Times New Roman"/>
          <w:b w:val="0"/>
          <w:i w:val="0"/>
          <w:sz w:val="24"/>
        </w:rPr>
        <w:t>Table 1. Literature Survey Comparison Matrix .................................................................................................................... Page 5</w:t>
      </w:r>
    </w:p>
    <w:p>
      <w:pPr>
        <w:spacing w:line="360" w:lineRule="auto" w:before="0" w:after="120"/>
        <w:jc w:val="both"/>
      </w:pPr>
      <w:r>
        <w:rPr>
          <w:rFonts w:ascii="Times New Roman" w:hAnsi="Times New Roman"/>
          <w:b w:val="0"/>
          <w:i w:val="0"/>
          <w:sz w:val="24"/>
        </w:rPr>
        <w:t>Table 2. Quantitative Experimental Results and Classification Evaluation Metrics .............................................................. Page 18</w:t>
      </w:r>
    </w:p>
    <w:p>
      <w:pPr>
        <w:spacing w:line="360" w:lineRule="auto" w:before="360" w:after="120"/>
        <w:jc w:val="left"/>
      </w:pPr>
      <w:r>
        <w:rPr>
          <w:rFonts w:ascii="Times New Roman" w:hAnsi="Times New Roman"/>
          <w:b/>
          <w:i w:val="0"/>
          <w:sz w:val="24"/>
        </w:rPr>
        <w:t>CHAPTER 1: INTRODUCTION</w:t>
      </w:r>
    </w:p>
    <w:p>
      <w:pPr>
        <w:spacing w:line="360" w:lineRule="auto" w:before="160" w:after="80"/>
        <w:jc w:val="left"/>
      </w:pPr>
      <w:r>
        <w:rPr>
          <w:rFonts w:ascii="Times New Roman" w:hAnsi="Times New Roman"/>
          <w:b/>
          <w:i w:val="0"/>
          <w:sz w:val="24"/>
        </w:rPr>
        <w:t>1.1 Introduction and Problem Statement</w:t>
      </w:r>
    </w:p>
    <w:p>
      <w:pPr>
        <w:spacing w:line="360" w:lineRule="auto" w:before="0" w:after="120"/>
        <w:jc w:val="both"/>
      </w:pPr>
      <w:r>
        <w:rPr>
          <w:rFonts w:ascii="Times New Roman" w:hAnsi="Times New Roman"/>
          <w:b w:val="0"/>
          <w:i w:val="0"/>
          <w:sz w:val="24"/>
        </w:rPr>
        <w:t>Post-harvest agricultural management is essential for preserving the nutritional quality and commercial value of perishable produce. Fruits represent a high-value agricultural category, yet they are vulnerable to rapid biological decay, mechanical bruising during transit, fungal infestation, and over-ripening. In conventional wholesale yards, packhouses, and retail grocery stores, quality sorting continues to rely primarily on manual visual inspection by human laborers.</w:t>
      </w:r>
    </w:p>
    <w:p>
      <w:pPr>
        <w:spacing w:line="360" w:lineRule="auto" w:before="0" w:after="120"/>
        <w:jc w:val="both"/>
      </w:pPr>
      <w:r>
        <w:rPr>
          <w:rFonts w:ascii="Times New Roman" w:hAnsi="Times New Roman"/>
          <w:b w:val="0"/>
          <w:i w:val="0"/>
          <w:sz w:val="24"/>
        </w:rPr>
        <w:t>Manual sorting has severe inherent limitations. It is subjective, prone to physical eye fatigue, labor-intensive, and inconsistent across different human evaluators. As a result, batches containing early-stage microbial infections often pass inspection undetected, accelerating rot across entire storage crates during transit. While automated sorting using industrial machine vision has been explored, conventional systems rely on rigid handcrafted color thresholds and lighting-controlled optical chambers, making them expensive, brittle, and unable to generalize across diverse fruit varieties.</w:t>
      </w:r>
    </w:p>
    <w:p>
      <w:pPr>
        <w:spacing w:line="360" w:lineRule="auto" w:before="0" w:after="120"/>
        <w:jc w:val="both"/>
      </w:pPr>
      <w:r>
        <w:rPr>
          <w:rFonts w:ascii="Times New Roman" w:hAnsi="Times New Roman"/>
          <w:b w:val="0"/>
          <w:i w:val="0"/>
          <w:sz w:val="24"/>
        </w:rPr>
        <w:t>Recent advances in deep learning have introduced Convolutional Neural Networks (CNNs) capable of extracting feature representations directly from images. However, standalone edge CNNs are typically constrained to closed-set classification: they identify fixed classes but struggle to provide detailed, human-interpretable diagnoses of complex surface defects or predict remaining shelf life. Conversely, modern multimodal Large Language Models (LLMs) offer strong zero-shot reasoning but rely entirely on constant internet access, creating a single point of failure in rural agricultural environments with unreliable network connectivity.</w:t>
      </w:r>
    </w:p>
    <w:p>
      <w:pPr>
        <w:spacing w:line="360" w:lineRule="auto" w:before="0" w:after="120"/>
        <w:jc w:val="both"/>
      </w:pPr>
      <w:r>
        <w:rPr>
          <w:rFonts w:ascii="Times New Roman" w:hAnsi="Times New Roman"/>
          <w:b w:val="0"/>
          <w:i w:val="0"/>
          <w:sz w:val="24"/>
        </w:rPr>
        <w:t>Problem Statement: To design, implement, and deploy an automated, dual-engine Fruit Variety and Quality Classification platform that combines multimodal cloud vision reasoning with an offline deep CNN fallback, delivering real-time fruit variety identification, freshness determination, defect localization, and shelf-life estimation through an accessible web interface with zero offline downtime.</w:t>
      </w:r>
    </w:p>
    <w:p>
      <w:pPr>
        <w:spacing w:line="360" w:lineRule="auto" w:before="160" w:after="80"/>
        <w:jc w:val="left"/>
      </w:pPr>
      <w:r>
        <w:rPr>
          <w:rFonts w:ascii="Times New Roman" w:hAnsi="Times New Roman"/>
          <w:b/>
          <w:i w:val="0"/>
          <w:sz w:val="24"/>
        </w:rPr>
        <w:t>1.2 Objectives of the Project</w:t>
      </w:r>
    </w:p>
    <w:p>
      <w:pPr>
        <w:spacing w:line="360" w:lineRule="auto" w:before="0" w:after="120"/>
        <w:jc w:val="both"/>
      </w:pPr>
      <w:r>
        <w:rPr>
          <w:rFonts w:ascii="Times New Roman" w:hAnsi="Times New Roman"/>
          <w:b w:val="0"/>
          <w:i w:val="0"/>
          <w:sz w:val="24"/>
        </w:rPr>
        <w:t>Primary objective: To build and deploy an automated, full-stack fruit quality evaluation system that integrates cloud-based multimodal Vision AI with a local deep CNN fallback to classify fruit varieties, assess freshness, diagnose surface defects, and estimate shelf-life in real time.</w:t>
      </w:r>
    </w:p>
    <w:p>
      <w:pPr>
        <w:spacing w:line="360" w:lineRule="auto" w:before="0" w:after="120"/>
        <w:jc w:val="both"/>
      </w:pPr>
      <w:r>
        <w:rPr>
          <w:rFonts w:ascii="Times New Roman" w:hAnsi="Times New Roman"/>
          <w:b w:val="0"/>
          <w:i w:val="0"/>
          <w:sz w:val="24"/>
        </w:rPr>
        <w:t>Specific objectives: (i) Design and implement a dual-engine inference pipeline coupling the Google Gemini Vision API (gemini-flash-lite-latest) with an automatic local fallback to an offline Keras CNN (fruit_quality_model.keras); (ii) Implement a multi-attribute quality diagnostic module extracting variety name, freshness state, defect localization, ripeness, and shelf life; (iii) Build an accessible Streamlit interface with user authentication and SQLite scan history logging; (iv) Test and evaluate the system's accuracy, latency, and fault tolerance across diverse fresh and decayed fruit samples.</w:t>
      </w:r>
    </w:p>
    <w:p>
      <w:pPr>
        <w:spacing w:line="360" w:lineRule="auto" w:before="160" w:after="80"/>
        <w:jc w:val="left"/>
      </w:pPr>
      <w:r>
        <w:rPr>
          <w:rFonts w:ascii="Times New Roman" w:hAnsi="Times New Roman"/>
          <w:b/>
          <w:i w:val="0"/>
          <w:sz w:val="24"/>
        </w:rPr>
        <w:t>1.3 Scope of the Project</w:t>
      </w:r>
    </w:p>
    <w:p>
      <w:pPr>
        <w:spacing w:line="360" w:lineRule="auto" w:before="0" w:after="120"/>
        <w:jc w:val="both"/>
      </w:pPr>
      <w:r>
        <w:rPr>
          <w:rFonts w:ascii="Times New Roman" w:hAnsi="Times New Roman"/>
          <w:b w:val="0"/>
          <w:i w:val="0"/>
          <w:sz w:val="24"/>
        </w:rPr>
        <w:t>In scope: Ingestion of standard RGB images via file upload (.jpg, .jpeg, .png, .webp) or live webcam capture; multi-class identification across primary market fruits (Apples, Bananas, Oranges, Strawberries, Mangoes, Grapes, Tomatoes); structured diagnostic reports (botanical variety, condition state, confidence score, defect localization, ripeness stage, shelf life); user authentication with SHA-256 hashed passwords and scan history stored in an SQLite database (fruit_quality_users.db); 1-click startup automation via Windows batch scripts (run_app.bat). Out of scope: Internal chemical analysis via Near-Infrared (NIR) spectroscopy (such as Brix sugar content) and direct hardware interfacing with robotic sorting arms or conveyor actuators.</w:t>
      </w:r>
    </w:p>
    <w:p>
      <w:pPr>
        <w:spacing w:line="360" w:lineRule="auto" w:before="360" w:after="120"/>
        <w:jc w:val="left"/>
      </w:pPr>
      <w:r>
        <w:rPr>
          <w:rFonts w:ascii="Times New Roman" w:hAnsi="Times New Roman"/>
          <w:b/>
          <w:i w:val="0"/>
          <w:sz w:val="24"/>
        </w:rPr>
        <w:t>CHAPTER 2: LITERATURE SURVEY</w:t>
      </w:r>
    </w:p>
    <w:p>
      <w:pPr>
        <w:spacing w:line="360" w:lineRule="auto" w:before="160" w:after="80"/>
        <w:jc w:val="left"/>
      </w:pPr>
      <w:r>
        <w:rPr>
          <w:rFonts w:ascii="Times New Roman" w:hAnsi="Times New Roman"/>
          <w:b/>
          <w:i w:val="0"/>
          <w:sz w:val="24"/>
        </w:rPr>
        <w:t>2.1 Review of Existing Work</w:t>
      </w:r>
    </w:p>
    <w:p>
      <w:pPr>
        <w:spacing w:line="360" w:lineRule="auto" w:before="0" w:after="120"/>
        <w:jc w:val="both"/>
      </w:pPr>
      <w:r>
        <w:rPr>
          <w:rFonts w:ascii="Times New Roman" w:hAnsi="Times New Roman"/>
          <w:b w:val="0"/>
          <w:i w:val="0"/>
          <w:sz w:val="24"/>
        </w:rPr>
        <w:t>Automating fruit quality sorting using digital image processing has evolved across several distinct methodologies. Patel et al. (2019) investigated computer vision methods for sorting apples using handcrafted features, extracting color moments in HSV space along with texture metrics from Gray-Level Co-occurrence Matrices (GLCM) to feed an SVM classifier that reached 88.5% accuracy under uniform lighting. Bhargava and Bansal (2020) surveyed machine learning techniques for grading fruits and vegetables, showing that while classical classifiers are computationally lightweight, they lack spatial invariance for irregular fungal spots. Majeed et al. (2020) trained deep transfer learning models (MobileNetV2 and ResNet-50) for apple surface defect detection, achieving 93.2% accuracy on bruised apples, though restricted to a single fruit type. Radford et al. (2021) and Google DeepMind (2023) demonstrated that multimodal vision-language models provide zero-shot classification and contextual defect reasoning without task-specific retraining.</w:t>
      </w:r>
    </w:p>
    <w:p>
      <w:pPr>
        <w:spacing w:line="360" w:lineRule="auto" w:before="0" w:after="120"/>
        <w:jc w:val="both"/>
      </w:pPr>
      <w:r>
        <w:rPr>
          <w:rFonts w:ascii="Times New Roman" w:hAnsi="Times New Roman"/>
          <w:b w:val="0"/>
          <w:i w:val="0"/>
          <w:sz w:val="24"/>
        </w:rPr>
        <w:t>Table 1. Literature comparison between existing methodologies and the proposed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Author / Study</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Method / Architecture</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Input / Scope</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Key Findings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Limitations</w:t>
            </w:r>
          </w:p>
        </w:tc>
      </w:tr>
      <w:tr>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Patel et al. (2019)</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GLCM + Color Moments + SVM</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Apples (Normal, Bruised, Scab)</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88.5% classification accuracy under controlled light</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Sensitive to shadows; handcrafted features do not generalize</w:t>
            </w:r>
          </w:p>
        </w:tc>
      </w:tr>
      <w:tr>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Bhargava &amp; Bansal (2020)</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Classical Computer Vision Survey</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Diverse fruits &amp; vegetables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Reviewed feature extractors and classical classifiers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Highlighted the need for robust deep feature representations</w:t>
            </w:r>
          </w:p>
        </w:tc>
      </w:tr>
      <w:tr>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Majeed et al. (2020)</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Deep CNNs (MobileNetV2, ResNet-50)</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Apple defect classification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93.2% accuracy on bruised vs. unbruised apples</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Limited to one fruit type; provides no contextual shelf-life data</w:t>
            </w:r>
          </w:p>
        </w:tc>
      </w:tr>
      <w:tr>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Google DeepMind (2023)</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Multimodal Gemini Vision LLM</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General multimodal image-text</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Strong zero-shot classification and contextual defect reasoning</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Dependent on network access and API latency</w:t>
            </w:r>
          </w:p>
        </w:tc>
      </w:tr>
      <w:tr>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Proposed System</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Hybrid: Gemini Vision + Local Keras CNN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Multi-variety Fruits (Fresh vs. Rotten)</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96.4% accuracy with Gemini; sub-second offline CNN fallback</w:t>
            </w:r>
          </w:p>
        </w:tc>
        <w:tc>
          <w:tcPr>
            <w:tcW w:type="dxa" w:w="1872"/>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Requires API key for cloud LLM reasoning mode</w:t>
            </w:r>
          </w:p>
        </w:tc>
      </w:tr>
    </w:tbl>
    <w:p>
      <w:pPr>
        <w:spacing w:line="360" w:lineRule="auto" w:before="0" w:after="120"/>
        <w:jc w:val="both"/>
      </w:pPr>
    </w:p>
    <w:p>
      <w:pPr>
        <w:spacing w:line="360" w:lineRule="auto" w:before="160" w:after="80"/>
        <w:jc w:val="left"/>
      </w:pPr>
      <w:r>
        <w:rPr>
          <w:rFonts w:ascii="Times New Roman" w:hAnsi="Times New Roman"/>
          <w:b/>
          <w:i w:val="0"/>
          <w:sz w:val="24"/>
        </w:rPr>
        <w:t>2.2 Summary of Literature Survey</w:t>
      </w:r>
    </w:p>
    <w:p>
      <w:pPr>
        <w:spacing w:line="360" w:lineRule="auto" w:before="0" w:after="120"/>
        <w:jc w:val="both"/>
      </w:pPr>
      <w:r>
        <w:rPr>
          <w:rFonts w:ascii="Times New Roman" w:hAnsi="Times New Roman"/>
          <w:b w:val="0"/>
          <w:i w:val="0"/>
          <w:sz w:val="24"/>
        </w:rPr>
        <w:t>Summary and comparison of the reviewed studies: The literature reflects a clear shift from handcrafted feature descriptors (color spaces, GLCM, SIFT) toward deep convolutional neural networks, and more recently toward multimodal foundation models. Handcrafted approaches are fast but brittle under variable lighting. Deep CNNs provide strong classification performance within closed label sets, yet they lack qualitative reasoning. Multimodal vision models provide detailed natural language descriptions and broad zero-shot recognition, but depend entirely on network availability.</w:t>
      </w:r>
    </w:p>
    <w:p>
      <w:pPr>
        <w:spacing w:line="360" w:lineRule="auto" w:before="160" w:after="80"/>
        <w:jc w:val="left"/>
      </w:pPr>
      <w:r>
        <w:rPr>
          <w:rFonts w:ascii="Times New Roman" w:hAnsi="Times New Roman"/>
          <w:b/>
          <w:i w:val="0"/>
          <w:sz w:val="24"/>
        </w:rPr>
        <w:t>2.3 Research Gap</w:t>
      </w:r>
    </w:p>
    <w:p>
      <w:pPr>
        <w:spacing w:line="360" w:lineRule="auto" w:before="0" w:after="120"/>
        <w:jc w:val="both"/>
      </w:pPr>
      <w:r>
        <w:rPr>
          <w:rFonts w:ascii="Times New Roman" w:hAnsi="Times New Roman"/>
          <w:b w:val="0"/>
          <w:i w:val="0"/>
          <w:sz w:val="24"/>
        </w:rPr>
        <w:t>Existing work addresses isolated edge-based CNNs with rigid integer class outputs or pure cloud-based vision APIs that fail completely during network interruptions. Agricultural facilities frequently experience intermittent network access, making pure cloud architectures impractical for continuous sorting operations. Furthermore, prior systems rarely provide a unified report covering botanical variety, ripeness stage, localized defect analysis, and actionable shelf-life estimation within an accessible, standalone desktop application. The present project responds by implementing a dual-engine architecture: routing incoming images through cloud multimodal vision for detailed diagnostic reasoning when online, and automatically falling back to an optimized local Keras CNN during network outages.</w:t>
      </w:r>
    </w:p>
    <w:p>
      <w:pPr>
        <w:spacing w:line="360" w:lineRule="auto" w:before="360" w:after="120"/>
        <w:jc w:val="left"/>
      </w:pPr>
      <w:r>
        <w:rPr>
          <w:rFonts w:ascii="Times New Roman" w:hAnsi="Times New Roman"/>
          <w:b/>
          <w:i w:val="0"/>
          <w:sz w:val="24"/>
        </w:rPr>
        <w:t>CHAPTER 3: DATASET AND PROPOSED METHODOLOGY</w:t>
      </w:r>
    </w:p>
    <w:p>
      <w:pPr>
        <w:spacing w:line="360" w:lineRule="auto" w:before="160" w:after="80"/>
        <w:jc w:val="left"/>
      </w:pPr>
      <w:r>
        <w:rPr>
          <w:rFonts w:ascii="Times New Roman" w:hAnsi="Times New Roman"/>
          <w:b/>
          <w:i w:val="0"/>
          <w:sz w:val="24"/>
        </w:rPr>
        <w:t>3.1 Dataset Description / Input Data</w:t>
      </w:r>
    </w:p>
    <w:p>
      <w:pPr>
        <w:spacing w:line="360" w:lineRule="auto" w:before="0" w:after="120"/>
        <w:jc w:val="both"/>
      </w:pPr>
      <w:r>
        <w:rPr>
          <w:rFonts w:ascii="Times New Roman" w:hAnsi="Times New Roman"/>
          <w:b w:val="0"/>
          <w:i w:val="0"/>
          <w:sz w:val="24"/>
        </w:rPr>
        <w:t>The system utilizes two complementary data streams: (1) An offline benchmark dataset derived from the public Kaggle Fresh and Rotten Fruit Dataset, comprising 12,000 labeled RGB images equally balanced across fresh and rotten categories of apples, bananas, and oranges, used for training and evaluating the local deep CNN; and (2) Real-time user input images ingested through file uploads (.jpg, .jpeg, .png, .webp) or live webcam frames at resolutions ranging from 640x480 up to 4000x3000 pixels.</w:t>
      </w:r>
    </w:p>
    <w:p>
      <w:pPr>
        <w:spacing w:line="360" w:lineRule="auto" w:before="160" w:after="80"/>
        <w:jc w:val="left"/>
      </w:pPr>
      <w:r>
        <w:rPr>
          <w:rFonts w:ascii="Times New Roman" w:hAnsi="Times New Roman"/>
          <w:b/>
          <w:i w:val="0"/>
          <w:sz w:val="24"/>
        </w:rPr>
        <w:t>3.2 Data Preprocessing / Input Preparation</w:t>
      </w:r>
    </w:p>
    <w:p>
      <w:pPr>
        <w:spacing w:line="360" w:lineRule="auto" w:before="0" w:after="120"/>
        <w:jc w:val="both"/>
      </w:pPr>
      <w:r>
        <w:rPr>
          <w:rFonts w:ascii="Times New Roman" w:hAnsi="Times New Roman"/>
          <w:b w:val="0"/>
          <w:i w:val="0"/>
          <w:sz w:val="24"/>
        </w:rPr>
        <w:t>Input preprocessing is performed according to the target inference engine: (1) For the Gemini Vision engine, images are validated using PIL.Image, converted from arbitrary color spaces (such as RGBA or palette-based formats) into standard 3-channel RGB, and encoded into Base64 byte arrays conforming to the REST API payload specification; (2) For the local CNN engine, images are resized to 224x224 pixels using bilinear interpolation, converted into a 32-bit floating-point tensor X in R^(1x224x224x3), and normalized to the range [0.0, 1.0] by dividing pixel intensities by 255.0.</w:t>
      </w:r>
    </w:p>
    <w:p>
      <w:pPr>
        <w:spacing w:line="360" w:lineRule="auto" w:before="160" w:after="80"/>
        <w:jc w:val="left"/>
      </w:pPr>
      <w:r>
        <w:rPr>
          <w:rFonts w:ascii="Times New Roman" w:hAnsi="Times New Roman"/>
          <w:b/>
          <w:i w:val="0"/>
          <w:sz w:val="24"/>
        </w:rPr>
        <w:t>3.3 Algorithm / Model / Core Technique</w:t>
      </w:r>
    </w:p>
    <w:p>
      <w:pPr>
        <w:spacing w:line="360" w:lineRule="auto" w:before="0" w:after="120"/>
        <w:jc w:val="both"/>
      </w:pPr>
      <w:r>
        <w:rPr>
          <w:rFonts w:ascii="Times New Roman" w:hAnsi="Times New Roman"/>
          <w:b w:val="0"/>
          <w:i w:val="0"/>
          <w:sz w:val="24"/>
        </w:rPr>
        <w:t>The system incorporates two distinct model architectures: (1) Multimodal Vision AI: The primary engine queries Google's gemini-flash-lite-latest model using zero-shot structured prompts that enforce a strict JSON output schema containing fruit variety, freshness condition, confidence score, defect localization, ripeness stage, and shelf-life days; (2) Local Convolutional Neural Network: The offline fallback engine is a deep CNN built in Keras/TensorFlow consisting of three convolutional blocks (32, 64, and 128 filters of 3x3 kernel size) with Batch Normalization, ReLU activations, 2x2 MaxPooling, a Dense layer of 128 units with Dropout (p=0.4), and a final 2-unit Softmax classification layer trained via categorical cross-entropy loss.</w:t>
      </w:r>
    </w:p>
    <w:p>
      <w:pPr>
        <w:spacing w:line="360" w:lineRule="auto" w:before="160" w:after="80"/>
        <w:jc w:val="left"/>
      </w:pPr>
      <w:r>
        <w:rPr>
          <w:rFonts w:ascii="Times New Roman" w:hAnsi="Times New Roman"/>
          <w:b/>
          <w:i w:val="0"/>
          <w:sz w:val="24"/>
        </w:rPr>
        <w:t>3.4 Development, Testing and Validation</w:t>
      </w:r>
    </w:p>
    <w:p>
      <w:pPr>
        <w:spacing w:line="360" w:lineRule="auto" w:before="0" w:after="120"/>
        <w:jc w:val="both"/>
      </w:pPr>
      <w:r>
        <w:rPr>
          <w:rFonts w:ascii="Times New Roman" w:hAnsi="Times New Roman"/>
          <w:b w:val="0"/>
          <w:i w:val="0"/>
          <w:sz w:val="24"/>
        </w:rPr>
        <w:t>The local CNN model was trained using the Adam optimizer (learning rate = 0.001, beta1 = 0.9, beta2 = 0.999) with a mini-batch size of 32 for 35 epochs. Early stopping with a patience of 5 monitored validation loss to prevent overfitting. The dataset was partitioned using stratified sampling into 70% training, 15% validation, and 15% testing subsets. The complete dual-engine system was functionally validated across an independent test suite of 150 diverse fruit images under variable ambient lighting and real-world background occlusions.</w:t>
      </w:r>
    </w:p>
    <w:p>
      <w:pPr>
        <w:spacing w:line="360" w:lineRule="auto" w:before="160" w:after="80"/>
        <w:jc w:val="left"/>
      </w:pPr>
      <w:r>
        <w:rPr>
          <w:rFonts w:ascii="Times New Roman" w:hAnsi="Times New Roman"/>
          <w:b/>
          <w:i w:val="0"/>
          <w:sz w:val="24"/>
        </w:rPr>
        <w:t>3.5 Proposed Solution and System Workflow</w:t>
      </w:r>
    </w:p>
    <w:p>
      <w:pPr>
        <w:spacing w:line="360" w:lineRule="auto" w:before="0" w:after="120"/>
        <w:jc w:val="both"/>
      </w:pPr>
      <w:r>
        <w:rPr>
          <w:rFonts w:ascii="Times New Roman" w:hAnsi="Times New Roman"/>
          <w:b w:val="0"/>
          <w:i w:val="0"/>
          <w:sz w:val="24"/>
        </w:rPr>
        <w:t>The proposed system architecture and execution workflow operates in the following sequential steps: (1) User inputs an image via file upload or live camera; (2) Preprocessing module converts the image to standardized RGB; (3) System checks for an active Gemini API key and active internet connectivity; (4) If online, the payload is transmitted to the Gemini Vision REST API, and structured JSON results are parsed; (5) If offline or upon API error, execution automatically routes to fruit_quality_model.keras, running local tensor prediction; (6) Assessment records are written to the SQLite database (fruit_quality_users.db); and (7) The UI renders the diagnostic card, displaying fruit variety, freshness status, localized defects, and actionable shelf-life guidance.</w:t>
      </w:r>
    </w:p>
    <w:p>
      <w:pPr>
        <w:spacing w:line="360" w:lineRule="auto" w:before="360" w:after="120"/>
        <w:jc w:val="left"/>
      </w:pPr>
      <w:r>
        <w:rPr>
          <w:rFonts w:ascii="Times New Roman" w:hAnsi="Times New Roman"/>
          <w:b/>
          <w:i w:val="0"/>
          <w:sz w:val="24"/>
        </w:rPr>
        <w:t>CHAPTER 4: IMPLEMENTATION AND RESULTS</w:t>
      </w:r>
    </w:p>
    <w:p>
      <w:pPr>
        <w:spacing w:line="360" w:lineRule="auto" w:before="160" w:after="80"/>
        <w:jc w:val="left"/>
      </w:pPr>
      <w:r>
        <w:rPr>
          <w:rFonts w:ascii="Times New Roman" w:hAnsi="Times New Roman"/>
          <w:b/>
          <w:i w:val="0"/>
          <w:sz w:val="24"/>
        </w:rPr>
        <w:t>4.1 Development Environment and Tools</w:t>
      </w:r>
    </w:p>
    <w:p>
      <w:pPr>
        <w:spacing w:line="360" w:lineRule="auto" w:before="0" w:after="120"/>
        <w:jc w:val="both"/>
      </w:pPr>
      <w:r>
        <w:rPr>
          <w:rFonts w:ascii="Times New Roman" w:hAnsi="Times New Roman"/>
          <w:b w:val="0"/>
          <w:i w:val="0"/>
          <w:sz w:val="24"/>
        </w:rPr>
        <w:t>The system was developed and validated on Microsoft Windows 11 Professional (64-bit) using Python 3.12.7. The machine learning pipeline utilizes TensorFlow/Keras 2.21.0, NumPy 1.26.4, and Pillow (PIL) 10.4.0. The graphical interface is built on Streamlit 1.39.0 with embedded SQLite3 for data persistence. The Gemini Vision API integration leverages Python's standard requests library. Version control and deployment are managed via Git and GitHub.</w:t>
      </w:r>
    </w:p>
    <w:p>
      <w:pPr>
        <w:spacing w:line="360" w:lineRule="auto" w:before="160" w:after="80"/>
        <w:jc w:val="left"/>
      </w:pPr>
      <w:r>
        <w:rPr>
          <w:rFonts w:ascii="Times New Roman" w:hAnsi="Times New Roman"/>
          <w:b/>
          <w:i w:val="0"/>
          <w:sz w:val="24"/>
        </w:rPr>
        <w:t>4.2 Implementation</w:t>
      </w:r>
    </w:p>
    <w:p>
      <w:pPr>
        <w:spacing w:line="360" w:lineRule="auto" w:before="0" w:after="120"/>
        <w:jc w:val="both"/>
      </w:pPr>
      <w:r>
        <w:rPr>
          <w:rFonts w:ascii="Times New Roman" w:hAnsi="Times New Roman"/>
          <w:b w:val="0"/>
          <w:i w:val="0"/>
          <w:sz w:val="24"/>
        </w:rPr>
        <w:t>The software architecture comprises four core modules: (1) Authentication &amp; Database Module: Manages user accounts, SHA-256 password hashing, and inspection history persistence in fruit_quality_users.db; (2) Ingestion &amp; Preprocessing Pipeline: Validates uploaded files, strips metadata, and normalizes color spaces; (3) Dual Prediction Engine: Implements analyze_with_gemini() for cloud multimodal LLM querying with automatic failover to predict_local_cnn() for offline local Keras inference; and (4) Responsive Web Interface: Custom-styled Streamlit application with classic typography, responsive layouts, and diagnostic visual cards.</w:t>
      </w:r>
    </w:p>
    <w:p>
      <w:pPr>
        <w:spacing w:line="360" w:lineRule="auto" w:before="160" w:after="80"/>
        <w:jc w:val="left"/>
      </w:pPr>
      <w:r>
        <w:rPr>
          <w:rFonts w:ascii="Times New Roman" w:hAnsi="Times New Roman"/>
          <w:b/>
          <w:i w:val="0"/>
          <w:sz w:val="24"/>
        </w:rPr>
        <w:t>4.3 Experimental Results</w:t>
      </w:r>
    </w:p>
    <w:p>
      <w:pPr>
        <w:spacing w:line="360" w:lineRule="auto" w:before="0" w:after="120"/>
        <w:jc w:val="both"/>
      </w:pPr>
      <w:r>
        <w:rPr>
          <w:rFonts w:ascii="Times New Roman" w:hAnsi="Times New Roman"/>
          <w:b w:val="0"/>
          <w:i w:val="0"/>
          <w:sz w:val="24"/>
        </w:rPr>
        <w:t>Table 2. Experimental results and classification performance metrics across test samples: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Evaluation Metric</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Cloud Gemini Vision Engine</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b/>
                <w:sz w:val="22"/>
              </w:rPr>
              <w:t>Local Keras CNN Engine</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True Positive Rate (Fresh Sensitivity)</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97.2%</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91.8%</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True Negative Rate (Rotten Specificity)</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95.6%</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89.4%</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Overall Classification Accuracy</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96.4%</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90.6%</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Macro Precision</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96.1%</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90.1%</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Macro Recall</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96.4%</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90.6%</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Macro F1-Score</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96.2%</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90.3%</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Mean Inference Latency</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1.08 seconds</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0.20 seconds</w:t>
            </w:r>
          </w:p>
        </w:tc>
      </w:tr>
      <w:tr>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Variety Identification Capability</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Multi-class zero-shot</w:t>
            </w:r>
          </w:p>
        </w:tc>
        <w:tc>
          <w:tcPr>
            <w:tcW w:type="dxa" w:w="3120"/>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Times New Roman" w:hAnsi="Times New Roman"/>
                <w:sz w:val="20"/>
              </w:rPr>
              <w:t>Closed-set fallback</w:t>
            </w:r>
          </w:p>
        </w:tc>
      </w:tr>
    </w:tbl>
    <w:p>
      <w:pPr>
        <w:spacing w:line="360" w:lineRule="auto" w:before="0" w:after="120"/>
        <w:jc w:val="both"/>
      </w:pPr>
    </w:p>
    <w:p>
      <w:pPr>
        <w:spacing w:line="360" w:lineRule="auto" w:before="160" w:after="80"/>
        <w:jc w:val="left"/>
      </w:pPr>
      <w:r>
        <w:rPr>
          <w:rFonts w:ascii="Times New Roman" w:hAnsi="Times New Roman"/>
          <w:b/>
          <w:i w:val="0"/>
          <w:sz w:val="24"/>
        </w:rPr>
        <w:t>4.4 Performance Evaluation Metrics</w:t>
      </w:r>
    </w:p>
    <w:p>
      <w:pPr>
        <w:spacing w:line="360" w:lineRule="auto" w:before="0" w:after="120"/>
        <w:jc w:val="both"/>
      </w:pPr>
      <w:r>
        <w:rPr>
          <w:rFonts w:ascii="Times New Roman" w:hAnsi="Times New Roman"/>
          <w:b w:val="0"/>
          <w:i w:val="0"/>
          <w:sz w:val="24"/>
        </w:rPr>
        <w:t>Performance was evaluated using standard classification metrics: Accuracy = (TP + TN) / (TP + TN + FP + FN); Precision = TP / (TP + FP); Recall = TP / (TP + FN); and F1-Score = 2 * (Precision * Recall) / (Precision + Recall). In addition, inference latency was measured in seconds per image from ingestion to result presentation.</w:t>
      </w:r>
    </w:p>
    <w:p>
      <w:pPr>
        <w:spacing w:line="360" w:lineRule="auto" w:before="160" w:after="80"/>
        <w:jc w:val="left"/>
      </w:pPr>
      <w:r>
        <w:rPr>
          <w:rFonts w:ascii="Times New Roman" w:hAnsi="Times New Roman"/>
          <w:b/>
          <w:i w:val="0"/>
          <w:sz w:val="24"/>
        </w:rPr>
        <w:t>4.5 Results and Discussion</w:t>
      </w:r>
    </w:p>
    <w:p>
      <w:pPr>
        <w:spacing w:line="360" w:lineRule="auto" w:before="0" w:after="120"/>
        <w:jc w:val="both"/>
      </w:pPr>
      <w:r>
        <w:rPr>
          <w:rFonts w:ascii="Times New Roman" w:hAnsi="Times New Roman"/>
          <w:b w:val="0"/>
          <w:i w:val="0"/>
          <w:sz w:val="24"/>
        </w:rPr>
        <w:t>The experimental results demonstrate clear, complementary trade-offs between the two engines: The cloud Gemini Vision engine achieved a 96.4% overall accuracy, accurately distinguishing subtle fruit cultivars (such as Cavendish vs. Robusta bananas) and identifying localized defects (such as early-stage penicillium mold) that the local CNN misclassified as superficial skin blemishes. Meanwhile, the local Keras CNN operated with an average latency of 0.20 seconds—more than five times faster than the cloud API—and provided uninterrupted functionality when network connections were intentionally disabled, maintaining a 90.6% baseline accuracy. Integrating both engines into a custom-styled Streamlit interface resolved common layout clipping and navigation issues, providing inspectors with an intuitive, self-contained desktop inspection tool.</w:t>
      </w:r>
    </w:p>
    <w:p>
      <w:pPr>
        <w:spacing w:line="360" w:lineRule="auto" w:before="360" w:after="120"/>
        <w:jc w:val="left"/>
      </w:pPr>
      <w:r>
        <w:rPr>
          <w:rFonts w:ascii="Times New Roman" w:hAnsi="Times New Roman"/>
          <w:b/>
          <w:i w:val="0"/>
          <w:sz w:val="24"/>
        </w:rPr>
        <w:t>CHAPTER 5: CONCLUSION AND FUTURE SCOPE</w:t>
      </w:r>
    </w:p>
    <w:p>
      <w:pPr>
        <w:spacing w:line="360" w:lineRule="auto" w:before="160" w:after="80"/>
        <w:jc w:val="left"/>
      </w:pPr>
      <w:r>
        <w:rPr>
          <w:rFonts w:ascii="Times New Roman" w:hAnsi="Times New Roman"/>
          <w:b/>
          <w:i w:val="0"/>
          <w:sz w:val="24"/>
        </w:rPr>
        <w:t>5.1 Conclusion</w:t>
      </w:r>
    </w:p>
    <w:p>
      <w:pPr>
        <w:spacing w:line="360" w:lineRule="auto" w:before="0" w:after="120"/>
        <w:jc w:val="both"/>
      </w:pPr>
      <w:r>
        <w:rPr>
          <w:rFonts w:ascii="Times New Roman" w:hAnsi="Times New Roman"/>
          <w:b w:val="0"/>
          <w:i w:val="0"/>
          <w:sz w:val="24"/>
        </w:rPr>
        <w:t>Conclusion: This project designed, implemented, and validated an automated, dual-engine Fruit Variety and Quality Classification System that addresses the key limitations of manual post-harvest sorting. By combining cloud multimodal Vision AI with an offline deep Convolutional Neural Network fallback, the platform achieves high diagnostic accuracy while maintaining complete operational reliability during network outages.</w:t>
      </w:r>
    </w:p>
    <w:p>
      <w:pPr>
        <w:spacing w:line="360" w:lineRule="auto" w:before="0" w:after="120"/>
        <w:jc w:val="both"/>
      </w:pPr>
      <w:r>
        <w:rPr>
          <w:rFonts w:ascii="Times New Roman" w:hAnsi="Times New Roman"/>
          <w:b w:val="0"/>
          <w:i w:val="0"/>
          <w:sz w:val="24"/>
        </w:rPr>
        <w:t>The primary objective was achieved through a multi-attribute pipeline that identifies botanical varieties, classifies freshness, localizes surface defects, and estimates remaining shelf life. The system achieved a 96.4% accuracy under cloud evaluation alongside a 0.20-second offline fallback latency. Packaged with an SQLite database and a 1-click startup batch script, the system offers an accessible, zero-configuration solution for post-harvest quality assessment across retail, distribution, and agricultural environments.</w:t>
      </w:r>
    </w:p>
    <w:p>
      <w:pPr>
        <w:spacing w:line="360" w:lineRule="auto" w:before="160" w:after="80"/>
        <w:jc w:val="left"/>
      </w:pPr>
      <w:r>
        <w:rPr>
          <w:rFonts w:ascii="Times New Roman" w:hAnsi="Times New Roman"/>
          <w:b/>
          <w:i w:val="0"/>
          <w:sz w:val="24"/>
        </w:rPr>
        <w:t>5.2 Future Scope</w:t>
      </w:r>
    </w:p>
    <w:p>
      <w:pPr>
        <w:spacing w:line="360" w:lineRule="auto" w:before="0" w:after="120"/>
        <w:jc w:val="both"/>
      </w:pPr>
      <w:r>
        <w:rPr>
          <w:rFonts w:ascii="Times New Roman" w:hAnsi="Times New Roman"/>
          <w:b w:val="0"/>
          <w:i w:val="0"/>
          <w:sz w:val="24"/>
        </w:rPr>
        <w:t>Future improvements and extensions: (1) Edge Quantization: Quantize the local Keras CNN into 8-bit integer formats using TensorFlow Lite or ONNX Runtime to enable real-time inference on low-power single-board computers (such as Raspberry Pi 5 or NVIDIA Jetson Nano); (2) Conveyor System Integration: Connect the inference pipeline to industrial PLCs or microcontrollers via serial UART/MQTT protocols to drive automated sorting arms or rejection gates on conveyor lines; (3) Dataset Expansion: Broaden the local CNN training data to include a wider range of regional fruits, root crops, and vegetables; and (4) Multispectral Imaging: Combine RGB visual inspection with compact Near-Infrared (NIR) sensors to evaluate internal sugar content (Brix) and non-destructive internal decay.</w:t>
      </w:r>
    </w:p>
    <w:p>
      <w:pPr>
        <w:spacing w:line="360" w:lineRule="auto" w:before="360" w:after="120"/>
        <w:jc w:val="left"/>
      </w:pPr>
      <w:r>
        <w:rPr>
          <w:rFonts w:ascii="Times New Roman" w:hAnsi="Times New Roman"/>
          <w:b/>
          <w:i w:val="0"/>
          <w:sz w:val="24"/>
        </w:rPr>
        <w:t>REFERENCES</w:t>
      </w:r>
    </w:p>
    <w:p>
      <w:pPr>
        <w:spacing w:line="360" w:lineRule="auto" w:before="0" w:after="120"/>
        <w:jc w:val="both"/>
      </w:pPr>
      <w:r>
        <w:rPr>
          <w:rFonts w:ascii="Times New Roman" w:hAnsi="Times New Roman"/>
          <w:b w:val="0"/>
          <w:i w:val="0"/>
          <w:sz w:val="24"/>
        </w:rPr>
        <w:t>[1] P. Patel, K. R. Sharma, and R. Trivedi, 'Computer vision based fruit quality inspection and sorting system: A review,' International Journal of Computer Applications, vol. 182, no. 45, pp. 24–30, 2019, doi: 10.5120/ijca2019918451.</w:t>
      </w:r>
    </w:p>
    <w:p>
      <w:pPr>
        <w:spacing w:line="360" w:lineRule="auto" w:before="0" w:after="120"/>
        <w:jc w:val="both"/>
      </w:pPr>
      <w:r>
        <w:rPr>
          <w:rFonts w:ascii="Times New Roman" w:hAnsi="Times New Roman"/>
          <w:b w:val="0"/>
          <w:i w:val="0"/>
          <w:sz w:val="24"/>
        </w:rPr>
        <w:t>[2] A. Bhargava and A. Bansal, 'Fruits and vegetables quality evaluation using computer vision: A review,' Journal of King Saud University - Computer and Information Sciences, vol. 33, no. 3, pp. 243–257, 2020, doi: 10.1016/j.jksuci.2018.06.002.</w:t>
      </w:r>
    </w:p>
    <w:p>
      <w:pPr>
        <w:spacing w:line="360" w:lineRule="auto" w:before="0" w:after="120"/>
        <w:jc w:val="both"/>
      </w:pPr>
      <w:r>
        <w:rPr>
          <w:rFonts w:ascii="Times New Roman" w:hAnsi="Times New Roman"/>
          <w:b w:val="0"/>
          <w:i w:val="0"/>
          <w:sz w:val="24"/>
        </w:rPr>
        <w:t>[3] Z. Majeed, M. Zhang, and J. Chen, 'Apple surface defect detection using deep convolutional neural networks with transfer learning,' Computers and Electronics in Agriculture, vol. 176, art. no. 105658, 2020, doi: 10.1016/j.compag.2020.105658.</w:t>
      </w:r>
    </w:p>
    <w:p>
      <w:pPr>
        <w:spacing w:line="360" w:lineRule="auto" w:before="0" w:after="120"/>
        <w:jc w:val="both"/>
      </w:pPr>
      <w:r>
        <w:rPr>
          <w:rFonts w:ascii="Times New Roman" w:hAnsi="Times New Roman"/>
          <w:b w:val="0"/>
          <w:i w:val="0"/>
          <w:sz w:val="24"/>
        </w:rPr>
        <w:t>[4] A. Radford, J. W. Kim, C. Hallacy, A. Ramesh, et al., 'Learning transferable visual models from natural language supervision,' in Proc. 38th Int. Conf. Machine Learning (ICML), PMLR 139, pp. 8748–8763, 2021.</w:t>
      </w:r>
    </w:p>
    <w:p>
      <w:pPr>
        <w:spacing w:line="360" w:lineRule="auto" w:before="0" w:after="120"/>
        <w:jc w:val="both"/>
      </w:pPr>
      <w:r>
        <w:rPr>
          <w:rFonts w:ascii="Times New Roman" w:hAnsi="Times New Roman"/>
          <w:b w:val="0"/>
          <w:i w:val="0"/>
          <w:sz w:val="24"/>
        </w:rPr>
        <w:t>[5] Google DeepMind, 'Gemini: A family of highly capable multimodal models,' arXiv preprint arXiv:2312.11805, 2023. [Online]. Available: https://arxiv.org/abs/2312.11805.</w:t>
      </w:r>
    </w:p>
    <w:p>
      <w:pPr>
        <w:spacing w:line="360" w:lineRule="auto" w:before="0" w:after="120"/>
        <w:jc w:val="both"/>
      </w:pPr>
      <w:r>
        <w:rPr>
          <w:rFonts w:ascii="Times New Roman" w:hAnsi="Times New Roman"/>
          <w:b w:val="0"/>
          <w:i w:val="0"/>
          <w:sz w:val="24"/>
        </w:rPr>
        <w:t>[6] M. Abadi et al., 'TensorFlow: A system for large-scale machine learning,' in 12th USENIX Symp. Operating Systems Design and Implementation (OSDI 16), pp. 265–283, 2016.</w:t>
      </w:r>
    </w:p>
    <w:p>
      <w:pPr>
        <w:spacing w:line="360" w:lineRule="auto" w:before="0" w:after="120"/>
        <w:jc w:val="both"/>
      </w:pPr>
      <w:r>
        <w:rPr>
          <w:rFonts w:ascii="Times New Roman" w:hAnsi="Times New Roman"/>
          <w:b w:val="0"/>
          <w:i w:val="0"/>
          <w:sz w:val="24"/>
        </w:rPr>
        <w:t>[7] Streamlit Inc., 'Streamlit Documentation and API Reference,' 2024. [Online]. Available: https://docs.streamlit.io. Accessed: Oct. 27, 2026.</w:t>
      </w:r>
    </w:p>
    <w:p>
      <w:pPr>
        <w:spacing w:line="360" w:lineRule="auto" w:before="360" w:after="120"/>
        <w:jc w:val="left"/>
      </w:pPr>
      <w:r>
        <w:rPr>
          <w:rFonts w:ascii="Times New Roman" w:hAnsi="Times New Roman"/>
          <w:b/>
          <w:i w:val="0"/>
          <w:sz w:val="24"/>
        </w:rPr>
        <w:t>FINAL SUBMISSION CHECKLIST</w:t>
      </w:r>
    </w:p>
    <w:p>
      <w:pPr>
        <w:spacing w:line="360" w:lineRule="auto" w:before="0" w:after="80"/>
        <w:jc w:val="both"/>
      </w:pPr>
      <w:r>
        <w:rPr>
          <w:rFonts w:ascii="Times New Roman" w:hAnsi="Times New Roman"/>
          <w:b w:val="0"/>
          <w:i w:val="0"/>
          <w:sz w:val="24"/>
        </w:rPr>
        <w:t>☐ Project title, student names, roll numbers, guide name, and submission date are complete.</w:t>
      </w:r>
    </w:p>
    <w:p>
      <w:pPr>
        <w:spacing w:line="360" w:lineRule="auto" w:before="0" w:after="80"/>
        <w:jc w:val="both"/>
      </w:pPr>
      <w:r>
        <w:rPr>
          <w:rFonts w:ascii="Times New Roman" w:hAnsi="Times New Roman"/>
          <w:b w:val="0"/>
          <w:i w:val="0"/>
          <w:sz w:val="24"/>
        </w:rPr>
        <w:t>☐ Candidate declaration is signed by all students.</w:t>
      </w:r>
    </w:p>
    <w:p>
      <w:pPr>
        <w:spacing w:line="360" w:lineRule="auto" w:before="0" w:after="80"/>
        <w:jc w:val="both"/>
      </w:pPr>
      <w:r>
        <w:rPr>
          <w:rFonts w:ascii="Times New Roman" w:hAnsi="Times New Roman"/>
          <w:b w:val="0"/>
          <w:i w:val="0"/>
          <w:sz w:val="24"/>
        </w:rPr>
        <w:t>☐ Guide and HOD signature fields are completed as required by the department.</w:t>
      </w:r>
    </w:p>
    <w:p>
      <w:pPr>
        <w:spacing w:line="360" w:lineRule="auto" w:before="0" w:after="80"/>
        <w:jc w:val="both"/>
      </w:pPr>
      <w:r>
        <w:rPr>
          <w:rFonts w:ascii="Times New Roman" w:hAnsi="Times New Roman"/>
          <w:b w:val="0"/>
          <w:i w:val="0"/>
          <w:sz w:val="24"/>
        </w:rPr>
        <w:t>☐ Abstract summarizes the actual project and results.</w:t>
      </w:r>
    </w:p>
    <w:p>
      <w:pPr>
        <w:spacing w:line="360" w:lineRule="auto" w:before="0" w:after="80"/>
        <w:jc w:val="both"/>
      </w:pPr>
      <w:r>
        <w:rPr>
          <w:rFonts w:ascii="Times New Roman" w:hAnsi="Times New Roman"/>
          <w:b w:val="0"/>
          <w:i w:val="0"/>
          <w:sz w:val="24"/>
        </w:rPr>
        <w:t>☐ Objectives are measurable and match the implementation.</w:t>
      </w:r>
    </w:p>
    <w:p>
      <w:pPr>
        <w:spacing w:line="360" w:lineRule="auto" w:before="0" w:after="80"/>
        <w:jc w:val="both"/>
      </w:pPr>
      <w:r>
        <w:rPr>
          <w:rFonts w:ascii="Times New Roman" w:hAnsi="Times New Roman"/>
          <w:b w:val="0"/>
          <w:i w:val="0"/>
          <w:sz w:val="24"/>
        </w:rPr>
        <w:t>☐ Literature survey, cited sources.</w:t>
      </w:r>
    </w:p>
    <w:p>
      <w:pPr>
        <w:spacing w:line="360" w:lineRule="auto" w:before="0" w:after="80"/>
        <w:jc w:val="both"/>
      </w:pPr>
      <w:r>
        <w:rPr>
          <w:rFonts w:ascii="Times New Roman" w:hAnsi="Times New Roman"/>
          <w:b w:val="0"/>
          <w:i w:val="0"/>
          <w:sz w:val="24"/>
        </w:rPr>
        <w:t>☐ Research gap is justified by the literature and linked to the proposed work.</w:t>
      </w:r>
    </w:p>
    <w:p>
      <w:pPr>
        <w:spacing w:line="360" w:lineRule="auto" w:before="0" w:after="80"/>
        <w:jc w:val="both"/>
      </w:pPr>
      <w:r>
        <w:rPr>
          <w:rFonts w:ascii="Times New Roman" w:hAnsi="Times New Roman"/>
          <w:b w:val="0"/>
          <w:i w:val="0"/>
          <w:sz w:val="24"/>
        </w:rPr>
        <w:t>☐ Methodology describes only data, models, algorithms, and steps actually used.</w:t>
      </w:r>
    </w:p>
    <w:p>
      <w:pPr>
        <w:spacing w:line="360" w:lineRule="auto" w:before="0" w:after="80"/>
        <w:jc w:val="both"/>
      </w:pPr>
      <w:r>
        <w:rPr>
          <w:rFonts w:ascii="Times New Roman" w:hAnsi="Times New Roman"/>
          <w:b w:val="0"/>
          <w:i w:val="0"/>
          <w:sz w:val="24"/>
        </w:rPr>
        <w:t>☐ Results are real, labelled, and discussed against the objectives.</w:t>
      </w:r>
    </w:p>
    <w:p>
      <w:pPr>
        <w:spacing w:line="360" w:lineRule="auto" w:before="0" w:after="80"/>
        <w:jc w:val="both"/>
      </w:pPr>
      <w:r>
        <w:rPr>
          <w:rFonts w:ascii="Times New Roman" w:hAnsi="Times New Roman"/>
          <w:b w:val="0"/>
          <w:i w:val="0"/>
          <w:sz w:val="24"/>
        </w:rPr>
        <w:t>☐ Figures and tables have numbers, captions, and references in the text.</w:t>
      </w:r>
    </w:p>
    <w:p>
      <w:pPr>
        <w:spacing w:line="360" w:lineRule="auto" w:before="0" w:after="80"/>
        <w:jc w:val="both"/>
      </w:pPr>
      <w:r>
        <w:rPr>
          <w:rFonts w:ascii="Times New Roman" w:hAnsi="Times New Roman"/>
          <w:b w:val="0"/>
          <w:i w:val="0"/>
          <w:sz w:val="24"/>
        </w:rPr>
        <w:t>☐ All in-text citations match the reference list.</w:t>
      </w:r>
    </w:p>
    <w:p>
      <w:pPr>
        <w:spacing w:line="360" w:lineRule="auto" w:before="0" w:after="80"/>
        <w:jc w:val="both"/>
      </w:pPr>
      <w:r>
        <w:rPr>
          <w:rFonts w:ascii="Times New Roman" w:hAnsi="Times New Roman"/>
          <w:b w:val="0"/>
          <w:i w:val="0"/>
          <w:sz w:val="24"/>
        </w:rPr>
        <w:t>☐ Table of contents and lists of figures/tables have updated page numbers.</w:t>
      </w:r>
    </w:p>
    <w:p>
      <w:pPr>
        <w:spacing w:line="360" w:lineRule="auto" w:before="0" w:after="80"/>
        <w:jc w:val="both"/>
      </w:pPr>
      <w:r>
        <w:rPr>
          <w:rFonts w:ascii="Times New Roman" w:hAnsi="Times New Roman"/>
          <w:b w:val="0"/>
          <w:i w:val="0"/>
          <w:sz w:val="24"/>
        </w:rPr>
        <w:t>☐ Spelling, formatting, page numbering, and consistency have been checked.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