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PRENUPTIAL AGREEMENT</w:t>
        <w:br/>
        <w:br/>
        <w:t>This Prenuptial Agreement ("Agreement") is entered into on this \[DATE] by and between:</w:t>
        <w:br/>
        <w:br/>
        <w:t>Rakesh Sharma, hereinafter referred to as the "Husband," residing at \[ADDRESS], and</w:t>
        <w:br/>
        <w:br/>
        <w:t>Anjali Tripathi, hereinafter referred to as the "Wife," residing at \[ADDRESS].</w:t>
        <w:br/>
        <w:br/>
        <w:t>WHEREAS, the parties intend to marry and wish to establish the division of their assets and responsibilities;</w:t>
        <w:br/>
        <w:br/>
        <w:t>NOW, THEREFORE, in consideration of the mutual covenants herein contained, the parties agree as follows:</w:t>
        <w:br/>
        <w:br/>
        <w:t>1. SEPARATE PROPERTY</w:t>
        <w:br/>
        <w:br/>
        <w:t>1.1 Any property owned by either party prior to marriage shall remain their sole property.</w:t>
        <w:br/>
        <w:br/>
        <w:t>1.2 Assets acquired by either party after the marriage shall be considered marital property, subject to equitable division based on contributions, both direct and indirect, made by each party during the marriage. The extent of each party's contribution will be determined by the court at the time of separation.</w:t>
        <w:br/>
        <w:br/>
        <w:t>1.3 The Wife shall not be automatically entitled to any share in the Husband's business or investments, but her contributions to the family welfare will be considered when determining equitable distribution of assets.</w:t>
        <w:br/>
        <w:br/>
        <w:t>2. MARITAL PROPERTY</w:t>
        <w:br/>
        <w:br/>
        <w:t>2.1 Property acquired jointly during the marriage shall be owned jointly by both parties in a proportion to be determined at the time of separation, taking into account their respective contributions, both financial and otherwise, to the acquisition and maintenance of the property.</w:t>
        <w:br/>
        <w:br/>
        <w:t>2.2 All assets acquired during the marriage shall be considered marital property unless proven to be separate property by clear and convincing evidence.</w:t>
        <w:br/>
        <w:br/>
        <w:t>3. FINANCIAL SUPPORT AND ALIMONY</w:t>
        <w:br/>
        <w:br/>
        <w:t>3.1 The Wife agrees to waive any claim for spousal support, unless circumstances arise that would make such a waiver unconscionable.</w:t>
        <w:br/>
        <w:br/>
        <w:t>3.2 The Husband may decide to provide financial assistance at his sole discretion, but this shall not be legally enforced unless ordered by a court of competent jurisdiction.</w:t>
        <w:br/>
        <w:br/>
        <w:t>4. CHILDREN</w:t>
        <w:br/>
        <w:br/>
        <w:t>4.1 The parties agree that decisions regarding the custody and residence of any children born of the marriage shall be made in accordance with the best interests of the child, taking into account the wishes of the child (if of sufficient maturity) and the circumstances of both parents at the time of separation. Both parents shall have the right to be involved in major decisions concerning the child's welfare.</w:t>
        <w:br/>
        <w:br/>
        <w:t>4.2 The issue of child support shall be determined by a court of competent jurisdiction at the time of separation, based on the needs of the child and the financial capacity of each parent, in accordance with applicable law.</w:t>
        <w:br/>
        <w:br/>
        <w:t>5. INFIDELITY AND MISCONDUCT</w:t>
        <w:br/>
        <w:br/>
        <w:t>5.  In the event of separation, the court may consider acts of infidelity by either party when determining the division of assets and spousal support, taking into account the circumstances of the infidelity and its impact on the marriage.</w:t>
        <w:br/>
        <w:br/>
        <w:t>6. GOVERNING LAW</w:t>
        <w:br/>
        <w:br/>
        <w:t>6.1 This Agreement shall be governed by and construed in accordance with the laws of India.</w:t>
        <w:br/>
        <w:br/>
        <w:t>7. FINALITY</w:t>
        <w:br/>
        <w:br/>
        <w:t>7.1 This Agreement is intended to be a binding agreement between the parties, but it is subject to review by a court of competent jurisdiction to ensure fairness, equity, and compliance with applicable law. The parties acknowledge that changed circumstances may warrant modification of certain provisions.</w:t>
        <w:br/>
        <w:br/>
        <w:t>8. EXECUTION</w:t>
        <w:br/>
        <w:br/>
        <w:t>8.1 Both parties acknowledge that they have been advised to seek independent legal counsel prior to signing this Agreement. Each party confirms that they have either obtained such counsel or have knowingly and voluntarily chosen not to do so, understanding the implications of this decision.</w:t>
        <w:br/>
        <w:br/>
        <w:t>8.2 Each party represents and warrants that they have made a full and complete disclosure of all their assets and liabilities as of the date of this Agreement, as set forth in Schedule A (Husband) and Schedule B (Wife), attached hereto. Both parties acknowledge that they have had the opportunity to review these schedules and are satisfied with the disclosures made.</w:t>
        <w:br/>
        <w:br/>
        <w:t>8.3 In the event of any dispute arising out of or relating to this Agreement, the parties shall first attempt to resolve the dispute through mediation. If mediation is unsuccessful, the parties agree to submit the dispute to binding arbitration in accordance with the Arbitration and Conciliation Act, 1996.</w:t>
        <w:br/>
        <w:br/>
        <w:t>8.4 If any provision of this Agreement is held to be invalid or unenforceable, the remaining provisions shall remain in full force and effect, and the parties shall negotiate in good faith to replace the invalid or unenforceable provision with a valid and enforceable provision that achieves the same economic effect.</w:t>
        <w:br/>
        <w:br/>
        <w:t>8.5 The parties acknowledge that significant changes in circumstances, such as serious illness or disability, may warrant a review of the provisions of this Agreement relating to spousal support. In such event, the parties agree to negotiate in good faith to modify those provisions to ensure fairness and equity.</w:t>
        <w:br/>
        <w:br/>
        <w:t>Signed on this \[DATE]</w:t>
        <w:br/>
        <w:br/>
        <w:t>Rakesh Sharma</w:t>
        <w:br/>
        <w:br/>
        <w:t>Husband</w:t>
        <w:br/>
        <w:br/>
        <w:t>Anjali Tripathi</w:t>
        <w:br/>
        <w:br/>
        <w:t>Wife</w:t>
        <w:br/>
        <w:br/>
        <w:t>Witness 1</w:t>
        <w:br/>
        <w:br/>
        <w:t>\[Name]</w:t>
        <w:br/>
        <w:br/>
        <w:t>Witness 2</w:t>
        <w:br/>
        <w:br/>
        <w:t>\[Name]</w:t>
        <w:br/>
        <w:br/>
        <w:t>Schedule A: Husband's Assets and Liabilities</w:t>
        <w:br/>
        <w:br/>
        <w:t>\[List of Assets and Liabilities]</w:t>
        <w:br/>
        <w:br/>
        <w:t>Schedule B: Wife's Assets and Liabilities</w:t>
        <w:br/>
        <w:br/>
        <w:t>\[List of Assets and Liabilities]</w:t>
        <w:br/>
        <w:br/>
        <w:t>Legal Verification:</w:t>
        <w:br/>
        <w:br/>
        <w:t>The revised draft attempts to address the discrepancies and incorrect clauses identified in the original document. It incorporates principles of fairness, equity, and the best interests of the child, which are central to Indian family law. The inclusion of clauses regarding disclosure of assets, mediation/arbitration, severability, and change of circumstances further enhances the enforceability and practicality of the agreement.</w:t>
        <w:br/>
        <w:br/>
        <w:t>Disclaimer: This is a sample draft and should not be used as a substitute for legal advice from a qualified advocate. The specific terms of a prenuptial agreement should be tailored to the individual circumstances of the parties involved.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