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C903F" w14:textId="77777777" w:rsidR="00A84FCC" w:rsidRDefault="00A84FCC" w:rsidP="00A84FCC">
      <w:r>
        <w:t xml:space="preserve">On the night of January 15, 2024, Rohit forcefully entered the house of his </w:t>
      </w:r>
      <w:proofErr w:type="spellStart"/>
      <w:r>
        <w:t>neighbor</w:t>
      </w:r>
      <w:proofErr w:type="spellEnd"/>
      <w:r>
        <w:t xml:space="preserve"> under IPC Section 457 for lurking house trespass.  </w:t>
      </w:r>
    </w:p>
    <w:p w14:paraId="6C968704" w14:textId="77777777" w:rsidR="00A84FCC" w:rsidRDefault="00A84FCC" w:rsidP="00A84FCC">
      <w:r>
        <w:t xml:space="preserve">Upon confrontation, he attacked the owner, causing grievous hurt, making him liable under IPC Section 326.  </w:t>
      </w:r>
    </w:p>
    <w:p w14:paraId="65C6A541" w14:textId="77777777" w:rsidR="00A84FCC" w:rsidRDefault="00A84FCC" w:rsidP="00A84FCC">
      <w:r>
        <w:t xml:space="preserve">During the altercation, he also committed robbery, falling under IPC Section 392.  </w:t>
      </w:r>
    </w:p>
    <w:sectPr w:rsidR="00A84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F2"/>
    <w:rsid w:val="001F4EF8"/>
    <w:rsid w:val="003F0A27"/>
    <w:rsid w:val="009B20F2"/>
    <w:rsid w:val="00A332F3"/>
    <w:rsid w:val="00A84FCC"/>
    <w:rsid w:val="00D90876"/>
    <w:rsid w:val="00E02CAF"/>
    <w:rsid w:val="00E0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A090"/>
  <w15:chartTrackingRefBased/>
  <w15:docId w15:val="{F1E3A350-A940-4563-B565-73CCFBF4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0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0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0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Mehta</dc:creator>
  <cp:keywords/>
  <dc:description/>
  <cp:lastModifiedBy>Dhruv Mehta</cp:lastModifiedBy>
  <cp:revision>4</cp:revision>
  <dcterms:created xsi:type="dcterms:W3CDTF">2025-01-29T19:51:00Z</dcterms:created>
  <dcterms:modified xsi:type="dcterms:W3CDTF">2025-01-29T20:25:00Z</dcterms:modified>
</cp:coreProperties>
</file>