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aps/>
          <w:color w:val="1F4E5F"/>
          <w:sz w:val="20"/>
          <w:szCs w:val="20"/>
        </w:rPr>
        <w:t xml:space="preserve">PRODUCT REQUIREMENTS DOCUMENT</w:t>
      </w:r>
    </w:p>
    <w:p>
      <w:pPr>
        <w:spacing w:after="100"/>
      </w:pPr>
      <w:r>
        <w:rPr>
          <w:b/>
          <w:bCs/>
          <w:color w:val="1A1A1A"/>
          <w:sz w:val="44"/>
          <w:szCs w:val="44"/>
        </w:rPr>
        <w:t xml:space="preserve">NetSage AI</w:t>
      </w:r>
    </w:p>
    <w:p>
      <w:pPr>
        <w:spacing w:after="60"/>
      </w:pPr>
      <w:r>
        <w:rPr>
          <w:i/>
          <w:iCs/>
          <w:color w:val="595959"/>
          <w:sz w:val="22"/>
          <w:szCs w:val="22"/>
        </w:rPr>
        <w:t xml:space="preserve">AI Troubleshooting Assistant for Cisco-Style Lab Networks, with Mandatory Human Review</w:t>
      </w:r>
    </w:p>
    <w:p>
      <w:pPr>
        <w:spacing w:after="300"/>
      </w:pPr>
      <w:r>
        <w:rPr>
          <w:color w:val="595959"/>
          <w:sz w:val="18"/>
          <w:szCs w:val="18"/>
        </w:rPr>
        <w:t xml:space="preserve">Version 1.0  |  Applied AI + Network Troubleshooting Project  |  Team Size: 2–3 Students</w:t>
      </w:r>
    </w:p>
    <w:p>
      <w:pPr>
        <w:pStyle w:val="Heading1"/>
        <w:pBdr>
          <w:bottom w:val="single" w:color="1F4E5F" w:sz="8" w:space="4"/>
        </w:pBdr>
        <w:spacing w:after="160" w:before="360"/>
      </w:pPr>
      <w:r>
        <w:rPr>
          <w:b/>
          <w:bCs/>
          <w:color w:val="1F4E5F"/>
          <w:sz w:val="28"/>
          <w:szCs w:val="28"/>
        </w:rPr>
        <w:t xml:space="preserve">1. Overview</w:t>
      </w:r>
    </w:p>
    <w:p>
      <w:pPr>
        <w:spacing w:after="140" w:line="276"/>
      </w:pPr>
      <w:r>
        <w:rPr>
          <w:sz w:val="21"/>
          <w:szCs w:val="21"/>
        </w:rPr>
        <w:t xml:space="preserve">NetSage AI is a troubleshooting assistant for Cisco-style lab networks (Packet Tracer and similar environments). Given a symptom description, topology notes, and show-command output, the system suggests a likely root cause, the affected OSI layer, the next diagnostic command to run, and an evidence-backed fix. Every AI-generated diagnosis must be reviewed by a human before it is treated as accepted, ensuring the tool augments a junior engineer's judgment rather than replacing it.</w:t>
      </w:r>
    </w:p>
    <w:p>
      <w:pPr>
        <w:spacing w:after="140" w:line="276"/>
      </w:pPr>
      <w:r>
        <w:rPr>
          <w:sz w:val="21"/>
          <w:szCs w:val="21"/>
        </w:rPr>
        <w:t xml:space="preserve">Junior network engineers frequently know individual show and config commands but struggle to connect an observed symptom to its true root cause across the OSI stack (VLAN, routing, DHCP, DNS, ACL, NAT, or wireless). NetSage AI closes this gap by pairing a structured AI diagnostic layer with deterministic rule-based checks and a mandatory human-in-the-loop review step.</w:t>
      </w:r>
    </w:p>
    <w:p>
      <w:pPr>
        <w:pStyle w:val="Heading1"/>
        <w:pBdr>
          <w:bottom w:val="single" w:color="1F4E5F" w:sz="8" w:space="4"/>
        </w:pBdr>
        <w:spacing w:after="160" w:before="360"/>
      </w:pPr>
      <w:r>
        <w:rPr>
          <w:b/>
          <w:bCs/>
          <w:color w:val="1F4E5F"/>
          <w:sz w:val="28"/>
          <w:szCs w:val="28"/>
        </w:rPr>
        <w:t xml:space="preserve">2. Goals and Success Metrics</w:t>
      </w:r>
    </w:p>
    <w:p>
      <w:pPr>
        <w:pStyle w:val="Heading2"/>
        <w:spacing w:after="120" w:before="260"/>
      </w:pPr>
      <w:r>
        <w:rPr>
          <w:b/>
          <w:bCs/>
          <w:color w:val="1F4E5F"/>
          <w:sz w:val="24"/>
          <w:szCs w:val="24"/>
        </w:rPr>
        <w:t xml:space="preserve">2.1 Goals</w:t>
      </w:r>
    </w:p>
    <w:p>
      <w:pPr>
        <w:pStyle w:val="ListParagraph"/>
        <w:numPr>
          <w:ilvl w:val="0"/>
          <w:numId w:val="2"/>
        </w:numPr>
        <w:spacing w:after="80" w:line="268"/>
      </w:pPr>
      <w:r>
        <w:rPr>
          <w:sz w:val="21"/>
          <w:szCs w:val="21"/>
        </w:rPr>
        <w:t xml:space="preserve">Help junior engineers correctly localize network faults to the right OSI layer and subsystem faster than manual trial-and-error.</w:t>
      </w:r>
    </w:p>
    <w:p>
      <w:pPr>
        <w:pStyle w:val="ListParagraph"/>
        <w:numPr>
          <w:ilvl w:val="0"/>
          <w:numId w:val="2"/>
        </w:numPr>
        <w:spacing w:after="80" w:line="268"/>
      </w:pPr>
      <w:r>
        <w:rPr>
          <w:sz w:val="21"/>
          <w:szCs w:val="21"/>
        </w:rPr>
        <w:t xml:space="preserve">Produce diagnoses that are explainable and evidence-backed, not black-box guesses.</w:t>
      </w:r>
    </w:p>
    <w:p>
      <w:pPr>
        <w:pStyle w:val="ListParagraph"/>
        <w:numPr>
          <w:ilvl w:val="0"/>
          <w:numId w:val="2"/>
        </w:numPr>
        <w:spacing w:after="80" w:line="268"/>
      </w:pPr>
      <w:r>
        <w:rPr>
          <w:sz w:val="21"/>
          <w:szCs w:val="21"/>
        </w:rPr>
        <w:t xml:space="preserve">Guarantee a human always reviews and approves or corrects the AI's output before it is acted on.</w:t>
      </w:r>
    </w:p>
    <w:p>
      <w:pPr>
        <w:pStyle w:val="ListParagraph"/>
        <w:numPr>
          <w:ilvl w:val="0"/>
          <w:numId w:val="2"/>
        </w:numPr>
        <w:spacing w:after="80" w:line="268"/>
      </w:pPr>
      <w:r>
        <w:rPr>
          <w:sz w:val="21"/>
          <w:szCs w:val="21"/>
        </w:rPr>
        <w:t xml:space="preserve">Build a reusable dataset and prompt library that demonstrates responsible, auditable AI use in a technical domain.</w:t>
      </w:r>
    </w:p>
    <w:p>
      <w:pPr>
        <w:pStyle w:val="Heading2"/>
        <w:spacing w:after="120" w:before="260"/>
      </w:pPr>
      <w:r>
        <w:rPr>
          <w:b/>
          <w:bCs/>
          <w:color w:val="1F4E5F"/>
          <w:sz w:val="24"/>
          <w:szCs w:val="24"/>
        </w:rPr>
        <w:t xml:space="preserve">2.2 Success Metrics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rPr>
          <w:tblHeader/>
        </w:trPr>
        <w:tc>
          <w:tcPr>
            <w:tcW w:type="dxa" w:w="3200"/>
            <w:shd w:fill="1F4E5F" w:val="clear"/>
            <w:tcMar>
              <w:top w:type="dxa" w:w="80"/>
              <w:left w:type="dxa" w:w="100"/>
              <w:bottom w:type="dxa" w:w="80"/>
              <w:right w:type="dxa" w:w="100"/>
            </w:tcMar>
          </w:tcPr>
          <w:p>
            <w:pPr>
              <w:spacing w:after="40"/>
            </w:pPr>
            <w:r>
              <w:rPr>
                <w:b/>
                <w:bCs/>
                <w:color w:val="FFFFFF"/>
                <w:sz w:val="20"/>
                <w:szCs w:val="20"/>
              </w:rPr>
              <w:t xml:space="preserve">Metric</w:t>
            </w:r>
          </w:p>
        </w:tc>
        <w:tc>
          <w:tcPr>
            <w:tcW w:type="dxa" w:w="6400"/>
            <w:shd w:fill="1F4E5F" w:val="clear"/>
            <w:tcMar>
              <w:top w:type="dxa" w:w="80"/>
              <w:left w:type="dxa" w:w="100"/>
              <w:bottom w:type="dxa" w:w="80"/>
              <w:right w:type="dxa" w:w="100"/>
            </w:tcMar>
          </w:tcPr>
          <w:p>
            <w:pPr>
              <w:spacing w:after="40"/>
            </w:pPr>
            <w:r>
              <w:rPr>
                <w:b/>
                <w:bCs/>
                <w:color w:val="FFFFFF"/>
                <w:sz w:val="20"/>
                <w:szCs w:val="20"/>
              </w:rPr>
              <w:t xml:space="preserve">Target</w:t>
            </w:r>
          </w:p>
        </w:tc>
      </w:tr>
      <w:tr>
        <w:tc>
          <w:tcPr>
            <w:tcW w:type="dxa" w:w="3200"/>
            <w:tcMar>
              <w:top w:type="dxa" w:w="80"/>
              <w:left w:type="dxa" w:w="100"/>
              <w:bottom w:type="dxa" w:w="80"/>
              <w:right w:type="dxa" w:w="100"/>
            </w:tcMar>
          </w:tcPr>
          <w:p>
            <w:pPr>
              <w:spacing w:after="40"/>
            </w:pPr>
            <w:r>
              <w:rPr>
                <w:sz w:val="20"/>
                <w:szCs w:val="20"/>
              </w:rPr>
              <w:t xml:space="preserve">Case dataset size</w:t>
            </w:r>
          </w:p>
        </w:tc>
        <w:tc>
          <w:tcPr>
            <w:tcW w:type="dxa" w:w="6400"/>
            <w:tcMar>
              <w:top w:type="dxa" w:w="80"/>
              <w:left w:type="dxa" w:w="100"/>
              <w:bottom w:type="dxa" w:w="80"/>
              <w:right w:type="dxa" w:w="100"/>
            </w:tcMar>
          </w:tcPr>
          <w:p>
            <w:pPr>
              <w:spacing w:after="40"/>
            </w:pPr>
            <w:r>
              <w:rPr>
                <w:sz w:val="20"/>
                <w:szCs w:val="20"/>
              </w:rPr>
              <w:t xml:space="preserve">At least 30 documented troubleshooting cases across VLAN, gateway, DHCP, DNS, routing, ACL, NAT, and wireless</w:t>
            </w:r>
          </w:p>
        </w:tc>
      </w:tr>
      <w:tr>
        <w:tc>
          <w:tcPr>
            <w:tcW w:type="dxa" w:w="3200"/>
            <w:shd w:fill="DCE9EC" w:val="clear"/>
            <w:tcMar>
              <w:top w:type="dxa" w:w="80"/>
              <w:left w:type="dxa" w:w="100"/>
              <w:bottom w:type="dxa" w:w="80"/>
              <w:right w:type="dxa" w:w="100"/>
            </w:tcMar>
          </w:tcPr>
          <w:p>
            <w:pPr>
              <w:spacing w:after="40"/>
            </w:pPr>
            <w:r>
              <w:rPr>
                <w:sz w:val="20"/>
                <w:szCs w:val="20"/>
              </w:rPr>
              <w:t xml:space="preserve">Evidence grounding</w:t>
            </w:r>
          </w:p>
        </w:tc>
        <w:tc>
          <w:tcPr>
            <w:tcW w:type="dxa" w:w="6400"/>
            <w:shd w:fill="DCE9EC" w:val="clear"/>
            <w:tcMar>
              <w:top w:type="dxa" w:w="80"/>
              <w:left w:type="dxa" w:w="100"/>
              <w:bottom w:type="dxa" w:w="80"/>
              <w:right w:type="dxa" w:w="100"/>
            </w:tcMar>
          </w:tcPr>
          <w:p>
            <w:pPr>
              <w:spacing w:after="40"/>
            </w:pPr>
            <w:r>
              <w:rPr>
                <w:sz w:val="20"/>
                <w:szCs w:val="20"/>
              </w:rPr>
              <w:t xml:space="preserve">AI responses reference specific show-command output, not generic advice</w:t>
            </w:r>
          </w:p>
        </w:tc>
      </w:tr>
      <w:tr>
        <w:tc>
          <w:tcPr>
            <w:tcW w:type="dxa" w:w="3200"/>
            <w:tcMar>
              <w:top w:type="dxa" w:w="80"/>
              <w:left w:type="dxa" w:w="100"/>
              <w:bottom w:type="dxa" w:w="80"/>
              <w:right w:type="dxa" w:w="100"/>
            </w:tcMar>
          </w:tcPr>
          <w:p>
            <w:pPr>
              <w:spacing w:after="40"/>
            </w:pPr>
            <w:r>
              <w:rPr>
                <w:sz w:val="20"/>
                <w:szCs w:val="20"/>
              </w:rPr>
              <w:t xml:space="preserve">Deterministic checker accuracy</w:t>
            </w:r>
          </w:p>
        </w:tc>
        <w:tc>
          <w:tcPr>
            <w:tcW w:type="dxa" w:w="6400"/>
            <w:tcMar>
              <w:top w:type="dxa" w:w="80"/>
              <w:left w:type="dxa" w:w="100"/>
              <w:bottom w:type="dxa" w:w="80"/>
              <w:right w:type="dxa" w:w="100"/>
            </w:tcMar>
          </w:tcPr>
          <w:p>
            <w:pPr>
              <w:spacing w:after="40"/>
            </w:pPr>
            <w:r>
              <w:rPr>
                <w:sz w:val="20"/>
                <w:szCs w:val="20"/>
              </w:rPr>
              <w:t xml:space="preserve">Rule checker correctly flags duplicate IPs, wrong masks, gateway mismatch, interface down, missing VLAN, and missing routes</w:t>
            </w:r>
          </w:p>
        </w:tc>
      </w:tr>
      <w:tr>
        <w:tc>
          <w:tcPr>
            <w:tcW w:type="dxa" w:w="3200"/>
            <w:shd w:fill="DCE9EC" w:val="clear"/>
            <w:tcMar>
              <w:top w:type="dxa" w:w="80"/>
              <w:left w:type="dxa" w:w="100"/>
              <w:bottom w:type="dxa" w:w="80"/>
              <w:right w:type="dxa" w:w="100"/>
            </w:tcMar>
          </w:tcPr>
          <w:p>
            <w:pPr>
              <w:spacing w:after="40"/>
            </w:pPr>
            <w:r>
              <w:rPr>
                <w:sz w:val="20"/>
                <w:szCs w:val="20"/>
              </w:rPr>
              <w:t xml:space="preserve">AI vs. human agreement rate</w:t>
            </w:r>
          </w:p>
        </w:tc>
        <w:tc>
          <w:tcPr>
            <w:tcW w:type="dxa" w:w="6400"/>
            <w:shd w:fill="DCE9EC" w:val="clear"/>
            <w:tcMar>
              <w:top w:type="dxa" w:w="80"/>
              <w:left w:type="dxa" w:w="100"/>
              <w:bottom w:type="dxa" w:w="80"/>
              <w:right w:type="dxa" w:w="100"/>
            </w:tcMar>
          </w:tcPr>
          <w:p>
            <w:pPr>
              <w:spacing w:after="40"/>
            </w:pPr>
            <w:r>
              <w:rPr>
                <w:sz w:val="20"/>
                <w:szCs w:val="20"/>
              </w:rPr>
              <w:t xml:space="preserve">Tracked and reported on the dashboard (Accepted / Edited / Rejected split)</w:t>
            </w:r>
          </w:p>
        </w:tc>
      </w:tr>
      <w:tr>
        <w:tc>
          <w:tcPr>
            <w:tcW w:type="dxa" w:w="3200"/>
            <w:tcMar>
              <w:top w:type="dxa" w:w="80"/>
              <w:left w:type="dxa" w:w="100"/>
              <w:bottom w:type="dxa" w:w="80"/>
              <w:right w:type="dxa" w:w="100"/>
            </w:tcMar>
          </w:tcPr>
          <w:p>
            <w:pPr>
              <w:spacing w:after="40"/>
            </w:pPr>
            <w:r>
              <w:rPr>
                <w:sz w:val="20"/>
                <w:szCs w:val="20"/>
              </w:rPr>
              <w:t xml:space="preserve">Responsible AI documentation</w:t>
            </w:r>
          </w:p>
        </w:tc>
        <w:tc>
          <w:tcPr>
            <w:tcW w:type="dxa" w:w="6400"/>
            <w:tcMar>
              <w:top w:type="dxa" w:w="80"/>
              <w:left w:type="dxa" w:w="100"/>
              <w:bottom w:type="dxa" w:w="80"/>
              <w:right w:type="dxa" w:w="100"/>
            </w:tcMar>
          </w:tcPr>
          <w:p>
            <w:pPr>
              <w:spacing w:after="40"/>
            </w:pPr>
            <w:r>
              <w:rPr>
                <w:sz w:val="20"/>
                <w:szCs w:val="20"/>
              </w:rPr>
              <w:t xml:space="preserve">At least 5 cases where a human correction changed the AI's diagnosis, with rationale logged</w:t>
            </w:r>
          </w:p>
        </w:tc>
      </w:tr>
      <w:tr>
        <w:tc>
          <w:tcPr>
            <w:tcW w:type="dxa" w:w="3200"/>
            <w:shd w:fill="DCE9EC" w:val="clear"/>
            <w:tcMar>
              <w:top w:type="dxa" w:w="80"/>
              <w:left w:type="dxa" w:w="100"/>
              <w:bottom w:type="dxa" w:w="80"/>
              <w:right w:type="dxa" w:w="100"/>
            </w:tcMar>
          </w:tcPr>
          <w:p>
            <w:pPr>
              <w:spacing w:after="40"/>
            </w:pPr>
            <w:r>
              <w:rPr>
                <w:sz w:val="20"/>
                <w:szCs w:val="20"/>
              </w:rPr>
              <w:t xml:space="preserve">Demo completeness</w:t>
            </w:r>
          </w:p>
        </w:tc>
        <w:tc>
          <w:tcPr>
            <w:tcW w:type="dxa" w:w="6400"/>
            <w:shd w:fill="DCE9EC" w:val="clear"/>
            <w:tcMar>
              <w:top w:type="dxa" w:w="80"/>
              <w:left w:type="dxa" w:w="100"/>
              <w:bottom w:type="dxa" w:w="80"/>
              <w:right w:type="dxa" w:w="100"/>
            </w:tcMar>
          </w:tcPr>
          <w:p>
            <w:pPr>
              <w:spacing w:after="40"/>
            </w:pPr>
            <w:r>
              <w:rPr>
                <w:sz w:val="20"/>
                <w:szCs w:val="20"/>
              </w:rPr>
              <w:t xml:space="preserve">One end-to-end demo: broken lab → AI diagnosis → human review → fix → verification</w:t>
            </w:r>
          </w:p>
        </w:tc>
      </w:tr>
    </w:tbl>
    <w:p>
      <w:pPr>
        <w:pStyle w:val="Heading1"/>
        <w:pBdr>
          <w:bottom w:val="single" w:color="1F4E5F" w:sz="8" w:space="4"/>
        </w:pBdr>
        <w:spacing w:after="160" w:before="360"/>
      </w:pPr>
      <w:r>
        <w:rPr>
          <w:b/>
          <w:bCs/>
          <w:color w:val="1F4E5F"/>
          <w:sz w:val="28"/>
          <w:szCs w:val="28"/>
        </w:rPr>
        <w:t xml:space="preserve">3. Users and Use Cases</w:t>
      </w:r>
    </w:p>
    <w:p>
      <w:pPr>
        <w:pStyle w:val="Heading2"/>
        <w:spacing w:after="120" w:before="260"/>
      </w:pPr>
      <w:r>
        <w:rPr>
          <w:b/>
          <w:bCs/>
          <w:color w:val="1F4E5F"/>
          <w:sz w:val="24"/>
          <w:szCs w:val="24"/>
        </w:rPr>
        <w:t xml:space="preserve">3.1 Primary Users</w:t>
      </w:r>
    </w:p>
    <w:p>
      <w:pPr>
        <w:pStyle w:val="ListParagraph"/>
        <w:numPr>
          <w:ilvl w:val="0"/>
          <w:numId w:val="2"/>
        </w:numPr>
        <w:spacing w:after="80" w:line="268"/>
      </w:pPr>
      <w:r>
        <w:rPr>
          <w:sz w:val="21"/>
          <w:szCs w:val="21"/>
        </w:rPr>
        <w:t xml:space="preserve">Junior network engineers / networking students working through Packet Tracer labs, who need help mapping symptoms to root causes.</w:t>
      </w:r>
    </w:p>
    <w:p>
      <w:pPr>
        <w:pStyle w:val="ListParagraph"/>
        <w:numPr>
          <w:ilvl w:val="0"/>
          <w:numId w:val="2"/>
        </w:numPr>
        <w:spacing w:after="80" w:line="268"/>
      </w:pPr>
      <w:r>
        <w:rPr>
          <w:sz w:val="21"/>
          <w:szCs w:val="21"/>
        </w:rPr>
        <w:t xml:space="preserve">Human reviewers (instructors, senior students, or the engineer themselves) who validate every AI diagnosis before it is trusted.</w:t>
      </w:r>
    </w:p>
    <w:p>
      <w:pPr>
        <w:pStyle w:val="Heading2"/>
        <w:spacing w:after="120" w:before="260"/>
      </w:pPr>
      <w:r>
        <w:rPr>
          <w:b/>
          <w:bCs/>
          <w:color w:val="1F4E5F"/>
          <w:sz w:val="24"/>
          <w:szCs w:val="24"/>
        </w:rPr>
        <w:t xml:space="preserve">3.2 Core Use Case</w:t>
      </w:r>
    </w:p>
    <w:p>
      <w:pPr>
        <w:spacing w:after="140" w:line="276"/>
      </w:pPr>
      <w:r>
        <w:rPr>
          <w:sz w:val="21"/>
          <w:szCs w:val="21"/>
        </w:rPr>
        <w:t xml:space="preserve">A student encounters a broken lab (e.g., "PC gets an IP address but cannot reach a server"). They paste the symptom, topology notes, and relevant show-command output into NetSage AI. The system returns a structured diagnosis with a likely root cause, OSI layer, next command to run, confidence level, and fix steps. A human reviewer marks the diagnosis as Accepted, Edited, or Rejected, and the outcome is logged for the Responsible AI record.</w:t>
      </w:r>
    </w:p>
    <w:p>
      <w:pPr>
        <w:pStyle w:val="Heading1"/>
        <w:pBdr>
          <w:bottom w:val="single" w:color="1F4E5F" w:sz="8" w:space="4"/>
        </w:pBdr>
        <w:spacing w:after="160" w:before="360"/>
      </w:pPr>
      <w:r>
        <w:rPr>
          <w:b/>
          <w:bCs/>
          <w:color w:val="1F4E5F"/>
          <w:sz w:val="28"/>
          <w:szCs w:val="28"/>
        </w:rPr>
        <w:t xml:space="preserve">4. Scope</w:t>
      </w:r>
    </w:p>
    <w:p>
      <w:pPr>
        <w:pStyle w:val="Heading2"/>
        <w:spacing w:after="120" w:before="260"/>
      </w:pPr>
      <w:r>
        <w:rPr>
          <w:b/>
          <w:bCs/>
          <w:color w:val="1F4E5F"/>
          <w:sz w:val="24"/>
          <w:szCs w:val="24"/>
        </w:rPr>
        <w:t xml:space="preserve">4.1 In Scope</w:t>
      </w:r>
    </w:p>
    <w:p>
      <w:pPr>
        <w:pStyle w:val="ListParagraph"/>
        <w:numPr>
          <w:ilvl w:val="0"/>
          <w:numId w:val="2"/>
        </w:numPr>
        <w:spacing w:after="80" w:line="268"/>
      </w:pPr>
      <w:r>
        <w:rPr>
          <w:sz w:val="21"/>
          <w:szCs w:val="21"/>
        </w:rPr>
        <w:t xml:space="preserve">A curated case dataset (cases.csv) of at least 30 real or lab-derived troubleshooting scenarios.</w:t>
      </w:r>
    </w:p>
    <w:p>
      <w:pPr>
        <w:pStyle w:val="ListParagraph"/>
        <w:numPr>
          <w:ilvl w:val="0"/>
          <w:numId w:val="2"/>
        </w:numPr>
        <w:spacing w:after="80" w:line="268"/>
      </w:pPr>
      <w:r>
        <w:rPr>
          <w:sz w:val="21"/>
          <w:szCs w:val="21"/>
        </w:rPr>
        <w:t xml:space="preserve">A structured AI prompt library that forces JSON-formatted output.</w:t>
      </w:r>
    </w:p>
    <w:p>
      <w:pPr>
        <w:pStyle w:val="ListParagraph"/>
        <w:numPr>
          <w:ilvl w:val="0"/>
          <w:numId w:val="2"/>
        </w:numPr>
        <w:spacing w:after="80" w:line="268"/>
      </w:pPr>
      <w:r>
        <w:rPr>
          <w:sz w:val="21"/>
          <w:szCs w:val="21"/>
        </w:rPr>
        <w:t xml:space="preserve">A Python-based deterministic rule checker for common configuration mistakes.</w:t>
      </w:r>
    </w:p>
    <w:p>
      <w:pPr>
        <w:pStyle w:val="ListParagraph"/>
        <w:numPr>
          <w:ilvl w:val="0"/>
          <w:numId w:val="2"/>
        </w:numPr>
        <w:spacing w:after="80" w:line="268"/>
      </w:pPr>
      <w:r>
        <w:rPr>
          <w:sz w:val="21"/>
          <w:szCs w:val="21"/>
        </w:rPr>
        <w:t xml:space="preserve">A dashboard summarizing issue types, severity, and AI-vs-human agreement.</w:t>
      </w:r>
    </w:p>
    <w:p>
      <w:pPr>
        <w:pStyle w:val="ListParagraph"/>
        <w:numPr>
          <w:ilvl w:val="0"/>
          <w:numId w:val="2"/>
        </w:numPr>
        <w:spacing w:after="80" w:line="268"/>
      </w:pPr>
      <w:r>
        <w:rPr>
          <w:sz w:val="21"/>
          <w:szCs w:val="21"/>
        </w:rPr>
        <w:t xml:space="preserve">A Responsible AI log documenting corrected AI diagnoses.</w:t>
      </w:r>
    </w:p>
    <w:p>
      <w:pPr>
        <w:pStyle w:val="ListParagraph"/>
        <w:numPr>
          <w:ilvl w:val="0"/>
          <w:numId w:val="2"/>
        </w:numPr>
        <w:spacing w:after="80" w:line="268"/>
      </w:pPr>
      <w:r>
        <w:rPr>
          <w:sz w:val="21"/>
          <w:szCs w:val="21"/>
        </w:rPr>
        <w:t xml:space="preserve">A recorded demo walking through one full case end to end.</w:t>
      </w:r>
    </w:p>
    <w:p>
      <w:pPr>
        <w:pStyle w:val="Heading2"/>
        <w:spacing w:after="120" w:before="260"/>
      </w:pPr>
      <w:r>
        <w:rPr>
          <w:b/>
          <w:bCs/>
          <w:color w:val="1F4E5F"/>
          <w:sz w:val="24"/>
          <w:szCs w:val="24"/>
        </w:rPr>
        <w:t xml:space="preserve">4.2 Out of Scope</w:t>
      </w:r>
    </w:p>
    <w:p>
      <w:pPr>
        <w:pStyle w:val="ListParagraph"/>
        <w:numPr>
          <w:ilvl w:val="0"/>
          <w:numId w:val="2"/>
        </w:numPr>
        <w:spacing w:after="80" w:line="268"/>
      </w:pPr>
      <w:r>
        <w:rPr>
          <w:sz w:val="21"/>
          <w:szCs w:val="21"/>
        </w:rPr>
        <w:t xml:space="preserve">Live/automated execution of fixes on real or simulated network devices — the system recommends, it does not act.</w:t>
      </w:r>
    </w:p>
    <w:p>
      <w:pPr>
        <w:pStyle w:val="ListParagraph"/>
        <w:numPr>
          <w:ilvl w:val="0"/>
          <w:numId w:val="2"/>
        </w:numPr>
        <w:spacing w:after="80" w:line="268"/>
      </w:pPr>
      <w:r>
        <w:rPr>
          <w:sz w:val="21"/>
          <w:szCs w:val="21"/>
        </w:rPr>
        <w:t xml:space="preserve">Any diagnosis workflow that skips human review before a fix is considered final.</w:t>
      </w:r>
    </w:p>
    <w:p>
      <w:pPr>
        <w:pStyle w:val="ListParagraph"/>
        <w:numPr>
          <w:ilvl w:val="0"/>
          <w:numId w:val="2"/>
        </w:numPr>
        <w:spacing w:after="80" w:line="268"/>
      </w:pPr>
      <w:r>
        <w:rPr>
          <w:sz w:val="21"/>
          <w:szCs w:val="21"/>
        </w:rPr>
        <w:t xml:space="preserve">Production-grade authentication, multi-tenant access control, or deployment infrastructure.</w:t>
      </w:r>
    </w:p>
    <w:p>
      <w:pPr>
        <w:pStyle w:val="ListParagraph"/>
        <w:numPr>
          <w:ilvl w:val="0"/>
          <w:numId w:val="2"/>
        </w:numPr>
        <w:spacing w:after="80" w:line="268"/>
      </w:pPr>
      <w:r>
        <w:rPr>
          <w:sz w:val="21"/>
          <w:szCs w:val="21"/>
        </w:rPr>
        <w:t xml:space="preserve">Support for network platforms outside Cisco-style CLI/Packet Tracer conventions (v1).</w:t>
      </w:r>
    </w:p>
    <w:p>
      <w:pPr>
        <w:pStyle w:val="Heading1"/>
        <w:pBdr>
          <w:bottom w:val="single" w:color="1F4E5F" w:sz="8" w:space="4"/>
        </w:pBdr>
        <w:spacing w:after="160" w:before="360"/>
      </w:pPr>
      <w:r>
        <w:rPr>
          <w:b/>
          <w:bCs/>
          <w:color w:val="1F4E5F"/>
          <w:sz w:val="28"/>
          <w:szCs w:val="28"/>
        </w:rPr>
        <w:t xml:space="preserve">5. Functional Requirements</w:t>
      </w:r>
    </w:p>
    <w:p>
      <w:pPr>
        <w:pStyle w:val="Heading2"/>
        <w:spacing w:after="120" w:before="260"/>
      </w:pPr>
      <w:r>
        <w:rPr>
          <w:b/>
          <w:bCs/>
          <w:color w:val="1F4E5F"/>
          <w:sz w:val="24"/>
          <w:szCs w:val="24"/>
        </w:rPr>
        <w:t xml:space="preserve">5.1 Case Dataset</w:t>
      </w:r>
    </w:p>
    <w:p>
      <w:pPr>
        <w:spacing w:after="140" w:line="276"/>
      </w:pPr>
      <w:r>
        <w:rPr>
          <w:sz w:val="21"/>
          <w:szCs w:val="21"/>
        </w:rPr>
        <w:t xml:space="preserve">Each case captures the evidence needed to reproduce and evaluate a diagnosis: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shd w:fill="1F4E5F" w:val="clear"/>
            <w:tcMar>
              <w:top w:type="dxa" w:w="80"/>
              <w:left w:type="dxa" w:w="100"/>
              <w:bottom w:type="dxa" w:w="80"/>
              <w:right w:type="dxa" w:w="100"/>
            </w:tcMar>
          </w:tcPr>
          <w:p>
            <w:pPr>
              <w:spacing w:after="40"/>
            </w:pPr>
            <w:r>
              <w:rPr>
                <w:b/>
                <w:bCs/>
                <w:color w:val="FFFFFF"/>
                <w:sz w:val="20"/>
                <w:szCs w:val="20"/>
              </w:rPr>
              <w:t xml:space="preserve">Field</w:t>
            </w:r>
          </w:p>
        </w:tc>
        <w:tc>
          <w:tcPr>
            <w:tcW w:type="dxa" w:w="7000"/>
            <w:shd w:fill="1F4E5F" w:val="clear"/>
            <w:tcMar>
              <w:top w:type="dxa" w:w="80"/>
              <w:left w:type="dxa" w:w="100"/>
              <w:bottom w:type="dxa" w:w="80"/>
              <w:right w:type="dxa" w:w="100"/>
            </w:tcMar>
          </w:tcPr>
          <w:p>
            <w:pPr>
              <w:spacing w:after="40"/>
            </w:pPr>
            <w:r>
              <w:rPr>
                <w:b/>
                <w:bCs/>
                <w:color w:val="FFFFFF"/>
                <w:sz w:val="20"/>
                <w:szCs w:val="20"/>
              </w:rPr>
              <w:t xml:space="preserve">Description</w:t>
            </w:r>
          </w:p>
        </w:tc>
      </w:tr>
      <w:tr>
        <w:tc>
          <w:tcPr>
            <w:tcW w:type="dxa" w:w="2600"/>
            <w:tcMar>
              <w:top w:type="dxa" w:w="80"/>
              <w:left w:type="dxa" w:w="100"/>
              <w:bottom w:type="dxa" w:w="80"/>
              <w:right w:type="dxa" w:w="100"/>
            </w:tcMar>
          </w:tcPr>
          <w:p>
            <w:pPr>
              <w:spacing w:after="40"/>
            </w:pPr>
            <w:r>
              <w:rPr>
                <w:sz w:val="20"/>
                <w:szCs w:val="20"/>
              </w:rPr>
              <w:t xml:space="preserve">symptom</w:t>
            </w:r>
          </w:p>
        </w:tc>
        <w:tc>
          <w:tcPr>
            <w:tcW w:type="dxa" w:w="7000"/>
            <w:tcMar>
              <w:top w:type="dxa" w:w="80"/>
              <w:left w:type="dxa" w:w="100"/>
              <w:bottom w:type="dxa" w:w="80"/>
              <w:right w:type="dxa" w:w="100"/>
            </w:tcMar>
          </w:tcPr>
          <w:p>
            <w:pPr>
              <w:spacing w:after="40"/>
            </w:pPr>
            <w:r>
              <w:rPr>
                <w:sz w:val="20"/>
                <w:szCs w:val="20"/>
              </w:rPr>
              <w:t xml:space="preserve">Plain-language description of the observed problem</w:t>
            </w:r>
          </w:p>
        </w:tc>
      </w:tr>
      <w:tr>
        <w:tc>
          <w:tcPr>
            <w:tcW w:type="dxa" w:w="2600"/>
            <w:shd w:fill="DCE9EC" w:val="clear"/>
            <w:tcMar>
              <w:top w:type="dxa" w:w="80"/>
              <w:left w:type="dxa" w:w="100"/>
              <w:bottom w:type="dxa" w:w="80"/>
              <w:right w:type="dxa" w:w="100"/>
            </w:tcMar>
          </w:tcPr>
          <w:p>
            <w:pPr>
              <w:spacing w:after="40"/>
            </w:pPr>
            <w:r>
              <w:rPr>
                <w:sz w:val="20"/>
                <w:szCs w:val="20"/>
              </w:rPr>
              <w:t xml:space="preserve">topology_note</w:t>
            </w:r>
          </w:p>
        </w:tc>
        <w:tc>
          <w:tcPr>
            <w:tcW w:type="dxa" w:w="7000"/>
            <w:shd w:fill="DCE9EC" w:val="clear"/>
            <w:tcMar>
              <w:top w:type="dxa" w:w="80"/>
              <w:left w:type="dxa" w:w="100"/>
              <w:bottom w:type="dxa" w:w="80"/>
              <w:right w:type="dxa" w:w="100"/>
            </w:tcMar>
          </w:tcPr>
          <w:p>
            <w:pPr>
              <w:spacing w:after="40"/>
            </w:pPr>
            <w:r>
              <w:rPr>
                <w:sz w:val="20"/>
                <w:szCs w:val="20"/>
              </w:rPr>
              <w:t xml:space="preserve">Relevant topology context (VLANs, subnets, device roles)</w:t>
            </w:r>
          </w:p>
        </w:tc>
      </w:tr>
      <w:tr>
        <w:tc>
          <w:tcPr>
            <w:tcW w:type="dxa" w:w="2600"/>
            <w:tcMar>
              <w:top w:type="dxa" w:w="80"/>
              <w:left w:type="dxa" w:w="100"/>
              <w:bottom w:type="dxa" w:w="80"/>
              <w:right w:type="dxa" w:w="100"/>
            </w:tcMar>
          </w:tcPr>
          <w:p>
            <w:pPr>
              <w:spacing w:after="40"/>
            </w:pPr>
            <w:r>
              <w:rPr>
                <w:sz w:val="20"/>
                <w:szCs w:val="20"/>
              </w:rPr>
              <w:t xml:space="preserve">show_output</w:t>
            </w:r>
          </w:p>
        </w:tc>
        <w:tc>
          <w:tcPr>
            <w:tcW w:type="dxa" w:w="7000"/>
            <w:tcMar>
              <w:top w:type="dxa" w:w="80"/>
              <w:left w:type="dxa" w:w="100"/>
              <w:bottom w:type="dxa" w:w="80"/>
              <w:right w:type="dxa" w:w="100"/>
            </w:tcMar>
          </w:tcPr>
          <w:p>
            <w:pPr>
              <w:spacing w:after="40"/>
            </w:pPr>
            <w:r>
              <w:rPr>
                <w:sz w:val="20"/>
                <w:szCs w:val="20"/>
              </w:rPr>
              <w:t xml:space="preserve">Raw show-command output(s) supporting the case</w:t>
            </w:r>
          </w:p>
        </w:tc>
      </w:tr>
      <w:tr>
        <w:tc>
          <w:tcPr>
            <w:tcW w:type="dxa" w:w="2600"/>
            <w:shd w:fill="DCE9EC" w:val="clear"/>
            <w:tcMar>
              <w:top w:type="dxa" w:w="80"/>
              <w:left w:type="dxa" w:w="100"/>
              <w:bottom w:type="dxa" w:w="80"/>
              <w:right w:type="dxa" w:w="100"/>
            </w:tcMar>
          </w:tcPr>
          <w:p>
            <w:pPr>
              <w:spacing w:after="40"/>
            </w:pPr>
            <w:r>
              <w:rPr>
                <w:sz w:val="20"/>
                <w:szCs w:val="20"/>
              </w:rPr>
              <w:t xml:space="preserve">expected_fault</w:t>
            </w:r>
          </w:p>
        </w:tc>
        <w:tc>
          <w:tcPr>
            <w:tcW w:type="dxa" w:w="7000"/>
            <w:shd w:fill="DCE9EC" w:val="clear"/>
            <w:tcMar>
              <w:top w:type="dxa" w:w="80"/>
              <w:left w:type="dxa" w:w="100"/>
              <w:bottom w:type="dxa" w:w="80"/>
              <w:right w:type="dxa" w:w="100"/>
            </w:tcMar>
          </w:tcPr>
          <w:p>
            <w:pPr>
              <w:spacing w:after="40"/>
            </w:pPr>
            <w:r>
              <w:rPr>
                <w:sz w:val="20"/>
                <w:szCs w:val="20"/>
              </w:rPr>
              <w:t xml:space="preserve">The ground-truth root cause used for grading AI accuracy</w:t>
            </w:r>
          </w:p>
        </w:tc>
      </w:tr>
      <w:tr>
        <w:tc>
          <w:tcPr>
            <w:tcW w:type="dxa" w:w="2600"/>
            <w:tcMar>
              <w:top w:type="dxa" w:w="80"/>
              <w:left w:type="dxa" w:w="100"/>
              <w:bottom w:type="dxa" w:w="80"/>
              <w:right w:type="dxa" w:w="100"/>
            </w:tcMar>
          </w:tcPr>
          <w:p>
            <w:pPr>
              <w:spacing w:after="40"/>
            </w:pPr>
            <w:r>
              <w:rPr>
                <w:sz w:val="20"/>
                <w:szCs w:val="20"/>
              </w:rPr>
              <w:t xml:space="preserve">osi_layer</w:t>
            </w:r>
          </w:p>
        </w:tc>
        <w:tc>
          <w:tcPr>
            <w:tcW w:type="dxa" w:w="7000"/>
            <w:tcMar>
              <w:top w:type="dxa" w:w="80"/>
              <w:left w:type="dxa" w:w="100"/>
              <w:bottom w:type="dxa" w:w="80"/>
              <w:right w:type="dxa" w:w="100"/>
            </w:tcMar>
          </w:tcPr>
          <w:p>
            <w:pPr>
              <w:spacing w:after="40"/>
            </w:pPr>
            <w:r>
              <w:rPr>
                <w:sz w:val="20"/>
                <w:szCs w:val="20"/>
              </w:rPr>
              <w:t xml:space="preserve">OSI layer at which the fault occurs</w:t>
            </w:r>
          </w:p>
        </w:tc>
      </w:tr>
      <w:tr>
        <w:tc>
          <w:tcPr>
            <w:tcW w:type="dxa" w:w="2600"/>
            <w:shd w:fill="DCE9EC" w:val="clear"/>
            <w:tcMar>
              <w:top w:type="dxa" w:w="80"/>
              <w:left w:type="dxa" w:w="100"/>
              <w:bottom w:type="dxa" w:w="80"/>
              <w:right w:type="dxa" w:w="100"/>
            </w:tcMar>
          </w:tcPr>
          <w:p>
            <w:pPr>
              <w:spacing w:after="40"/>
            </w:pPr>
            <w:r>
              <w:rPr>
                <w:sz w:val="20"/>
                <w:szCs w:val="20"/>
              </w:rPr>
              <w:t xml:space="preserve">concept_tag</w:t>
            </w:r>
          </w:p>
        </w:tc>
        <w:tc>
          <w:tcPr>
            <w:tcW w:type="dxa" w:w="7000"/>
            <w:shd w:fill="DCE9EC" w:val="clear"/>
            <w:tcMar>
              <w:top w:type="dxa" w:w="80"/>
              <w:left w:type="dxa" w:w="100"/>
              <w:bottom w:type="dxa" w:w="80"/>
              <w:right w:type="dxa" w:w="100"/>
            </w:tcMar>
          </w:tcPr>
          <w:p>
            <w:pPr>
              <w:spacing w:after="40"/>
            </w:pPr>
            <w:r>
              <w:rPr>
                <w:sz w:val="20"/>
                <w:szCs w:val="20"/>
              </w:rPr>
              <w:t xml:space="preserve">Category: VLAN, gateway, DHCP, DNS, routing, ACL, NAT, wireless</w:t>
            </w:r>
          </w:p>
        </w:tc>
      </w:tr>
      <w:tr>
        <w:tc>
          <w:tcPr>
            <w:tcW w:type="dxa" w:w="2600"/>
            <w:tcMar>
              <w:top w:type="dxa" w:w="80"/>
              <w:left w:type="dxa" w:w="100"/>
              <w:bottom w:type="dxa" w:w="80"/>
              <w:right w:type="dxa" w:w="100"/>
            </w:tcMar>
          </w:tcPr>
          <w:p>
            <w:pPr>
              <w:spacing w:after="40"/>
            </w:pPr>
            <w:r>
              <w:rPr>
                <w:sz w:val="20"/>
                <w:szCs w:val="20"/>
              </w:rPr>
              <w:t xml:space="preserve">severity</w:t>
            </w:r>
          </w:p>
        </w:tc>
        <w:tc>
          <w:tcPr>
            <w:tcW w:type="dxa" w:w="7000"/>
            <w:tcMar>
              <w:top w:type="dxa" w:w="80"/>
              <w:left w:type="dxa" w:w="100"/>
              <w:bottom w:type="dxa" w:w="80"/>
              <w:right w:type="dxa" w:w="100"/>
            </w:tcMar>
          </w:tcPr>
          <w:p>
            <w:pPr>
              <w:spacing w:after="40"/>
            </w:pPr>
            <w:r>
              <w:rPr>
                <w:sz w:val="20"/>
                <w:szCs w:val="20"/>
              </w:rPr>
              <w:t xml:space="preserve">Relative impact/urgency of the fault</w:t>
            </w:r>
          </w:p>
        </w:tc>
      </w:tr>
    </w:tbl>
    <w:p>
      <w:pPr>
        <w:spacing w:after="140" w:line="276"/>
      </w:pPr>
      <w:r>
        <w:rPr>
          <w:sz w:val="21"/>
          <w:szCs w:val="21"/>
        </w:rPr>
        <w:t xml:space="preserve">Minimum coverage: at least 30 cases spanning all listed concept tags, stored in cases.csv.</w:t>
      </w:r>
    </w:p>
    <w:p>
      <w:pPr>
        <w:pStyle w:val="Heading2"/>
        <w:spacing w:after="120" w:before="260"/>
      </w:pPr>
      <w:r>
        <w:rPr>
          <w:b/>
          <w:bCs/>
          <w:color w:val="1F4E5F"/>
          <w:sz w:val="24"/>
          <w:szCs w:val="24"/>
        </w:rPr>
        <w:t xml:space="preserve">5.2 AI Prompt Library</w:t>
      </w:r>
    </w:p>
    <w:p>
      <w:pPr>
        <w:spacing w:after="140" w:line="276"/>
      </w:pPr>
      <w:r>
        <w:rPr>
          <w:sz w:val="21"/>
          <w:szCs w:val="21"/>
        </w:rPr>
        <w:t xml:space="preserve">A structured prompt (diagnose_prompt.md) instructs the model to return strictly formatted JSON so the output can be parsed and displayed consistently. Required output fields:</w:t>
      </w:r>
    </w:p>
    <w:p>
      <w:pPr>
        <w:pStyle w:val="ListParagraph"/>
        <w:numPr>
          <w:ilvl w:val="0"/>
          <w:numId w:val="2"/>
        </w:numPr>
        <w:spacing w:after="80" w:line="268"/>
      </w:pPr>
      <w:r>
        <w:rPr>
          <w:sz w:val="21"/>
          <w:szCs w:val="21"/>
        </w:rPr>
        <w:t xml:space="preserve">root_cause — the most likely fault</w:t>
      </w:r>
    </w:p>
    <w:p>
      <w:pPr>
        <w:pStyle w:val="ListParagraph"/>
        <w:numPr>
          <w:ilvl w:val="0"/>
          <w:numId w:val="2"/>
        </w:numPr>
        <w:spacing w:after="80" w:line="268"/>
      </w:pPr>
      <w:r>
        <w:rPr>
          <w:sz w:val="21"/>
          <w:szCs w:val="21"/>
        </w:rPr>
        <w:t xml:space="preserve">confidence — qualitative or numeric confidence level</w:t>
      </w:r>
    </w:p>
    <w:p>
      <w:pPr>
        <w:pStyle w:val="ListParagraph"/>
        <w:numPr>
          <w:ilvl w:val="0"/>
          <w:numId w:val="2"/>
        </w:numPr>
        <w:spacing w:after="80" w:line="268"/>
      </w:pPr>
      <w:r>
        <w:rPr>
          <w:sz w:val="21"/>
          <w:szCs w:val="21"/>
        </w:rPr>
        <w:t xml:space="preserve">evidence — specific reference to the show-command output that supports the conclusion</w:t>
      </w:r>
    </w:p>
    <w:p>
      <w:pPr>
        <w:pStyle w:val="ListParagraph"/>
        <w:numPr>
          <w:ilvl w:val="0"/>
          <w:numId w:val="2"/>
        </w:numPr>
        <w:spacing w:after="80" w:line="268"/>
      </w:pPr>
      <w:r>
        <w:rPr>
          <w:sz w:val="21"/>
          <w:szCs w:val="21"/>
        </w:rPr>
        <w:t xml:space="preserve">next_command — the single most useful next diagnostic command</w:t>
      </w:r>
    </w:p>
    <w:p>
      <w:pPr>
        <w:pStyle w:val="ListParagraph"/>
        <w:numPr>
          <w:ilvl w:val="0"/>
          <w:numId w:val="2"/>
        </w:numPr>
        <w:spacing w:after="80" w:line="268"/>
      </w:pPr>
      <w:r>
        <w:rPr>
          <w:sz w:val="21"/>
          <w:szCs w:val="21"/>
        </w:rPr>
        <w:t xml:space="preserve">fix_steps — concrete remediation steps</w:t>
      </w:r>
    </w:p>
    <w:p>
      <w:pPr>
        <w:spacing w:after="140" w:line="276"/>
      </w:pPr>
      <w:r>
        <w:rPr>
          <w:sz w:val="21"/>
          <w:szCs w:val="21"/>
        </w:rPr>
        <w:t xml:space="preserve">The prompt includes 2–3 worked examples (few-shot) to anchor output format and reasoning style, and explicitly instructs the model to cite evidence rather than assert conclusions without support.</w:t>
      </w:r>
    </w:p>
    <w:p>
      <w:pPr>
        <w:pStyle w:val="Heading2"/>
        <w:spacing w:after="120" w:before="260"/>
      </w:pPr>
      <w:r>
        <w:rPr>
          <w:b/>
          <w:bCs/>
          <w:color w:val="1F4E5F"/>
          <w:sz w:val="24"/>
          <w:szCs w:val="24"/>
        </w:rPr>
        <w:t xml:space="preserve">5.3 Deterministic Rule Checker</w:t>
      </w:r>
    </w:p>
    <w:p>
      <w:pPr>
        <w:spacing w:after="140" w:line="276"/>
      </w:pPr>
      <w:r>
        <w:rPr>
          <w:sz w:val="21"/>
          <w:szCs w:val="21"/>
        </w:rPr>
        <w:t xml:space="preserve">A Python script performs rule-based validation independent of the AI model, catching mechanical configuration errors that don't require inference:</w:t>
      </w:r>
    </w:p>
    <w:p>
      <w:pPr>
        <w:pStyle w:val="ListParagraph"/>
        <w:numPr>
          <w:ilvl w:val="0"/>
          <w:numId w:val="2"/>
        </w:numPr>
        <w:spacing w:after="80" w:line="268"/>
      </w:pPr>
      <w:r>
        <w:rPr>
          <w:sz w:val="21"/>
          <w:szCs w:val="21"/>
        </w:rPr>
        <w:t xml:space="preserve">Duplicate IP addresses on the same segment</w:t>
      </w:r>
    </w:p>
    <w:p>
      <w:pPr>
        <w:pStyle w:val="ListParagraph"/>
        <w:numPr>
          <w:ilvl w:val="0"/>
          <w:numId w:val="2"/>
        </w:numPr>
        <w:spacing w:after="80" w:line="268"/>
      </w:pPr>
      <w:r>
        <w:rPr>
          <w:sz w:val="21"/>
          <w:szCs w:val="21"/>
        </w:rPr>
        <w:t xml:space="preserve">Incorrect subnet masks</w:t>
      </w:r>
    </w:p>
    <w:p>
      <w:pPr>
        <w:pStyle w:val="ListParagraph"/>
        <w:numPr>
          <w:ilvl w:val="0"/>
          <w:numId w:val="2"/>
        </w:numPr>
        <w:spacing w:after="80" w:line="268"/>
      </w:pPr>
      <w:r>
        <w:rPr>
          <w:sz w:val="21"/>
          <w:szCs w:val="21"/>
        </w:rPr>
        <w:t xml:space="preserve">Gateway mismatch between host and subnet</w:t>
      </w:r>
    </w:p>
    <w:p>
      <w:pPr>
        <w:pStyle w:val="ListParagraph"/>
        <w:numPr>
          <w:ilvl w:val="0"/>
          <w:numId w:val="2"/>
        </w:numPr>
        <w:spacing w:after="80" w:line="268"/>
      </w:pPr>
      <w:r>
        <w:rPr>
          <w:sz w:val="21"/>
          <w:szCs w:val="21"/>
        </w:rPr>
        <w:t xml:space="preserve">Interface administratively down or line-protocol down</w:t>
      </w:r>
    </w:p>
    <w:p>
      <w:pPr>
        <w:pStyle w:val="ListParagraph"/>
        <w:numPr>
          <w:ilvl w:val="0"/>
          <w:numId w:val="2"/>
        </w:numPr>
        <w:spacing w:after="80" w:line="268"/>
      </w:pPr>
      <w:r>
        <w:rPr>
          <w:sz w:val="21"/>
          <w:szCs w:val="21"/>
        </w:rPr>
        <w:t xml:space="preserve">Missing or misconfigured VLAN assignment</w:t>
      </w:r>
    </w:p>
    <w:p>
      <w:pPr>
        <w:pStyle w:val="ListParagraph"/>
        <w:numPr>
          <w:ilvl w:val="0"/>
          <w:numId w:val="2"/>
        </w:numPr>
        <w:spacing w:after="80" w:line="268"/>
      </w:pPr>
      <w:r>
        <w:rPr>
          <w:sz w:val="21"/>
          <w:szCs w:val="21"/>
        </w:rPr>
        <w:t xml:space="preserve">Missing static or dynamic routes</w:t>
      </w:r>
    </w:p>
    <w:p>
      <w:pPr>
        <w:spacing w:after="140" w:line="276"/>
      </w:pPr>
      <w:r>
        <w:rPr>
          <w:sz w:val="21"/>
          <w:szCs w:val="21"/>
        </w:rPr>
        <w:t xml:space="preserve">The checker runs before and/or after the AI diagnosis and its findings are surfaced alongside the AI's output so a reviewer can compare deterministic evidence against the model's reasoning.</w:t>
      </w:r>
    </w:p>
    <w:p>
      <w:pPr>
        <w:pStyle w:val="Heading2"/>
        <w:spacing w:after="120" w:before="260"/>
      </w:pPr>
      <w:r>
        <w:rPr>
          <w:b/>
          <w:bCs/>
          <w:color w:val="1F4E5F"/>
          <w:sz w:val="24"/>
          <w:szCs w:val="24"/>
        </w:rPr>
        <w:t xml:space="preserve">5.4 AI Diagnosis Pipeline</w:t>
      </w:r>
    </w:p>
    <w:p>
      <w:pPr>
        <w:pStyle w:val="ListParagraph"/>
        <w:numPr>
          <w:ilvl w:val="0"/>
          <w:numId w:val="3"/>
        </w:numPr>
        <w:spacing w:after="80" w:line="268"/>
      </w:pPr>
      <w:r>
        <w:rPr>
          <w:sz w:val="21"/>
          <w:szCs w:val="21"/>
        </w:rPr>
        <w:t xml:space="preserve">Load a case's symptom, topology note, and show-command output.</w:t>
      </w:r>
    </w:p>
    <w:p>
      <w:pPr>
        <w:pStyle w:val="ListParagraph"/>
        <w:numPr>
          <w:ilvl w:val="0"/>
          <w:numId w:val="3"/>
        </w:numPr>
        <w:spacing w:after="80" w:line="268"/>
      </w:pPr>
      <w:r>
        <w:rPr>
          <w:sz w:val="21"/>
          <w:szCs w:val="21"/>
        </w:rPr>
        <w:t xml:space="preserve">Run the deterministic rule checker and collect any flags.</w:t>
      </w:r>
    </w:p>
    <w:p>
      <w:pPr>
        <w:pStyle w:val="ListParagraph"/>
        <w:numPr>
          <w:ilvl w:val="0"/>
          <w:numId w:val="3"/>
        </w:numPr>
        <w:spacing w:after="80" w:line="268"/>
      </w:pPr>
      <w:r>
        <w:rPr>
          <w:sz w:val="21"/>
          <w:szCs w:val="21"/>
        </w:rPr>
        <w:t xml:space="preserve">Send the case (plus rule-checker flags, if desired) to the AI model using the structured prompt.</w:t>
      </w:r>
    </w:p>
    <w:p>
      <w:pPr>
        <w:pStyle w:val="ListParagraph"/>
        <w:numPr>
          <w:ilvl w:val="0"/>
          <w:numId w:val="3"/>
        </w:numPr>
        <w:spacing w:after="80" w:line="268"/>
      </w:pPr>
      <w:r>
        <w:rPr>
          <w:sz w:val="21"/>
          <w:szCs w:val="21"/>
        </w:rPr>
        <w:t xml:space="preserve">Parse the returned JSON and validate it against the expected schema.</w:t>
      </w:r>
    </w:p>
    <w:p>
      <w:pPr>
        <w:pStyle w:val="ListParagraph"/>
        <w:numPr>
          <w:ilvl w:val="0"/>
          <w:numId w:val="3"/>
        </w:numPr>
        <w:spacing w:after="80" w:line="268"/>
      </w:pPr>
      <w:r>
        <w:rPr>
          <w:sz w:val="21"/>
          <w:szCs w:val="21"/>
        </w:rPr>
        <w:t xml:space="preserve">Store the raw AI response alongside the case's expected_fault for later comparison.</w:t>
      </w:r>
    </w:p>
    <w:p>
      <w:pPr>
        <w:pStyle w:val="Heading2"/>
        <w:spacing w:after="120" w:before="260"/>
      </w:pPr>
      <w:r>
        <w:rPr>
          <w:b/>
          <w:bCs/>
          <w:color w:val="1F4E5F"/>
          <w:sz w:val="24"/>
          <w:szCs w:val="24"/>
        </w:rPr>
        <w:t xml:space="preserve">5.5 Human Review Workflow</w:t>
      </w:r>
    </w:p>
    <w:p>
      <w:pPr>
        <w:spacing w:after="140" w:line="276"/>
      </w:pPr>
      <w:r>
        <w:rPr>
          <w:sz w:val="21"/>
          <w:szCs w:val="21"/>
        </w:rPr>
        <w:t xml:space="preserve">Every AI diagnosis is routed to a human reviewer before being treated as final. The reviewer:</w:t>
      </w:r>
    </w:p>
    <w:p>
      <w:pPr>
        <w:pStyle w:val="ListParagraph"/>
        <w:numPr>
          <w:ilvl w:val="0"/>
          <w:numId w:val="2"/>
        </w:numPr>
        <w:spacing w:after="80" w:line="268"/>
      </w:pPr>
      <w:r>
        <w:rPr>
          <w:sz w:val="21"/>
          <w:szCs w:val="21"/>
        </w:rPr>
        <w:t xml:space="preserve">Marks the diagnosis as Accepted, Edited, or Rejected.</w:t>
      </w:r>
    </w:p>
    <w:p>
      <w:pPr>
        <w:pStyle w:val="ListParagraph"/>
        <w:numPr>
          <w:ilvl w:val="0"/>
          <w:numId w:val="2"/>
        </w:numPr>
        <w:spacing w:after="80" w:line="268"/>
      </w:pPr>
      <w:r>
        <w:rPr>
          <w:sz w:val="21"/>
          <w:szCs w:val="21"/>
        </w:rPr>
        <w:t xml:space="preserve">For Edited/Rejected cases, records the correct root cause and a short rationale.</w:t>
      </w:r>
    </w:p>
    <w:p>
      <w:pPr>
        <w:pStyle w:val="ListParagraph"/>
        <w:numPr>
          <w:ilvl w:val="0"/>
          <w:numId w:val="2"/>
        </w:numPr>
        <w:spacing w:after="80" w:line="268"/>
      </w:pPr>
      <w:r>
        <w:rPr>
          <w:sz w:val="21"/>
          <w:szCs w:val="21"/>
        </w:rPr>
        <w:t xml:space="preserve">Cases where the AI was materially wrong feed directly into the Responsible AI log.</w:t>
      </w:r>
    </w:p>
    <w:p>
      <w:pPr>
        <w:spacing w:after="140" w:line="276"/>
      </w:pPr>
      <w:r>
        <w:rPr>
          <w:sz w:val="21"/>
          <w:szCs w:val="21"/>
        </w:rPr>
        <w:t xml:space="preserve">No automated action is taken on any diagnosis until this review step is complete — this is the core safety rule of the product.</w:t>
      </w:r>
    </w:p>
    <w:p>
      <w:pPr>
        <w:pStyle w:val="Heading2"/>
        <w:spacing w:after="120" w:before="260"/>
      </w:pPr>
      <w:r>
        <w:rPr>
          <w:b/>
          <w:bCs/>
          <w:color w:val="1F4E5F"/>
          <w:sz w:val="24"/>
          <w:szCs w:val="24"/>
        </w:rPr>
        <w:t xml:space="preserve">5.6 Dashboard</w:t>
      </w:r>
    </w:p>
    <w:p>
      <w:pPr>
        <w:spacing w:after="140" w:line="276"/>
      </w:pPr>
      <w:r>
        <w:rPr>
          <w:sz w:val="21"/>
          <w:szCs w:val="21"/>
        </w:rPr>
        <w:t xml:space="preserve">A simple summary view (spreadsheet or lightweight chart) showing:</w:t>
      </w:r>
    </w:p>
    <w:p>
      <w:pPr>
        <w:pStyle w:val="ListParagraph"/>
        <w:numPr>
          <w:ilvl w:val="0"/>
          <w:numId w:val="2"/>
        </w:numPr>
        <w:spacing w:after="80" w:line="268"/>
      </w:pPr>
      <w:r>
        <w:rPr>
          <w:sz w:val="21"/>
          <w:szCs w:val="21"/>
        </w:rPr>
        <w:t xml:space="preserve">Case counts by concept tag / issue type</w:t>
      </w:r>
    </w:p>
    <w:p>
      <w:pPr>
        <w:pStyle w:val="ListParagraph"/>
        <w:numPr>
          <w:ilvl w:val="0"/>
          <w:numId w:val="2"/>
        </w:numPr>
        <w:spacing w:after="80" w:line="268"/>
      </w:pPr>
      <w:r>
        <w:rPr>
          <w:sz w:val="21"/>
          <w:szCs w:val="21"/>
        </w:rPr>
        <w:t xml:space="preserve">Severity distribution</w:t>
      </w:r>
    </w:p>
    <w:p>
      <w:pPr>
        <w:pStyle w:val="ListParagraph"/>
        <w:numPr>
          <w:ilvl w:val="0"/>
          <w:numId w:val="2"/>
        </w:numPr>
        <w:spacing w:after="80" w:line="268"/>
      </w:pPr>
      <w:r>
        <w:rPr>
          <w:sz w:val="21"/>
          <w:szCs w:val="21"/>
        </w:rPr>
        <w:t xml:space="preserve">AI vs. human agreement rate (share of Accepted vs. Edited vs. Rejected)</w:t>
      </w:r>
    </w:p>
    <w:p>
      <w:pPr>
        <w:pStyle w:val="Heading2"/>
        <w:spacing w:after="120" w:before="260"/>
      </w:pPr>
      <w:r>
        <w:rPr>
          <w:b/>
          <w:bCs/>
          <w:color w:val="1F4E5F"/>
          <w:sz w:val="24"/>
          <w:szCs w:val="24"/>
        </w:rPr>
        <w:t xml:space="preserve">5.7 Responsible AI Log</w:t>
      </w:r>
    </w:p>
    <w:p>
      <w:pPr>
        <w:spacing w:after="140" w:line="276"/>
      </w:pPr>
      <w:r>
        <w:rPr>
          <w:sz w:val="21"/>
          <w:szCs w:val="21"/>
        </w:rPr>
        <w:t xml:space="preserve">A record of at least 5 cases where the AI's initial answer was corrected by a human reviewer, each including: the AI's original output, the corrected diagnosis, and an explanation of why the AI was wrong (e.g., missed evidence, wrong OSI layer, over-confident conclusion).</w:t>
      </w:r>
    </w:p>
    <w:p>
      <w:pPr>
        <w:pStyle w:val="Heading1"/>
        <w:pBdr>
          <w:bottom w:val="single" w:color="1F4E5F" w:sz="8" w:space="4"/>
        </w:pBdr>
        <w:spacing w:after="160" w:before="360"/>
      </w:pPr>
      <w:r>
        <w:rPr>
          <w:b/>
          <w:bCs/>
          <w:color w:val="1F4E5F"/>
          <w:sz w:val="28"/>
          <w:szCs w:val="28"/>
        </w:rPr>
        <w:t xml:space="preserve">6. Non-Functional Requirements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shd w:fill="1F4E5F" w:val="clear"/>
            <w:tcMar>
              <w:top w:type="dxa" w:w="80"/>
              <w:left w:type="dxa" w:w="100"/>
              <w:bottom w:type="dxa" w:w="80"/>
              <w:right w:type="dxa" w:w="100"/>
            </w:tcMar>
          </w:tcPr>
          <w:p>
            <w:pPr>
              <w:spacing w:after="40"/>
            </w:pPr>
            <w:r>
              <w:rPr>
                <w:b/>
                <w:bCs/>
                <w:color w:val="FFFFFF"/>
                <w:sz w:val="20"/>
                <w:szCs w:val="20"/>
              </w:rPr>
              <w:t xml:space="preserve">Category</w:t>
            </w:r>
          </w:p>
        </w:tc>
        <w:tc>
          <w:tcPr>
            <w:tcW w:type="dxa" w:w="7000"/>
            <w:shd w:fill="1F4E5F" w:val="clear"/>
            <w:tcMar>
              <w:top w:type="dxa" w:w="80"/>
              <w:left w:type="dxa" w:w="100"/>
              <w:bottom w:type="dxa" w:w="80"/>
              <w:right w:type="dxa" w:w="100"/>
            </w:tcMar>
          </w:tcPr>
          <w:p>
            <w:pPr>
              <w:spacing w:after="40"/>
            </w:pPr>
            <w:r>
              <w:rPr>
                <w:b/>
                <w:bCs/>
                <w:color w:val="FFFFFF"/>
                <w:sz w:val="20"/>
                <w:szCs w:val="20"/>
              </w:rPr>
              <w:t xml:space="preserve">Requirement</w:t>
            </w:r>
          </w:p>
        </w:tc>
      </w:tr>
      <w:tr>
        <w:tc>
          <w:tcPr>
            <w:tcW w:type="dxa" w:w="2600"/>
            <w:tcMar>
              <w:top w:type="dxa" w:w="80"/>
              <w:left w:type="dxa" w:w="100"/>
              <w:bottom w:type="dxa" w:w="80"/>
              <w:right w:type="dxa" w:w="100"/>
            </w:tcMar>
          </w:tcPr>
          <w:p>
            <w:pPr>
              <w:spacing w:after="40"/>
            </w:pPr>
            <w:r>
              <w:rPr>
                <w:sz w:val="20"/>
                <w:szCs w:val="20"/>
              </w:rPr>
              <w:t xml:space="preserve">Safety</w:t>
            </w:r>
          </w:p>
        </w:tc>
        <w:tc>
          <w:tcPr>
            <w:tcW w:type="dxa" w:w="7000"/>
            <w:tcMar>
              <w:top w:type="dxa" w:w="80"/>
              <w:left w:type="dxa" w:w="100"/>
              <w:bottom w:type="dxa" w:w="80"/>
              <w:right w:type="dxa" w:w="100"/>
            </w:tcMar>
          </w:tcPr>
          <w:p>
            <w:pPr>
              <w:spacing w:after="40"/>
            </w:pPr>
            <w:r>
              <w:rPr>
                <w:sz w:val="20"/>
                <w:szCs w:val="20"/>
              </w:rPr>
              <w:t xml:space="preserve">No diagnosis is auto-applied; human approval is mandatory before any fix is considered actionable</w:t>
            </w:r>
          </w:p>
        </w:tc>
      </w:tr>
      <w:tr>
        <w:tc>
          <w:tcPr>
            <w:tcW w:type="dxa" w:w="2600"/>
            <w:shd w:fill="DCE9EC" w:val="clear"/>
            <w:tcMar>
              <w:top w:type="dxa" w:w="80"/>
              <w:left w:type="dxa" w:w="100"/>
              <w:bottom w:type="dxa" w:w="80"/>
              <w:right w:type="dxa" w:w="100"/>
            </w:tcMar>
          </w:tcPr>
          <w:p>
            <w:pPr>
              <w:spacing w:after="40"/>
            </w:pPr>
            <w:r>
              <w:rPr>
                <w:sz w:val="20"/>
                <w:szCs w:val="20"/>
              </w:rPr>
              <w:t xml:space="preserve">Explainability</w:t>
            </w:r>
          </w:p>
        </w:tc>
        <w:tc>
          <w:tcPr>
            <w:tcW w:type="dxa" w:w="7000"/>
            <w:shd w:fill="DCE9EC" w:val="clear"/>
            <w:tcMar>
              <w:top w:type="dxa" w:w="80"/>
              <w:left w:type="dxa" w:w="100"/>
              <w:bottom w:type="dxa" w:w="80"/>
              <w:right w:type="dxa" w:w="100"/>
            </w:tcMar>
          </w:tcPr>
          <w:p>
            <w:pPr>
              <w:spacing w:after="40"/>
            </w:pPr>
            <w:r>
              <w:rPr>
                <w:sz w:val="20"/>
                <w:szCs w:val="20"/>
              </w:rPr>
              <w:t xml:space="preserve">Every AI response must reference concrete evidence from the show-command output, not generic guesses</w:t>
            </w:r>
          </w:p>
        </w:tc>
      </w:tr>
      <w:tr>
        <w:tc>
          <w:tcPr>
            <w:tcW w:type="dxa" w:w="2600"/>
            <w:tcMar>
              <w:top w:type="dxa" w:w="80"/>
              <w:left w:type="dxa" w:w="100"/>
              <w:bottom w:type="dxa" w:w="80"/>
              <w:right w:type="dxa" w:w="100"/>
            </w:tcMar>
          </w:tcPr>
          <w:p>
            <w:pPr>
              <w:spacing w:after="40"/>
            </w:pPr>
            <w:r>
              <w:rPr>
                <w:sz w:val="20"/>
                <w:szCs w:val="20"/>
              </w:rPr>
              <w:t xml:space="preserve">Consistency</w:t>
            </w:r>
          </w:p>
        </w:tc>
        <w:tc>
          <w:tcPr>
            <w:tcW w:type="dxa" w:w="7000"/>
            <w:tcMar>
              <w:top w:type="dxa" w:w="80"/>
              <w:left w:type="dxa" w:w="100"/>
              <w:bottom w:type="dxa" w:w="80"/>
              <w:right w:type="dxa" w:w="100"/>
            </w:tcMar>
          </w:tcPr>
          <w:p>
            <w:pPr>
              <w:spacing w:after="40"/>
            </w:pPr>
            <w:r>
              <w:rPr>
                <w:sz w:val="20"/>
                <w:szCs w:val="20"/>
              </w:rPr>
              <w:t xml:space="preserve">AI output must conform to a fixed JSON schema so it can be reliably parsed and displayed</w:t>
            </w:r>
          </w:p>
        </w:tc>
      </w:tr>
      <w:tr>
        <w:tc>
          <w:tcPr>
            <w:tcW w:type="dxa" w:w="2600"/>
            <w:shd w:fill="DCE9EC" w:val="clear"/>
            <w:tcMar>
              <w:top w:type="dxa" w:w="80"/>
              <w:left w:type="dxa" w:w="100"/>
              <w:bottom w:type="dxa" w:w="80"/>
              <w:right w:type="dxa" w:w="100"/>
            </w:tcMar>
          </w:tcPr>
          <w:p>
            <w:pPr>
              <w:spacing w:after="40"/>
            </w:pPr>
            <w:r>
              <w:rPr>
                <w:sz w:val="20"/>
                <w:szCs w:val="20"/>
              </w:rPr>
              <w:t xml:space="preserve">Auditability</w:t>
            </w:r>
          </w:p>
        </w:tc>
        <w:tc>
          <w:tcPr>
            <w:tcW w:type="dxa" w:w="7000"/>
            <w:shd w:fill="DCE9EC" w:val="clear"/>
            <w:tcMar>
              <w:top w:type="dxa" w:w="80"/>
              <w:left w:type="dxa" w:w="100"/>
              <w:bottom w:type="dxa" w:w="80"/>
              <w:right w:type="dxa" w:w="100"/>
            </w:tcMar>
          </w:tcPr>
          <w:p>
            <w:pPr>
              <w:spacing w:after="40"/>
            </w:pPr>
            <w:r>
              <w:rPr>
                <w:sz w:val="20"/>
                <w:szCs w:val="20"/>
              </w:rPr>
              <w:t xml:space="preserve">All AI responses, human decisions, and corrections are logged and traceable per case</w:t>
            </w:r>
          </w:p>
        </w:tc>
      </w:tr>
      <w:tr>
        <w:tc>
          <w:tcPr>
            <w:tcW w:type="dxa" w:w="2600"/>
            <w:tcMar>
              <w:top w:type="dxa" w:w="80"/>
              <w:left w:type="dxa" w:w="100"/>
              <w:bottom w:type="dxa" w:w="80"/>
              <w:right w:type="dxa" w:w="100"/>
            </w:tcMar>
          </w:tcPr>
          <w:p>
            <w:pPr>
              <w:spacing w:after="40"/>
            </w:pPr>
            <w:r>
              <w:rPr>
                <w:sz w:val="20"/>
                <w:szCs w:val="20"/>
              </w:rPr>
              <w:t xml:space="preserve">Usability</w:t>
            </w:r>
          </w:p>
        </w:tc>
        <w:tc>
          <w:tcPr>
            <w:tcW w:type="dxa" w:w="7000"/>
            <w:tcMar>
              <w:top w:type="dxa" w:w="80"/>
              <w:left w:type="dxa" w:w="100"/>
              <w:bottom w:type="dxa" w:w="80"/>
              <w:right w:type="dxa" w:w="100"/>
            </w:tcMar>
          </w:tcPr>
          <w:p>
            <w:pPr>
              <w:spacing w:after="40"/>
            </w:pPr>
            <w:r>
              <w:rPr>
                <w:sz w:val="20"/>
                <w:szCs w:val="20"/>
              </w:rPr>
              <w:t xml:space="preserve">Dashboard and logs must be understandable by a student/instructor without engineering setup</w:t>
            </w:r>
          </w:p>
        </w:tc>
      </w:tr>
      <w:tr>
        <w:tc>
          <w:tcPr>
            <w:tcW w:type="dxa" w:w="2600"/>
            <w:shd w:fill="DCE9EC" w:val="clear"/>
            <w:tcMar>
              <w:top w:type="dxa" w:w="80"/>
              <w:left w:type="dxa" w:w="100"/>
              <w:bottom w:type="dxa" w:w="80"/>
              <w:right w:type="dxa" w:w="100"/>
            </w:tcMar>
          </w:tcPr>
          <w:p>
            <w:pPr>
              <w:spacing w:after="40"/>
            </w:pPr>
            <w:r>
              <w:rPr>
                <w:sz w:val="20"/>
                <w:szCs w:val="20"/>
              </w:rPr>
              <w:t xml:space="preserve">Reproducibility</w:t>
            </w:r>
          </w:p>
        </w:tc>
        <w:tc>
          <w:tcPr>
            <w:tcW w:type="dxa" w:w="7000"/>
            <w:shd w:fill="DCE9EC" w:val="clear"/>
            <w:tcMar>
              <w:top w:type="dxa" w:w="80"/>
              <w:left w:type="dxa" w:w="100"/>
              <w:bottom w:type="dxa" w:w="80"/>
              <w:right w:type="dxa" w:w="100"/>
            </w:tcMar>
          </w:tcPr>
          <w:p>
            <w:pPr>
              <w:spacing w:after="40"/>
            </w:pPr>
            <w:r>
              <w:rPr>
                <w:sz w:val="20"/>
                <w:szCs w:val="20"/>
              </w:rPr>
              <w:t xml:space="preserve">Given the same case input, the rule checker must always return the same deterministic result</w:t>
            </w:r>
          </w:p>
        </w:tc>
      </w:tr>
    </w:tbl>
    <w:p>
      <w:pPr>
        <w:pStyle w:val="Heading1"/>
        <w:pBdr>
          <w:bottom w:val="single" w:color="1F4E5F" w:sz="8" w:space="4"/>
        </w:pBdr>
        <w:spacing w:after="160" w:before="360"/>
      </w:pPr>
      <w:r>
        <w:rPr>
          <w:b/>
          <w:bCs/>
          <w:color w:val="1F4E5F"/>
          <w:sz w:val="28"/>
          <w:szCs w:val="28"/>
        </w:rPr>
        <w:t xml:space="preserve">7. System Workflow</w:t>
      </w:r>
    </w:p>
    <w:p>
      <w:pPr>
        <w:pStyle w:val="ListParagraph"/>
        <w:numPr>
          <w:ilvl w:val="0"/>
          <w:numId w:val="4"/>
        </w:numPr>
        <w:spacing w:after="80" w:line="268"/>
      </w:pPr>
      <w:r>
        <w:rPr>
          <w:sz w:val="21"/>
          <w:szCs w:val="21"/>
        </w:rPr>
        <w:t xml:space="preserve">Collect real lab cases across VLAN, gateway, DHCP, DNS, routing, ACL, NAT, and wireless issues (target: 30+).</w:t>
      </w:r>
    </w:p>
    <w:p>
      <w:pPr>
        <w:pStyle w:val="ListParagraph"/>
        <w:numPr>
          <w:ilvl w:val="0"/>
          <w:numId w:val="4"/>
        </w:numPr>
        <w:spacing w:after="80" w:line="268"/>
      </w:pPr>
      <w:r>
        <w:rPr>
          <w:sz w:val="21"/>
          <w:szCs w:val="21"/>
        </w:rPr>
        <w:t xml:space="preserve">Write structured prompts that force JSON output with root_cause, confidence, evidence, next_command, and fix_steps fields, anchored by 2–3 worked examples.</w:t>
      </w:r>
    </w:p>
    <w:p>
      <w:pPr>
        <w:pStyle w:val="ListParagraph"/>
        <w:numPr>
          <w:ilvl w:val="0"/>
          <w:numId w:val="4"/>
        </w:numPr>
        <w:spacing w:after="80" w:line="268"/>
      </w:pPr>
      <w:r>
        <w:rPr>
          <w:sz w:val="21"/>
          <w:szCs w:val="21"/>
        </w:rPr>
        <w:t xml:space="preserve">Build the deterministic rule checker for common config mistakes (duplicate IPs, wrong masks, gateway mismatch, interface down, missing VLAN, missing routes).</w:t>
      </w:r>
    </w:p>
    <w:p>
      <w:pPr>
        <w:pStyle w:val="ListParagraph"/>
        <w:numPr>
          <w:ilvl w:val="0"/>
          <w:numId w:val="4"/>
        </w:numPr>
        <w:spacing w:after="80" w:line="268"/>
      </w:pPr>
      <w:r>
        <w:rPr>
          <w:sz w:val="21"/>
          <w:szCs w:val="21"/>
        </w:rPr>
        <w:t xml:space="preserve">Run AI diagnosis on each case and compare the response against the known correct answer.</w:t>
      </w:r>
    </w:p>
    <w:p>
      <w:pPr>
        <w:pStyle w:val="ListParagraph"/>
        <w:numPr>
          <w:ilvl w:val="0"/>
          <w:numId w:val="4"/>
        </w:numPr>
        <w:spacing w:after="80" w:line="268"/>
      </w:pPr>
      <w:r>
        <w:rPr>
          <w:sz w:val="21"/>
          <w:szCs w:val="21"/>
        </w:rPr>
        <w:t xml:space="preserve">Add human review: mark each case Accepted, Edited, or Rejected, and log where the AI was wrong and why.</w:t>
      </w:r>
    </w:p>
    <w:p>
      <w:pPr>
        <w:pStyle w:val="ListParagraph"/>
        <w:numPr>
          <w:ilvl w:val="0"/>
          <w:numId w:val="4"/>
        </w:numPr>
        <w:spacing w:after="80" w:line="268"/>
      </w:pPr>
      <w:r>
        <w:rPr>
          <w:sz w:val="21"/>
          <w:szCs w:val="21"/>
        </w:rPr>
        <w:t xml:space="preserve">Build the dashboard and record a demo: one broken lab diagnosed, reviewed, fixed, and verified end to end.</w:t>
      </w:r>
    </w:p>
    <w:p>
      <w:pPr>
        <w:pStyle w:val="Heading1"/>
        <w:pBdr>
          <w:bottom w:val="single" w:color="1F4E5F" w:sz="8" w:space="4"/>
        </w:pBdr>
        <w:spacing w:after="160" w:before="360"/>
      </w:pPr>
      <w:r>
        <w:rPr>
          <w:b/>
          <w:bCs/>
          <w:color w:val="1F4E5F"/>
          <w:sz w:val="28"/>
          <w:szCs w:val="28"/>
        </w:rPr>
        <w:t xml:space="preserve">8. Deliverables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shd w:fill="1F4E5F" w:val="clear"/>
            <w:tcMar>
              <w:top w:type="dxa" w:w="80"/>
              <w:left w:type="dxa" w:w="100"/>
              <w:bottom w:type="dxa" w:w="80"/>
              <w:right w:type="dxa" w:w="100"/>
            </w:tcMar>
          </w:tcPr>
          <w:p>
            <w:pPr>
              <w:spacing w:after="40"/>
            </w:pPr>
            <w:r>
              <w:rPr>
                <w:b/>
                <w:bCs/>
                <w:color w:val="FFFFFF"/>
                <w:sz w:val="20"/>
                <w:szCs w:val="20"/>
              </w:rPr>
              <w:t xml:space="preserve">Deliverable</w:t>
            </w:r>
          </w:p>
        </w:tc>
        <w:tc>
          <w:tcPr>
            <w:tcW w:type="dxa" w:w="7000"/>
            <w:shd w:fill="1F4E5F" w:val="clear"/>
            <w:tcMar>
              <w:top w:type="dxa" w:w="80"/>
              <w:left w:type="dxa" w:w="100"/>
              <w:bottom w:type="dxa" w:w="80"/>
              <w:right w:type="dxa" w:w="100"/>
            </w:tcMar>
          </w:tcPr>
          <w:p>
            <w:pPr>
              <w:spacing w:after="40"/>
            </w:pPr>
            <w:r>
              <w:rPr>
                <w:b/>
                <w:bCs/>
                <w:color w:val="FFFFFF"/>
                <w:sz w:val="20"/>
                <w:szCs w:val="20"/>
              </w:rPr>
              <w:t xml:space="preserve">Description</w:t>
            </w:r>
          </w:p>
        </w:tc>
      </w:tr>
      <w:tr>
        <w:tc>
          <w:tcPr>
            <w:tcW w:type="dxa" w:w="2600"/>
            <w:tcMar>
              <w:top w:type="dxa" w:w="80"/>
              <w:left w:type="dxa" w:w="100"/>
              <w:bottom w:type="dxa" w:w="80"/>
              <w:right w:type="dxa" w:w="100"/>
            </w:tcMar>
          </w:tcPr>
          <w:p>
            <w:pPr>
              <w:spacing w:after="40"/>
            </w:pPr>
            <w:r>
              <w:rPr>
                <w:sz w:val="20"/>
                <w:szCs w:val="20"/>
              </w:rPr>
              <w:t xml:space="preserve">cases.csv</w:t>
            </w:r>
          </w:p>
        </w:tc>
        <w:tc>
          <w:tcPr>
            <w:tcW w:type="dxa" w:w="7000"/>
            <w:tcMar>
              <w:top w:type="dxa" w:w="80"/>
              <w:left w:type="dxa" w:w="100"/>
              <w:bottom w:type="dxa" w:w="80"/>
              <w:right w:type="dxa" w:w="100"/>
            </w:tcMar>
          </w:tcPr>
          <w:p>
            <w:pPr>
              <w:spacing w:after="40"/>
            </w:pPr>
            <w:r>
              <w:rPr>
                <w:sz w:val="20"/>
                <w:szCs w:val="20"/>
              </w:rPr>
              <w:t xml:space="preserve">All cases with symptom, show outputs, expected fault, OSI layer, concept, and severity</w:t>
            </w:r>
          </w:p>
        </w:tc>
      </w:tr>
      <w:tr>
        <w:tc>
          <w:tcPr>
            <w:tcW w:type="dxa" w:w="2600"/>
            <w:shd w:fill="DCE9EC" w:val="clear"/>
            <w:tcMar>
              <w:top w:type="dxa" w:w="80"/>
              <w:left w:type="dxa" w:w="100"/>
              <w:bottom w:type="dxa" w:w="80"/>
              <w:right w:type="dxa" w:w="100"/>
            </w:tcMar>
          </w:tcPr>
          <w:p>
            <w:pPr>
              <w:spacing w:after="40"/>
            </w:pPr>
            <w:r>
              <w:rPr>
                <w:sz w:val="20"/>
                <w:szCs w:val="20"/>
              </w:rPr>
              <w:t xml:space="preserve">Prompt files</w:t>
            </w:r>
          </w:p>
        </w:tc>
        <w:tc>
          <w:tcPr>
            <w:tcW w:type="dxa" w:w="7000"/>
            <w:shd w:fill="DCE9EC" w:val="clear"/>
            <w:tcMar>
              <w:top w:type="dxa" w:w="80"/>
              <w:left w:type="dxa" w:w="100"/>
              <w:bottom w:type="dxa" w:w="80"/>
              <w:right w:type="dxa" w:w="100"/>
            </w:tcMar>
          </w:tcPr>
          <w:p>
            <w:pPr>
              <w:spacing w:after="40"/>
            </w:pPr>
            <w:r>
              <w:rPr>
                <w:sz w:val="20"/>
                <w:szCs w:val="20"/>
              </w:rPr>
              <w:t xml:space="preserve">diagnose_prompt.md plus any helper prompt templates</w:t>
            </w:r>
          </w:p>
        </w:tc>
      </w:tr>
      <w:tr>
        <w:tc>
          <w:tcPr>
            <w:tcW w:type="dxa" w:w="2600"/>
            <w:tcMar>
              <w:top w:type="dxa" w:w="80"/>
              <w:left w:type="dxa" w:w="100"/>
              <w:bottom w:type="dxa" w:w="80"/>
              <w:right w:type="dxa" w:w="100"/>
            </w:tcMar>
          </w:tcPr>
          <w:p>
            <w:pPr>
              <w:spacing w:after="40"/>
            </w:pPr>
            <w:r>
              <w:rPr>
                <w:sz w:val="20"/>
                <w:szCs w:val="20"/>
              </w:rPr>
              <w:t xml:space="preserve">Python checker</w:t>
            </w:r>
          </w:p>
        </w:tc>
        <w:tc>
          <w:tcPr>
            <w:tcW w:type="dxa" w:w="7000"/>
            <w:tcMar>
              <w:top w:type="dxa" w:w="80"/>
              <w:left w:type="dxa" w:w="100"/>
              <w:bottom w:type="dxa" w:w="80"/>
              <w:right w:type="dxa" w:w="100"/>
            </w:tcMar>
          </w:tcPr>
          <w:p>
            <w:pPr>
              <w:spacing w:after="40"/>
            </w:pPr>
            <w:r>
              <w:rPr>
                <w:sz w:val="20"/>
                <w:szCs w:val="20"/>
              </w:rPr>
              <w:t xml:space="preserve">Rule-based validation script with sample output</w:t>
            </w:r>
          </w:p>
        </w:tc>
      </w:tr>
      <w:tr>
        <w:tc>
          <w:tcPr>
            <w:tcW w:type="dxa" w:w="2600"/>
            <w:shd w:fill="DCE9EC" w:val="clear"/>
            <w:tcMar>
              <w:top w:type="dxa" w:w="80"/>
              <w:left w:type="dxa" w:w="100"/>
              <w:bottom w:type="dxa" w:w="80"/>
              <w:right w:type="dxa" w:w="100"/>
            </w:tcMar>
          </w:tcPr>
          <w:p>
            <w:pPr>
              <w:spacing w:after="40"/>
            </w:pPr>
            <w:r>
              <w:rPr>
                <w:sz w:val="20"/>
                <w:szCs w:val="20"/>
              </w:rPr>
              <w:t xml:space="preserve">Dashboard</w:t>
            </w:r>
          </w:p>
        </w:tc>
        <w:tc>
          <w:tcPr>
            <w:tcW w:type="dxa" w:w="7000"/>
            <w:shd w:fill="DCE9EC" w:val="clear"/>
            <w:tcMar>
              <w:top w:type="dxa" w:w="80"/>
              <w:left w:type="dxa" w:w="100"/>
              <w:bottom w:type="dxa" w:w="80"/>
              <w:right w:type="dxa" w:w="100"/>
            </w:tcMar>
          </w:tcPr>
          <w:p>
            <w:pPr>
              <w:spacing w:after="40"/>
            </w:pPr>
            <w:r>
              <w:rPr>
                <w:sz w:val="20"/>
                <w:szCs w:val="20"/>
              </w:rPr>
              <w:t xml:space="preserve">Spreadsheet or simple chart showing issue themes and AI agreement rate</w:t>
            </w:r>
          </w:p>
        </w:tc>
      </w:tr>
      <w:tr>
        <w:tc>
          <w:tcPr>
            <w:tcW w:type="dxa" w:w="2600"/>
            <w:tcMar>
              <w:top w:type="dxa" w:w="80"/>
              <w:left w:type="dxa" w:w="100"/>
              <w:bottom w:type="dxa" w:w="80"/>
              <w:right w:type="dxa" w:w="100"/>
            </w:tcMar>
          </w:tcPr>
          <w:p>
            <w:pPr>
              <w:spacing w:after="40"/>
            </w:pPr>
            <w:r>
              <w:rPr>
                <w:sz w:val="20"/>
                <w:szCs w:val="20"/>
              </w:rPr>
              <w:t xml:space="preserve">Responsible AI log</w:t>
            </w:r>
          </w:p>
        </w:tc>
        <w:tc>
          <w:tcPr>
            <w:tcW w:type="dxa" w:w="7000"/>
            <w:tcMar>
              <w:top w:type="dxa" w:w="80"/>
              <w:left w:type="dxa" w:w="100"/>
              <w:bottom w:type="dxa" w:w="80"/>
              <w:right w:type="dxa" w:w="100"/>
            </w:tcMar>
          </w:tcPr>
          <w:p>
            <w:pPr>
              <w:spacing w:after="40"/>
            </w:pPr>
            <w:r>
              <w:rPr>
                <w:sz w:val="20"/>
                <w:szCs w:val="20"/>
              </w:rPr>
              <w:t xml:space="preserve">Notes on at least 5 corrected AI responses</w:t>
            </w:r>
          </w:p>
        </w:tc>
      </w:tr>
      <w:tr>
        <w:tc>
          <w:tcPr>
            <w:tcW w:type="dxa" w:w="2600"/>
            <w:shd w:fill="DCE9EC" w:val="clear"/>
            <w:tcMar>
              <w:top w:type="dxa" w:w="80"/>
              <w:left w:type="dxa" w:w="100"/>
              <w:bottom w:type="dxa" w:w="80"/>
              <w:right w:type="dxa" w:w="100"/>
            </w:tcMar>
          </w:tcPr>
          <w:p>
            <w:pPr>
              <w:spacing w:after="40"/>
            </w:pPr>
            <w:r>
              <w:rPr>
                <w:sz w:val="20"/>
                <w:szCs w:val="20"/>
              </w:rPr>
              <w:t xml:space="preserve">Demo video</w:t>
            </w:r>
          </w:p>
        </w:tc>
        <w:tc>
          <w:tcPr>
            <w:tcW w:type="dxa" w:w="7000"/>
            <w:shd w:fill="DCE9EC" w:val="clear"/>
            <w:tcMar>
              <w:top w:type="dxa" w:w="80"/>
              <w:left w:type="dxa" w:w="100"/>
              <w:bottom w:type="dxa" w:w="80"/>
              <w:right w:type="dxa" w:w="100"/>
            </w:tcMar>
          </w:tcPr>
          <w:p>
            <w:pPr>
              <w:spacing w:after="40"/>
            </w:pPr>
            <w:r>
              <w:rPr>
                <w:sz w:val="20"/>
                <w:szCs w:val="20"/>
              </w:rPr>
              <w:t xml:space="preserve">5–10 minutes: broken case → AI output → human review → fix → verification</w:t>
            </w:r>
          </w:p>
        </w:tc>
      </w:tr>
    </w:tbl>
    <w:p>
      <w:pPr>
        <w:pStyle w:val="Heading1"/>
        <w:pBdr>
          <w:bottom w:val="single" w:color="1F4E5F" w:sz="8" w:space="4"/>
        </w:pBdr>
        <w:spacing w:after="160" w:before="360"/>
      </w:pPr>
      <w:r>
        <w:rPr>
          <w:b/>
          <w:bCs/>
          <w:color w:val="1F4E5F"/>
          <w:sz w:val="28"/>
          <w:szCs w:val="28"/>
        </w:rPr>
        <w:t xml:space="preserve">9. Acceptance Criteria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shd w:fill="1F4E5F" w:val="clear"/>
            <w:tcMar>
              <w:top w:type="dxa" w:w="80"/>
              <w:left w:type="dxa" w:w="100"/>
              <w:bottom w:type="dxa" w:w="80"/>
              <w:right w:type="dxa" w:w="100"/>
            </w:tcMar>
          </w:tcPr>
          <w:p>
            <w:pPr>
              <w:spacing w:after="40"/>
            </w:pPr>
            <w:r>
              <w:rPr>
                <w:b/>
                <w:bCs/>
                <w:color w:val="FFFFFF"/>
                <w:sz w:val="20"/>
                <w:szCs w:val="20"/>
              </w:rPr>
              <w:t xml:space="preserve">Check</w:t>
            </w:r>
          </w:p>
        </w:tc>
        <w:tc>
          <w:tcPr>
            <w:tcW w:type="dxa" w:w="7000"/>
            <w:shd w:fill="1F4E5F" w:val="clear"/>
            <w:tcMar>
              <w:top w:type="dxa" w:w="80"/>
              <w:left w:type="dxa" w:w="100"/>
              <w:bottom w:type="dxa" w:w="80"/>
              <w:right w:type="dxa" w:w="100"/>
            </w:tcMar>
          </w:tcPr>
          <w:p>
            <w:pPr>
              <w:spacing w:after="40"/>
            </w:pPr>
            <w:r>
              <w:rPr>
                <w:b/>
                <w:bCs/>
                <w:color w:val="FFFFFF"/>
                <w:sz w:val="20"/>
                <w:szCs w:val="20"/>
              </w:rPr>
              <w:t xml:space="preserve">Pass Condition</w:t>
            </w:r>
          </w:p>
        </w:tc>
      </w:tr>
      <w:tr>
        <w:tc>
          <w:tcPr>
            <w:tcW w:type="dxa" w:w="2600"/>
            <w:tcMar>
              <w:top w:type="dxa" w:w="80"/>
              <w:left w:type="dxa" w:w="100"/>
              <w:bottom w:type="dxa" w:w="80"/>
              <w:right w:type="dxa" w:w="100"/>
            </w:tcMar>
          </w:tcPr>
          <w:p>
            <w:pPr>
              <w:spacing w:after="40"/>
            </w:pPr>
            <w:r>
              <w:rPr>
                <w:sz w:val="20"/>
                <w:szCs w:val="20"/>
              </w:rPr>
              <w:t xml:space="preserve">Case coverage</w:t>
            </w:r>
          </w:p>
        </w:tc>
        <w:tc>
          <w:tcPr>
            <w:tcW w:type="dxa" w:w="7000"/>
            <w:tcMar>
              <w:top w:type="dxa" w:w="80"/>
              <w:left w:type="dxa" w:w="100"/>
              <w:bottom w:type="dxa" w:w="80"/>
              <w:right w:type="dxa" w:w="100"/>
            </w:tcMar>
          </w:tcPr>
          <w:p>
            <w:pPr>
              <w:spacing w:after="40"/>
            </w:pPr>
            <w:r>
              <w:rPr>
                <w:sz w:val="20"/>
                <w:szCs w:val="20"/>
              </w:rPr>
              <w:t xml:space="preserve">At least 30 cases spanning multiple network fault types</w:t>
            </w:r>
          </w:p>
        </w:tc>
      </w:tr>
      <w:tr>
        <w:tc>
          <w:tcPr>
            <w:tcW w:type="dxa" w:w="2600"/>
            <w:shd w:fill="DCE9EC" w:val="clear"/>
            <w:tcMar>
              <w:top w:type="dxa" w:w="80"/>
              <w:left w:type="dxa" w:w="100"/>
              <w:bottom w:type="dxa" w:w="80"/>
              <w:right w:type="dxa" w:w="100"/>
            </w:tcMar>
          </w:tcPr>
          <w:p>
            <w:pPr>
              <w:spacing w:after="40"/>
            </w:pPr>
            <w:r>
              <w:rPr>
                <w:sz w:val="20"/>
                <w:szCs w:val="20"/>
              </w:rPr>
              <w:t xml:space="preserve">Evidence use</w:t>
            </w:r>
          </w:p>
        </w:tc>
        <w:tc>
          <w:tcPr>
            <w:tcW w:type="dxa" w:w="7000"/>
            <w:shd w:fill="DCE9EC" w:val="clear"/>
            <w:tcMar>
              <w:top w:type="dxa" w:w="80"/>
              <w:left w:type="dxa" w:w="100"/>
              <w:bottom w:type="dxa" w:w="80"/>
              <w:right w:type="dxa" w:w="100"/>
            </w:tcMar>
          </w:tcPr>
          <w:p>
            <w:pPr>
              <w:spacing w:after="40"/>
            </w:pPr>
            <w:r>
              <w:rPr>
                <w:sz w:val="20"/>
                <w:szCs w:val="20"/>
              </w:rPr>
              <w:t xml:space="preserve">AI responses quote or reference actual show-command evidence</w:t>
            </w:r>
          </w:p>
        </w:tc>
      </w:tr>
      <w:tr>
        <w:tc>
          <w:tcPr>
            <w:tcW w:type="dxa" w:w="2600"/>
            <w:tcMar>
              <w:top w:type="dxa" w:w="80"/>
              <w:left w:type="dxa" w:w="100"/>
              <w:bottom w:type="dxa" w:w="80"/>
              <w:right w:type="dxa" w:w="100"/>
            </w:tcMar>
          </w:tcPr>
          <w:p>
            <w:pPr>
              <w:spacing w:after="40"/>
            </w:pPr>
            <w:r>
              <w:rPr>
                <w:sz w:val="20"/>
                <w:szCs w:val="20"/>
              </w:rPr>
              <w:t xml:space="preserve">Human oversight</w:t>
            </w:r>
          </w:p>
        </w:tc>
        <w:tc>
          <w:tcPr>
            <w:tcW w:type="dxa" w:w="7000"/>
            <w:tcMar>
              <w:top w:type="dxa" w:w="80"/>
              <w:left w:type="dxa" w:w="100"/>
              <w:bottom w:type="dxa" w:w="80"/>
              <w:right w:type="dxa" w:w="100"/>
            </w:tcMar>
          </w:tcPr>
          <w:p>
            <w:pPr>
              <w:spacing w:after="40"/>
            </w:pPr>
            <w:r>
              <w:rPr>
                <w:sz w:val="20"/>
                <w:szCs w:val="20"/>
              </w:rPr>
              <w:t xml:space="preserve">Reviewer log shows a mix of accepted, edited, and rejected diagnoses</w:t>
            </w:r>
          </w:p>
        </w:tc>
      </w:tr>
      <w:tr>
        <w:tc>
          <w:tcPr>
            <w:tcW w:type="dxa" w:w="2600"/>
            <w:shd w:fill="DCE9EC" w:val="clear"/>
            <w:tcMar>
              <w:top w:type="dxa" w:w="80"/>
              <w:left w:type="dxa" w:w="100"/>
              <w:bottom w:type="dxa" w:w="80"/>
              <w:right w:type="dxa" w:w="100"/>
            </w:tcMar>
          </w:tcPr>
          <w:p>
            <w:pPr>
              <w:spacing w:after="40"/>
            </w:pPr>
            <w:r>
              <w:rPr>
                <w:sz w:val="20"/>
                <w:szCs w:val="20"/>
              </w:rPr>
              <w:t xml:space="preserve">Deterministic checks</w:t>
            </w:r>
          </w:p>
        </w:tc>
        <w:tc>
          <w:tcPr>
            <w:tcW w:type="dxa" w:w="7000"/>
            <w:shd w:fill="DCE9EC" w:val="clear"/>
            <w:tcMar>
              <w:top w:type="dxa" w:w="80"/>
              <w:left w:type="dxa" w:w="100"/>
              <w:bottom w:type="dxa" w:w="80"/>
              <w:right w:type="dxa" w:w="100"/>
            </w:tcMar>
          </w:tcPr>
          <w:p>
            <w:pPr>
              <w:spacing w:after="40"/>
            </w:pPr>
            <w:r>
              <w:rPr>
                <w:sz w:val="20"/>
                <w:szCs w:val="20"/>
              </w:rPr>
              <w:t xml:space="preserve">Python checker correctly catches basic config errors</w:t>
            </w:r>
          </w:p>
        </w:tc>
      </w:tr>
      <w:tr>
        <w:tc>
          <w:tcPr>
            <w:tcW w:type="dxa" w:w="2600"/>
            <w:tcMar>
              <w:top w:type="dxa" w:w="80"/>
              <w:left w:type="dxa" w:w="100"/>
              <w:bottom w:type="dxa" w:w="80"/>
              <w:right w:type="dxa" w:w="100"/>
            </w:tcMar>
          </w:tcPr>
          <w:p>
            <w:pPr>
              <w:spacing w:after="40"/>
            </w:pPr>
            <w:r>
              <w:rPr>
                <w:sz w:val="20"/>
                <w:szCs w:val="20"/>
              </w:rPr>
              <w:t xml:space="preserve">Responsible AI</w:t>
            </w:r>
          </w:p>
        </w:tc>
        <w:tc>
          <w:tcPr>
            <w:tcW w:type="dxa" w:w="7000"/>
            <w:tcMar>
              <w:top w:type="dxa" w:w="80"/>
              <w:left w:type="dxa" w:w="100"/>
              <w:bottom w:type="dxa" w:w="80"/>
              <w:right w:type="dxa" w:w="100"/>
            </w:tcMar>
          </w:tcPr>
          <w:p>
            <w:pPr>
              <w:spacing w:after="40"/>
            </w:pPr>
            <w:r>
              <w:rPr>
                <w:sz w:val="20"/>
                <w:szCs w:val="20"/>
              </w:rPr>
              <w:t xml:space="preserve">At least 5 documented cases where the AI needed correction</w:t>
            </w:r>
          </w:p>
        </w:tc>
      </w:tr>
    </w:tbl>
    <w:p>
      <w:pPr>
        <w:pStyle w:val="Heading1"/>
        <w:pBdr>
          <w:bottom w:val="single" w:color="1F4E5F" w:sz="8" w:space="4"/>
        </w:pBdr>
        <w:spacing w:after="160" w:before="360"/>
      </w:pPr>
      <w:r>
        <w:rPr>
          <w:b/>
          <w:bCs/>
          <w:color w:val="1F4E5F"/>
          <w:sz w:val="28"/>
          <w:szCs w:val="28"/>
        </w:rPr>
        <w:t xml:space="preserve">10. Example Diagnosis (Reference)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800"/>
        <w:gridCol w:w="5800"/>
      </w:tblGrid>
      <w:tr>
        <w:trPr>
          <w:tblHeader/>
        </w:trPr>
        <w:tc>
          <w:tcPr>
            <w:tcW w:type="dxa" w:w="3800"/>
            <w:shd w:fill="1F4E5F" w:val="clear"/>
            <w:tcMar>
              <w:top w:type="dxa" w:w="80"/>
              <w:left w:type="dxa" w:w="100"/>
              <w:bottom w:type="dxa" w:w="80"/>
              <w:right w:type="dxa" w:w="100"/>
            </w:tcMar>
          </w:tcPr>
          <w:p>
            <w:pPr>
              <w:spacing w:after="40"/>
            </w:pPr>
            <w:r>
              <w:rPr>
                <w:b/>
                <w:bCs/>
                <w:color w:val="FFFFFF"/>
                <w:sz w:val="20"/>
                <w:szCs w:val="20"/>
              </w:rPr>
              <w:t xml:space="preserve">Symptom</w:t>
            </w:r>
          </w:p>
        </w:tc>
        <w:tc>
          <w:tcPr>
            <w:tcW w:type="dxa" w:w="5800"/>
            <w:shd w:fill="1F4E5F" w:val="clear"/>
            <w:tcMar>
              <w:top w:type="dxa" w:w="80"/>
              <w:left w:type="dxa" w:w="100"/>
              <w:bottom w:type="dxa" w:w="80"/>
              <w:right w:type="dxa" w:w="100"/>
            </w:tcMar>
          </w:tcPr>
          <w:p>
            <w:pPr>
              <w:spacing w:after="40"/>
            </w:pPr>
            <w:r>
              <w:rPr>
                <w:b/>
                <w:bCs/>
                <w:color w:val="FFFFFF"/>
                <w:sz w:val="20"/>
                <w:szCs w:val="20"/>
              </w:rPr>
              <w:t xml:space="preserve">Expected Response</w:t>
            </w:r>
          </w:p>
        </w:tc>
      </w:tr>
      <w:tr>
        <w:tc>
          <w:tcPr>
            <w:tcW w:type="dxa" w:w="3800"/>
            <w:tcMar>
              <w:top w:type="dxa" w:w="80"/>
              <w:left w:type="dxa" w:w="100"/>
              <w:bottom w:type="dxa" w:w="80"/>
              <w:right w:type="dxa" w:w="100"/>
            </w:tcMar>
          </w:tcPr>
          <w:p>
            <w:pPr>
              <w:spacing w:after="40"/>
            </w:pPr>
            <w:r>
              <w:rPr>
                <w:sz w:val="20"/>
                <w:szCs w:val="20"/>
              </w:rPr>
              <w:t xml:space="preserve">PC gets IP but cannot reach server in VLAN 30; gateway ping works</w:t>
            </w:r>
          </w:p>
        </w:tc>
        <w:tc>
          <w:tcPr>
            <w:tcW w:type="dxa" w:w="5800"/>
            <w:tcMar>
              <w:top w:type="dxa" w:w="80"/>
              <w:left w:type="dxa" w:w="100"/>
              <w:bottom w:type="dxa" w:w="80"/>
              <w:right w:type="dxa" w:w="100"/>
            </w:tcMar>
          </w:tcPr>
          <w:p>
            <w:pPr>
              <w:spacing w:after="40"/>
            </w:pPr>
            <w:r>
              <w:rPr>
                <w:sz w:val="20"/>
                <w:szCs w:val="20"/>
              </w:rPr>
              <w:t xml:space="preserve">Likely inter-VLAN routing or ACL issue at Layer 3/4. Next commands: show ip route, show access-lists, show interfaces trunk. Confidence: medium until route/ACL evidence is shown.</w:t>
            </w:r>
          </w:p>
        </w:tc>
      </w:tr>
      <w:tr>
        <w:tc>
          <w:tcPr>
            <w:tcW w:type="dxa" w:w="3800"/>
            <w:shd w:fill="DCE9EC" w:val="clear"/>
            <w:tcMar>
              <w:top w:type="dxa" w:w="80"/>
              <w:left w:type="dxa" w:w="100"/>
              <w:bottom w:type="dxa" w:w="80"/>
              <w:right w:type="dxa" w:w="100"/>
            </w:tcMar>
          </w:tcPr>
          <w:p>
            <w:pPr>
              <w:spacing w:after="40"/>
            </w:pPr>
            <w:r>
              <w:rPr>
                <w:sz w:val="20"/>
                <w:szCs w:val="20"/>
              </w:rPr>
              <w:t xml:space="preserve">Guest Wi-Fi can reach internal server</w:t>
            </w:r>
          </w:p>
        </w:tc>
        <w:tc>
          <w:tcPr>
            <w:tcW w:type="dxa" w:w="5800"/>
            <w:shd w:fill="DCE9EC" w:val="clear"/>
            <w:tcMar>
              <w:top w:type="dxa" w:w="80"/>
              <w:left w:type="dxa" w:w="100"/>
              <w:bottom w:type="dxa" w:w="80"/>
              <w:right w:type="dxa" w:w="100"/>
            </w:tcMar>
          </w:tcPr>
          <w:p>
            <w:pPr>
              <w:spacing w:after="40"/>
            </w:pPr>
            <w:r>
              <w:rPr>
                <w:sz w:val="20"/>
                <w:szCs w:val="20"/>
              </w:rPr>
              <w:t xml:space="preserve">Likely guest isolation failure (security issue). Next: inspect VLAN mapping and ACL rules.</w:t>
            </w:r>
          </w:p>
        </w:tc>
      </w:tr>
    </w:tbl>
    <w:p>
      <w:pPr>
        <w:pStyle w:val="Heading1"/>
        <w:pBdr>
          <w:bottom w:val="single" w:color="1F4E5F" w:sz="8" w:space="4"/>
        </w:pBdr>
        <w:spacing w:after="160" w:before="360"/>
      </w:pPr>
      <w:r>
        <w:rPr>
          <w:b/>
          <w:bCs/>
          <w:color w:val="1F4E5F"/>
          <w:sz w:val="28"/>
          <w:szCs w:val="28"/>
        </w:rPr>
        <w:t xml:space="preserve">11. Risks and Mitigations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800"/>
        <w:gridCol w:w="5800"/>
      </w:tblGrid>
      <w:tr>
        <w:trPr>
          <w:tblHeader/>
        </w:trPr>
        <w:tc>
          <w:tcPr>
            <w:tcW w:type="dxa" w:w="3800"/>
            <w:shd w:fill="1F4E5F" w:val="clear"/>
            <w:tcMar>
              <w:top w:type="dxa" w:w="80"/>
              <w:left w:type="dxa" w:w="100"/>
              <w:bottom w:type="dxa" w:w="80"/>
              <w:right w:type="dxa" w:w="100"/>
            </w:tcMar>
          </w:tcPr>
          <w:p>
            <w:pPr>
              <w:spacing w:after="40"/>
            </w:pPr>
            <w:r>
              <w:rPr>
                <w:b/>
                <w:bCs/>
                <w:color w:val="FFFFFF"/>
                <w:sz w:val="20"/>
                <w:szCs w:val="20"/>
              </w:rPr>
              <w:t xml:space="preserve">Risk</w:t>
            </w:r>
          </w:p>
        </w:tc>
        <w:tc>
          <w:tcPr>
            <w:tcW w:type="dxa" w:w="5800"/>
            <w:shd w:fill="1F4E5F" w:val="clear"/>
            <w:tcMar>
              <w:top w:type="dxa" w:w="80"/>
              <w:left w:type="dxa" w:w="100"/>
              <w:bottom w:type="dxa" w:w="80"/>
              <w:right w:type="dxa" w:w="100"/>
            </w:tcMar>
          </w:tcPr>
          <w:p>
            <w:pPr>
              <w:spacing w:after="40"/>
            </w:pPr>
            <w:r>
              <w:rPr>
                <w:b/>
                <w:bCs/>
                <w:color w:val="FFFFFF"/>
                <w:sz w:val="20"/>
                <w:szCs w:val="20"/>
              </w:rPr>
              <w:t xml:space="preserve">Mitigation</w:t>
            </w:r>
          </w:p>
        </w:tc>
      </w:tr>
      <w:tr>
        <w:tc>
          <w:tcPr>
            <w:tcW w:type="dxa" w:w="3800"/>
            <w:tcMar>
              <w:top w:type="dxa" w:w="80"/>
              <w:left w:type="dxa" w:w="100"/>
              <w:bottom w:type="dxa" w:w="80"/>
              <w:right w:type="dxa" w:w="100"/>
            </w:tcMar>
          </w:tcPr>
          <w:p>
            <w:pPr>
              <w:spacing w:after="40"/>
            </w:pPr>
            <w:r>
              <w:rPr>
                <w:sz w:val="20"/>
                <w:szCs w:val="20"/>
              </w:rPr>
              <w:t xml:space="preserve">AI produces confident but unsupported diagnoses</w:t>
            </w:r>
          </w:p>
        </w:tc>
        <w:tc>
          <w:tcPr>
            <w:tcW w:type="dxa" w:w="5800"/>
            <w:tcMar>
              <w:top w:type="dxa" w:w="80"/>
              <w:left w:type="dxa" w:w="100"/>
              <w:bottom w:type="dxa" w:w="80"/>
              <w:right w:type="dxa" w:w="100"/>
            </w:tcMar>
          </w:tcPr>
          <w:p>
            <w:pPr>
              <w:spacing w:after="40"/>
            </w:pPr>
            <w:r>
              <w:rPr>
                <w:sz w:val="20"/>
                <w:szCs w:val="20"/>
              </w:rPr>
              <w:t xml:space="preserve">Enforce evidence field in schema; reject/flag responses that don't cite show-command output</w:t>
            </w:r>
          </w:p>
        </w:tc>
      </w:tr>
      <w:tr>
        <w:tc>
          <w:tcPr>
            <w:tcW w:type="dxa" w:w="3800"/>
            <w:shd w:fill="DCE9EC" w:val="clear"/>
            <w:tcMar>
              <w:top w:type="dxa" w:w="80"/>
              <w:left w:type="dxa" w:w="100"/>
              <w:bottom w:type="dxa" w:w="80"/>
              <w:right w:type="dxa" w:w="100"/>
            </w:tcMar>
          </w:tcPr>
          <w:p>
            <w:pPr>
              <w:spacing w:after="40"/>
            </w:pPr>
            <w:r>
              <w:rPr>
                <w:sz w:val="20"/>
                <w:szCs w:val="20"/>
              </w:rPr>
              <w:t xml:space="preserve">Reviewers rubber-stamp AI output without real scrutiny</w:t>
            </w:r>
          </w:p>
        </w:tc>
        <w:tc>
          <w:tcPr>
            <w:tcW w:type="dxa" w:w="5800"/>
            <w:shd w:fill="DCE9EC" w:val="clear"/>
            <w:tcMar>
              <w:top w:type="dxa" w:w="80"/>
              <w:left w:type="dxa" w:w="100"/>
              <w:bottom w:type="dxa" w:w="80"/>
              <w:right w:type="dxa" w:w="100"/>
            </w:tcMar>
          </w:tcPr>
          <w:p>
            <w:pPr>
              <w:spacing w:after="40"/>
            </w:pPr>
            <w:r>
              <w:rPr>
                <w:sz w:val="20"/>
                <w:szCs w:val="20"/>
              </w:rPr>
              <w:t xml:space="preserve">Require rationale text for every Edited/Rejected case; sample-audit Accepted cases</w:t>
            </w:r>
          </w:p>
        </w:tc>
      </w:tr>
      <w:tr>
        <w:tc>
          <w:tcPr>
            <w:tcW w:type="dxa" w:w="3800"/>
            <w:tcMar>
              <w:top w:type="dxa" w:w="80"/>
              <w:left w:type="dxa" w:w="100"/>
              <w:bottom w:type="dxa" w:w="80"/>
              <w:right w:type="dxa" w:w="100"/>
            </w:tcMar>
          </w:tcPr>
          <w:p>
            <w:pPr>
              <w:spacing w:after="40"/>
            </w:pPr>
            <w:r>
              <w:rPr>
                <w:sz w:val="20"/>
                <w:szCs w:val="20"/>
              </w:rPr>
              <w:t xml:space="preserve">Dataset skews toward easy/common faults</w:t>
            </w:r>
          </w:p>
        </w:tc>
        <w:tc>
          <w:tcPr>
            <w:tcW w:type="dxa" w:w="5800"/>
            <w:tcMar>
              <w:top w:type="dxa" w:w="80"/>
              <w:left w:type="dxa" w:w="100"/>
              <w:bottom w:type="dxa" w:w="80"/>
              <w:right w:type="dxa" w:w="100"/>
            </w:tcMar>
          </w:tcPr>
          <w:p>
            <w:pPr>
              <w:spacing w:after="40"/>
            </w:pPr>
            <w:r>
              <w:rPr>
                <w:sz w:val="20"/>
                <w:szCs w:val="20"/>
              </w:rPr>
              <w:t xml:space="preserve">Explicitly require coverage across all 8 concept tags, not just the most common ones</w:t>
            </w:r>
          </w:p>
        </w:tc>
      </w:tr>
      <w:tr>
        <w:tc>
          <w:tcPr>
            <w:tcW w:type="dxa" w:w="3800"/>
            <w:shd w:fill="DCE9EC" w:val="clear"/>
            <w:tcMar>
              <w:top w:type="dxa" w:w="80"/>
              <w:left w:type="dxa" w:w="100"/>
              <w:bottom w:type="dxa" w:w="80"/>
              <w:right w:type="dxa" w:w="100"/>
            </w:tcMar>
          </w:tcPr>
          <w:p>
            <w:pPr>
              <w:spacing w:after="40"/>
            </w:pPr>
            <w:r>
              <w:rPr>
                <w:sz w:val="20"/>
                <w:szCs w:val="20"/>
              </w:rPr>
              <w:t xml:space="preserve">Rule checker and AI disagree with no resolution process</w:t>
            </w:r>
          </w:p>
        </w:tc>
        <w:tc>
          <w:tcPr>
            <w:tcW w:type="dxa" w:w="5800"/>
            <w:shd w:fill="DCE9EC" w:val="clear"/>
            <w:tcMar>
              <w:top w:type="dxa" w:w="80"/>
              <w:left w:type="dxa" w:w="100"/>
              <w:bottom w:type="dxa" w:w="80"/>
              <w:right w:type="dxa" w:w="100"/>
            </w:tcMar>
          </w:tcPr>
          <w:p>
            <w:pPr>
              <w:spacing w:after="40"/>
            </w:pPr>
            <w:r>
              <w:rPr>
                <w:sz w:val="20"/>
                <w:szCs w:val="20"/>
              </w:rPr>
              <w:t xml:space="preserve">Surface both outputs side by side to the reviewer; human has final authority</w:t>
            </w:r>
          </w:p>
        </w:tc>
      </w:tr>
    </w:tbl>
    <w:p>
      <w:pPr>
        <w:pStyle w:val="Heading1"/>
        <w:pBdr>
          <w:bottom w:val="single" w:color="1F4E5F" w:sz="8" w:space="4"/>
        </w:pBdr>
        <w:spacing w:after="160" w:before="360"/>
      </w:pPr>
      <w:r>
        <w:rPr>
          <w:b/>
          <w:bCs/>
          <w:color w:val="1F4E5F"/>
          <w:sz w:val="28"/>
          <w:szCs w:val="28"/>
        </w:rPr>
        <w:t xml:space="preserve">12. Team and Constraints</w:t>
      </w:r>
    </w:p>
    <w:p>
      <w:pPr>
        <w:pStyle w:val="ListParagraph"/>
        <w:numPr>
          <w:ilvl w:val="0"/>
          <w:numId w:val="2"/>
        </w:numPr>
        <w:spacing w:after="80" w:line="268"/>
      </w:pPr>
      <w:r>
        <w:rPr>
          <w:sz w:val="21"/>
          <w:szCs w:val="21"/>
        </w:rPr>
        <w:t xml:space="preserve">Team size: 2–3 students.</w:t>
      </w:r>
    </w:p>
    <w:p>
      <w:pPr>
        <w:pStyle w:val="ListParagraph"/>
        <w:numPr>
          <w:ilvl w:val="0"/>
          <w:numId w:val="2"/>
        </w:numPr>
        <w:spacing w:after="80" w:line="268"/>
      </w:pPr>
      <w:r>
        <w:rPr>
          <w:sz w:val="21"/>
          <w:szCs w:val="21"/>
        </w:rPr>
        <w:t xml:space="preserve">Main course: Modern AI.</w:t>
      </w:r>
    </w:p>
    <w:p>
      <w:pPr>
        <w:pStyle w:val="ListParagraph"/>
        <w:numPr>
          <w:ilvl w:val="0"/>
          <w:numId w:val="2"/>
        </w:numPr>
        <w:spacing w:after="80" w:line="268"/>
      </w:pPr>
      <w:r>
        <w:rPr>
          <w:sz w:val="21"/>
          <w:szCs w:val="21"/>
        </w:rPr>
        <w:t xml:space="preserve">Domain: Networking labs (Cisco-style / Packet Tracer).</w:t>
      </w:r>
    </w:p>
    <w:p>
      <w:pPr>
        <w:pStyle w:val="ListParagraph"/>
        <w:numPr>
          <w:ilvl w:val="0"/>
          <w:numId w:val="2"/>
        </w:numPr>
        <w:spacing w:after="80" w:line="268"/>
      </w:pPr>
      <w:r>
        <w:rPr>
          <w:sz w:val="21"/>
          <w:szCs w:val="21"/>
        </w:rPr>
        <w:t xml:space="preserve">Core safety rule: mandatory human review before any diagnosis is accepted as final.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NetSage AI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60"/>
      </w:pPr>
    </w:lvl>
  </w:abstractNum>
  <w:abstractNum w:abstractNumId="4"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2026-08-13T13:22:19.394Z</dcterms:created>
  <dcterms:modified xsi:type="dcterms:W3CDTF">2026-08-13T13:22:19.395Z</dcterms:modified>
</cp:coreProperties>
</file>

<file path=docProps/custom.xml><?xml version="1.0" encoding="utf-8"?>
<Properties xmlns="http://schemas.openxmlformats.org/officeDocument/2006/custom-properties" xmlns:vt="http://schemas.openxmlformats.org/officeDocument/2006/docPropsVTypes"/>
</file>