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1F4E5F"/>
          <w:sz w:val="20"/>
          <w:szCs w:val="20"/>
        </w:rPr>
        <w:t xml:space="preserve">TECHNICAL STACK DOCUMENT</w:t>
      </w:r>
    </w:p>
    <w:p>
      <w:pPr>
        <w:spacing w:after="100"/>
      </w:pPr>
      <w:r>
        <w:rPr>
          <w:b/>
          <w:bCs/>
          <w:color w:val="1A1A1A"/>
          <w:sz w:val="44"/>
          <w:szCs w:val="44"/>
        </w:rPr>
        <w:t xml:space="preserve">NetSage AI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Recommended Technology Stack and Architecture</w:t>
      </w:r>
    </w:p>
    <w:p>
      <w:pPr>
        <w:spacing w:after="300"/>
      </w:pPr>
      <w:r>
        <w:rPr>
          <w:color w:val="595959"/>
          <w:sz w:val="18"/>
          <w:szCs w:val="18"/>
        </w:rPr>
        <w:t xml:space="preserve">Version 1.0  |  Companion to the NetSage AI PRD</w:t>
      </w:r>
    </w:p>
    <w:p>
      <w:pPr>
        <w:pStyle w:val="Heading1"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  <w:sz w:val="28"/>
          <w:szCs w:val="28"/>
        </w:rPr>
        <w:t xml:space="preserve">1. Purpose</w:t>
      </w:r>
    </w:p>
    <w:p>
      <w:pPr>
        <w:spacing w:after="140" w:line="276"/>
      </w:pPr>
      <w:r>
        <w:rPr>
          <w:sz w:val="21"/>
          <w:szCs w:val="21"/>
        </w:rPr>
        <w:t xml:space="preserve">This document defines the recommended technology stack for building NetSage AI: an AI-assisted troubleshooting tool for Cisco-style lab networks with mandatory human review. The stack is chosen to be lightweight, entirely local, and buildable by a team of 2–3 students within a course project timeline, while still producing every deliverable listed in the PRD.</w:t>
      </w:r>
    </w:p>
    <w:p>
      <w:pPr>
        <w:pStyle w:val="Heading1"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  <w:sz w:val="28"/>
          <w:szCs w:val="28"/>
        </w:rPr>
        <w:t xml:space="preserve">2. Stack Summary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800"/>
      </w:tblGrid>
      <w:tr>
        <w:trPr>
          <w:tblHeader/>
        </w:trPr>
        <w:tc>
          <w:tcPr>
            <w:tcW w:type="dxa" w:w="20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8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Handles AI calls, rule checking, and data processing in one language, keeping the team's surface area small</w:t>
            </w:r>
          </w:p>
        </w:tc>
      </w:tr>
      <w:tr>
        <w:tc>
          <w:tcPr>
            <w:tcW w:type="dxa" w:w="20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AI Model / API</w:t>
            </w:r>
          </w:p>
        </w:tc>
        <w:tc>
          <w:tcPr>
            <w:tcW w:type="dxa" w:w="34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Anthropic Claude API (or OpenAI API)</w:t>
            </w:r>
          </w:p>
        </w:tc>
        <w:tc>
          <w:tcPr>
            <w:tcW w:type="dxa" w:w="38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Structured JSON output via prompt engineering; a mid-tier model is sufficient since this is diagnostic reasoning, not generation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Case Dataset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CSV (cases.csv) via pandas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Matches the deliverable spec directly; pandas makes filtering and joining with AI results simple</w:t>
            </w:r>
          </w:p>
        </w:tc>
      </w:tr>
      <w:tr>
        <w:tc>
          <w:tcPr>
            <w:tcW w:type="dxa" w:w="20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Prompt Management</w:t>
            </w:r>
          </w:p>
        </w:tc>
        <w:tc>
          <w:tcPr>
            <w:tcW w:type="dxa" w:w="34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Markdown files (diagnose_prompt.md) + Python templating (f-strings or jinja2)</w:t>
            </w:r>
          </w:p>
        </w:tc>
        <w:tc>
          <w:tcPr>
            <w:tcW w:type="dxa" w:w="38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Keeps prompts version-controllable and diffable in git; jinja2 if variable injection into few-shot examples is needed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Rule Checker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Pure Python (re, ipaddress module)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ipaddress module handles subnet/mask/gateway math correctly instead of hand-rolled string parsing</w:t>
            </w:r>
          </w:p>
        </w:tc>
      </w:tr>
      <w:tr>
        <w:tc>
          <w:tcPr>
            <w:tcW w:type="dxa" w:w="20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Schema Validation</w:t>
            </w:r>
          </w:p>
        </w:tc>
        <w:tc>
          <w:tcPr>
            <w:tcW w:type="dxa" w:w="34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pydantic</w:t>
            </w:r>
          </w:p>
        </w:tc>
        <w:tc>
          <w:tcPr>
            <w:tcW w:type="dxa" w:w="38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Validates the AI's JSON output against the required schema and catches malformed responses immediately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Storage / Logging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SQLite (sqlite3 or sqlalchemy) or structured CSV/JSON logs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Enough for a small student project; no hosted database required; makes querying review outcomes easy</w:t>
            </w:r>
          </w:p>
        </w:tc>
      </w:tr>
      <w:tr>
        <w:tc>
          <w:tcPr>
            <w:tcW w:type="dxa" w:w="20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34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Streamlit (or Excel / Google Sheets with pivot charts)</w:t>
            </w:r>
          </w:p>
        </w:tc>
        <w:tc>
          <w:tcPr>
            <w:tcW w:type="dxa" w:w="38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Streamlit gives a real interactive dashboard in minimal code, reading directly from SQLite/CSV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Human Review Interface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Streamlit form (Accept / Edit / Reject buttons) or a Google Form → Sheets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Streamlit keeps everything in one app; a Form is faster to stand up if time is short</w:t>
            </w:r>
          </w:p>
        </w:tc>
      </w:tr>
      <w:tr>
        <w:tc>
          <w:tcPr>
            <w:tcW w:type="dxa" w:w="20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4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W w:type="dxa" w:w="38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Standard collaboration tooling; also useful for demonstrating team contributions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 Recording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OBS Studio or Loom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Free tools; OBS for local screen and webcam capture, Loom for quick cloud sharing</w:t>
            </w:r>
          </w:p>
        </w:tc>
      </w:tr>
    </w:tbl>
    <w:p>
      <w:pPr>
        <w:pStyle w:val="Heading1"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  <w:sz w:val="28"/>
          <w:szCs w:val="28"/>
        </w:rPr>
        <w:t xml:space="preserve">3. Architecture Flow</w:t>
      </w:r>
    </w:p>
    <w:p>
      <w:pPr>
        <w:spacing w:after="140" w:line="276"/>
      </w:pPr>
      <w:r>
        <w:rPr>
          <w:sz w:val="21"/>
          <w:szCs w:val="21"/>
        </w:rPr>
        <w:t xml:space="preserve">The pipeline below shows how data moves from the raw case dataset through deterministic checks, AI diagnosis, human review, and finally into the dashboard and Responsible AI log.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cases.csv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-&gt; rule_checker.py        (deterministic checks)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-&gt; diagnose.py            (loads diagnose_prompt.md, calls AI API, validates with pydantic)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-&gt; results stored in SQLite (ai_diagnoses table)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-&gt; review_app.py          (Streamlit: shows case + AI output + rule-checker flags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              -&gt; human marks Accepted / Edited / Rejected)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-&gt; dashboard.py           (Streamlit: reads SQLite, renders issue-type counts,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                          severity, AI vs. human agreement rate)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-&gt; responsible_ai_log.md  (curated from Edited / Rejected rows)</w:t>
      </w:r>
    </w:p>
    <w:p>
      <w:pPr>
        <w:pStyle w:val="Heading1"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  <w:sz w:val="28"/>
          <w:szCs w:val="28"/>
        </w:rPr>
        <w:t xml:space="preserve">4. Component-Level Detail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4.1 Case Dataset (cases.csv)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Loaded and manipulated with pandas for filtering, grouping, and joining against AI results.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Columns match the PRD schema: symptom, topology_note, show_output, expected_fault, osi_layer, concept_tag, severity.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4.2 Prompt Library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diagnose_prompt.md stores the structured prompt as plain Markdown, kept in version control alongside code.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Python f-strings or jinja2 templates inject each case's symptom, topology note, and show output into the prompt at runtime.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2–3 worked examples are embedded directly in the prompt file to anchor the AI's output format and reasoning style.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4.3 AI Diagnosis Pipeline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diagnose.py sends the rendered prompt to the Claude (or OpenAI) API and requests strict JSON output.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pydantic models define the expected schema (root_cause, confidence, evidence, next_command, fix_steps) and reject malformed responses before they reach the reviewer.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4.4 Deterministic Rule Checker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rule_checker.py implements pure-Python checks: duplicate IPs, wrong masks, gateway mismatch, interface down, missing VLAN, missing routes.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Python's built-in ipaddress module is used for correct subnet and mask arithmetic rather than manual string parsing.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Runs independently of the AI call so its findings can be compared side by side with the AI's diagnosis.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4.5 Storage and Logging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SQLite stores each case's AI diagnosis, rule-checker flags, and reviewer decision in a single queryable database file.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No server setup required — the .db file can be committed or shared directly among team members.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4.6 Human Review Interface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A Streamlit app displays each case alongside the AI's output and rule-checker flags.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Reviewer selects Accepted, Edited, or Rejected and enters a short rationale, written back to SQLite.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4.7 Dashboard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A second Streamlit view (or the same app, different tab) reads from SQLite and renders case counts by concept tag, severity distribution, and the AI vs. human agreement rate.</w:t>
      </w:r>
    </w:p>
    <w:p>
      <w:pPr>
        <w:pStyle w:val="Heading2"/>
        <w:spacing w:after="120" w:before="260"/>
      </w:pPr>
      <w:r>
        <w:rPr>
          <w:b/>
          <w:bCs/>
          <w:color w:val="1F4E5F"/>
          <w:sz w:val="24"/>
          <w:szCs w:val="24"/>
        </w:rPr>
        <w:t xml:space="preserve">4.8 Responsible AI Log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Generated from the Edited/Rejected rows in SQLite, or curated manually into a Markdown file documenting at least 5 corrected cases with rationale.</w:t>
      </w:r>
    </w:p>
    <w:p>
      <w:pPr>
        <w:pStyle w:val="Heading1"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  <w:sz w:val="28"/>
          <w:szCs w:val="28"/>
        </w:rPr>
        <w:t xml:space="preserve">5. Why This Stack Fits the Project Constraints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No infrastructure overhead — everything runs locally with a single streamlit run command; no deployment needed for a course project.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Deliverables match natively — cases.csv, diagnose_prompt.md, and a Python checker with sample output are named directly in the brief, so this stack produces those files without extra translation work.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Team-size appropriate — 2–3 people can split cleanly: one on the dataset and prompt library, one on the rule checker and schema validation, one on the Streamlit dashboard and review UI.</w:t>
      </w:r>
    </w:p>
    <w:p>
      <w:pPr>
        <w:pStyle w:val="Heading1"/>
        <w:pBdr>
          <w:bottom w:val="single" w:color="1F4E5F" w:sz="8" w:space="4"/>
        </w:pBdr>
        <w:spacing w:after="160" w:before="360"/>
      </w:pPr>
      <w:r>
        <w:rPr>
          <w:b/>
          <w:bCs/>
          <w:color w:val="1F4E5F"/>
          <w:sz w:val="28"/>
          <w:szCs w:val="28"/>
        </w:rPr>
        <w:t xml:space="preserve">6. Suggested Project Structure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netsage-ai/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|-- cases.csv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|-- diagnose_prompt.md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|-- rule_checker.py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|-- diagnose.py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|-- review_app.py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|-- dashboard.py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|-- responsible_ai_log.md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|-- requirements.txt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`-- netsage.db          (SQLite, generated at runtime)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NetSage AI — Tech Stack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2026-08-13T13:42:14.649Z</dcterms:created>
  <dcterms:modified xsi:type="dcterms:W3CDTF">2026-08-13T13:42:14.673Z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