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2304A"/>
          <w:sz w:val="62"/>
        </w:rPr>
        <w:t>SOFTWARE TEST\nPLAN &amp; TEST CASES</w:t>
      </w:r>
    </w:p>
    <w:p>
      <w:pPr>
        <w:jc w:val="center"/>
      </w:pPr>
      <w:r>
        <w:rPr>
          <w:b/>
          <w:color w:val="176B87"/>
          <w:sz w:val="32"/>
        </w:rPr>
        <w:t>TaskFlow — Web-Based Task Management Application</w:t>
      </w:r>
    </w:p>
    <w:p>
      <w:pPr>
        <w:spacing w:before="400"/>
        <w:jc w:val="center"/>
      </w:pPr>
      <w:r>
        <w:rPr>
          <w:sz w:val="24"/>
        </w:rPr>
        <w:t>Week 1 Task: Test Planning and Document Creation</w:t>
      </w:r>
    </w:p>
    <w:p>
      <w:pPr>
        <w:spacing w:before="760"/>
        <w:jc w:val="center"/>
      </w:pPr>
      <w:r>
        <w:rPr>
          <w:sz w:val="20"/>
        </w:rPr>
        <w:t>Prepared by: Junior Quality Assurance Analyst\nDocument version: 1.0\nDate: 14 October 2026\nStatus: Proposed test plan; execution results not yet recorded</w:t>
      </w:r>
    </w:p>
    <w:p>
      <w:pPr>
        <w:spacing w:before="1200"/>
        <w:jc w:val="center"/>
      </w:pPr>
      <w:r>
        <w:rPr>
          <w:b/>
          <w:color w:val="176B87"/>
          <w:sz w:val="18"/>
        </w:rPr>
        <w:t>CONFIDENTIALITY NOTE</w:t>
      </w:r>
    </w:p>
    <w:p>
      <w:pPr>
        <w:jc w:val="center"/>
      </w:pPr>
      <w:r>
        <w:rPr>
          <w:sz w:val="18"/>
        </w:rPr>
        <w:t>This is a training document for a hypothetical application. Requirements, users, environment details, and test data are illustrative and should be confirmed with project stakeholders before real execution.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2304A"/>
          </w:tcPr>
          <w:p>
            <w:pPr>
              <w:spacing w:after="0"/>
            </w:pPr>
            <w:r/>
            <w:r>
              <w:rPr>
                <w:rFonts w:ascii="Aptos" w:hAnsi="Aptos"/>
                <w:b/>
                <w:color w:val="FFFFFF"/>
                <w:sz w:val="18"/>
              </w:rPr>
              <w:t>Item</w:t>
            </w:r>
          </w:p>
        </w:tc>
        <w:tc>
          <w:tcPr>
            <w:tcW w:type="dxa" w:w="7776"/>
            <w:vAlign w:val="center"/>
            <w:shd w:fill="12304A"/>
          </w:tcPr>
          <w:p>
            <w:pPr>
              <w:spacing w:after="0"/>
            </w:pPr>
            <w:r/>
            <w:r>
              <w:rPr>
                <w:rFonts w:ascii="Aptos" w:hAnsi="Aptos"/>
                <w:b/>
                <w:color w:val="FFFFFF"/>
                <w:sz w:val="18"/>
              </w:rPr>
              <w:t>Details</w:t>
            </w:r>
          </w:p>
        </w:tc>
      </w:tr>
      <w:tr>
        <w:tc>
          <w:tcPr>
            <w:tcW w:type="dxa" w:w="2880"/>
            <w:vAlign w:val="center"/>
          </w:tcPr>
          <w:p>
            <w:pPr>
              <w:spacing w:after="0"/>
            </w:pPr>
            <w:r/>
            <w:r>
              <w:rPr>
                <w:rFonts w:ascii="Aptos" w:hAnsi="Aptos"/>
                <w:b w:val="0"/>
                <w:sz w:val="18"/>
              </w:rPr>
              <w:t>Document title</w:t>
            </w:r>
          </w:p>
        </w:tc>
        <w:tc>
          <w:tcPr>
            <w:tcW w:type="dxa" w:w="7776"/>
            <w:vAlign w:val="center"/>
          </w:tcPr>
          <w:p>
            <w:pPr>
              <w:spacing w:after="0"/>
            </w:pPr>
            <w:r/>
            <w:r>
              <w:rPr>
                <w:rFonts w:ascii="Aptos" w:hAnsi="Aptos"/>
                <w:b w:val="0"/>
                <w:sz w:val="18"/>
              </w:rPr>
              <w:t>TaskFlow Software Test Plan and Test Cases</w:t>
            </w:r>
          </w:p>
        </w:tc>
      </w:tr>
      <w:tr>
        <w:tc>
          <w:tcPr>
            <w:tcW w:type="dxa" w:w="2880"/>
            <w:vAlign w:val="center"/>
            <w:shd w:fill="F1F6F8"/>
          </w:tcPr>
          <w:p>
            <w:pPr>
              <w:spacing w:after="0"/>
            </w:pPr>
            <w:r/>
            <w:r>
              <w:rPr>
                <w:rFonts w:ascii="Aptos" w:hAnsi="Aptos"/>
                <w:b w:val="0"/>
                <w:sz w:val="18"/>
              </w:rPr>
              <w:t>Version / date</w:t>
            </w:r>
          </w:p>
        </w:tc>
        <w:tc>
          <w:tcPr>
            <w:tcW w:type="dxa" w:w="7776"/>
            <w:vAlign w:val="center"/>
            <w:shd w:fill="F1F6F8"/>
          </w:tcPr>
          <w:p>
            <w:pPr>
              <w:spacing w:after="0"/>
            </w:pPr>
            <w:r/>
            <w:r>
              <w:rPr>
                <w:rFonts w:ascii="Aptos" w:hAnsi="Aptos"/>
                <w:b w:val="0"/>
                <w:sz w:val="18"/>
              </w:rPr>
              <w:t>1.0 / 14 October 2026</w:t>
            </w:r>
          </w:p>
        </w:tc>
      </w:tr>
      <w:tr>
        <w:tc>
          <w:tcPr>
            <w:tcW w:type="dxa" w:w="2880"/>
            <w:vAlign w:val="center"/>
          </w:tcPr>
          <w:p>
            <w:pPr>
              <w:spacing w:after="0"/>
            </w:pPr>
            <w:r/>
            <w:r>
              <w:rPr>
                <w:rFonts w:ascii="Aptos" w:hAnsi="Aptos"/>
                <w:b w:val="0"/>
                <w:sz w:val="18"/>
              </w:rPr>
              <w:t>Author / role</w:t>
            </w:r>
          </w:p>
        </w:tc>
        <w:tc>
          <w:tcPr>
            <w:tcW w:type="dxa" w:w="7776"/>
            <w:vAlign w:val="center"/>
          </w:tcPr>
          <w:p>
            <w:pPr>
              <w:spacing w:after="0"/>
            </w:pPr>
            <w:r/>
            <w:r>
              <w:rPr>
                <w:rFonts w:ascii="Aptos" w:hAnsi="Aptos"/>
                <w:b w:val="0"/>
                <w:sz w:val="18"/>
              </w:rPr>
              <w:t>Junior Quality Assurance Analyst (sample role)</w:t>
            </w:r>
          </w:p>
        </w:tc>
      </w:tr>
      <w:tr>
        <w:tc>
          <w:tcPr>
            <w:tcW w:type="dxa" w:w="2880"/>
            <w:vAlign w:val="center"/>
            <w:shd w:fill="F1F6F8"/>
          </w:tcPr>
          <w:p>
            <w:pPr>
              <w:spacing w:after="0"/>
            </w:pPr>
            <w:r/>
            <w:r>
              <w:rPr>
                <w:rFonts w:ascii="Aptos" w:hAnsi="Aptos"/>
                <w:b w:val="0"/>
                <w:sz w:val="18"/>
              </w:rPr>
              <w:t>Application under test</w:t>
            </w:r>
          </w:p>
        </w:tc>
        <w:tc>
          <w:tcPr>
            <w:tcW w:type="dxa" w:w="7776"/>
            <w:vAlign w:val="center"/>
            <w:shd w:fill="F1F6F8"/>
          </w:tcPr>
          <w:p>
            <w:pPr>
              <w:spacing w:after="0"/>
            </w:pPr>
            <w:r/>
            <w:r>
              <w:rPr>
                <w:rFonts w:ascii="Aptos" w:hAnsi="Aptos"/>
                <w:b w:val="0"/>
                <w:sz w:val="18"/>
              </w:rPr>
              <w:t>TaskFlow — responsive task management web application</w:t>
            </w:r>
          </w:p>
        </w:tc>
      </w:tr>
      <w:tr>
        <w:tc>
          <w:tcPr>
            <w:tcW w:type="dxa" w:w="2880"/>
            <w:vAlign w:val="center"/>
          </w:tcPr>
          <w:p>
            <w:pPr>
              <w:spacing w:after="0"/>
            </w:pPr>
            <w:r/>
            <w:r>
              <w:rPr>
                <w:rFonts w:ascii="Aptos" w:hAnsi="Aptos"/>
                <w:b w:val="0"/>
                <w:sz w:val="18"/>
              </w:rPr>
              <w:t>Reviewers</w:t>
            </w:r>
          </w:p>
        </w:tc>
        <w:tc>
          <w:tcPr>
            <w:tcW w:type="dxa" w:w="7776"/>
            <w:vAlign w:val="center"/>
          </w:tcPr>
          <w:p>
            <w:pPr>
              <w:spacing w:after="0"/>
            </w:pPr>
            <w:r/>
            <w:r>
              <w:rPr>
                <w:rFonts w:ascii="Aptos" w:hAnsi="Aptos"/>
                <w:b w:val="0"/>
                <w:sz w:val="18"/>
              </w:rPr>
              <w:t>Product Owner, QA Lead, Developer (to be assigned)</w:t>
            </w:r>
          </w:p>
        </w:tc>
      </w:tr>
      <w:tr>
        <w:tc>
          <w:tcPr>
            <w:tcW w:type="dxa" w:w="2880"/>
            <w:vAlign w:val="center"/>
            <w:shd w:fill="F1F6F8"/>
          </w:tcPr>
          <w:p>
            <w:pPr>
              <w:spacing w:after="0"/>
            </w:pPr>
            <w:r/>
            <w:r>
              <w:rPr>
                <w:rFonts w:ascii="Aptos" w:hAnsi="Aptos"/>
                <w:b w:val="0"/>
                <w:sz w:val="18"/>
              </w:rPr>
              <w:t>Approval status</w:t>
            </w:r>
          </w:p>
        </w:tc>
        <w:tc>
          <w:tcPr>
            <w:tcW w:type="dxa" w:w="7776"/>
            <w:vAlign w:val="center"/>
            <w:shd w:fill="F1F6F8"/>
          </w:tcPr>
          <w:p>
            <w:pPr>
              <w:spacing w:after="0"/>
            </w:pPr>
            <w:r/>
            <w:r>
              <w:rPr>
                <w:rFonts w:ascii="Aptos" w:hAnsi="Aptos"/>
                <w:b w:val="0"/>
                <w:sz w:val="18"/>
              </w:rPr>
              <w:t>Draft for review; approval pending</w:t>
            </w:r>
          </w:p>
        </w:tc>
      </w:tr>
    </w:tbl>
    <w:p>
      <w:pPr>
        <w:spacing w:after="20"/>
      </w:pPr>
    </w:p>
    <w:p>
      <w:pPr>
        <w:pStyle w:val="Heading1"/>
      </w:pPr>
      <w:r>
        <w:t>Contents</w:t>
      </w:r>
    </w:p>
    <w:p>
      <w:pPr>
        <w:pStyle w:val="ListNumber"/>
      </w:pPr>
      <w:r>
        <w:t>1. Executive Summary</w:t>
      </w:r>
    </w:p>
    <w:p>
      <w:pPr>
        <w:pStyle w:val="ListNumber"/>
      </w:pPr>
      <w:r>
        <w:t>2. Application Overview and Assumptions</w:t>
      </w:r>
    </w:p>
    <w:p>
      <w:pPr>
        <w:pStyle w:val="ListNumber"/>
      </w:pPr>
      <w:r>
        <w:t>3. Requirements Analysis</w:t>
      </w:r>
    </w:p>
    <w:p>
      <w:pPr>
        <w:pStyle w:val="ListNumber"/>
      </w:pPr>
      <w:r>
        <w:t>4. Scope of Testing</w:t>
      </w:r>
    </w:p>
    <w:p>
      <w:pPr>
        <w:pStyle w:val="ListNumber"/>
      </w:pPr>
      <w:r>
        <w:t>5. Test Objectives and Quality Criteria</w:t>
      </w:r>
    </w:p>
    <w:p>
      <w:pPr>
        <w:pStyle w:val="ListNumber"/>
      </w:pPr>
      <w:r>
        <w:t>6. Test Strategy and Design Techniques</w:t>
      </w:r>
    </w:p>
    <w:p>
      <w:pPr>
        <w:pStyle w:val="ListNumber"/>
      </w:pPr>
      <w:r>
        <w:t>7. Test Environment and Test Data</w:t>
      </w:r>
    </w:p>
    <w:p>
      <w:pPr>
        <w:pStyle w:val="ListNumber"/>
      </w:pPr>
      <w:r>
        <w:t>8. Roles and Responsibilities</w:t>
      </w:r>
    </w:p>
    <w:p>
      <w:pPr>
        <w:pStyle w:val="ListNumber"/>
      </w:pPr>
      <w:r>
        <w:t>9. Risks and Mitigations</w:t>
      </w:r>
    </w:p>
    <w:p>
      <w:pPr>
        <w:pStyle w:val="ListNumber"/>
      </w:pPr>
      <w:r>
        <w:t>10. Schedule and Effort Estimate</w:t>
      </w:r>
    </w:p>
    <w:p>
      <w:pPr>
        <w:pStyle w:val="ListNumber"/>
      </w:pPr>
      <w:r>
        <w:t>11. Entry, Exit, Pass/Fail and Defect Criteria</w:t>
      </w:r>
    </w:p>
    <w:p>
      <w:pPr>
        <w:pStyle w:val="ListNumber"/>
      </w:pPr>
      <w:r>
        <w:t>12. Test Case Catalogue (18 cases)</w:t>
      </w:r>
    </w:p>
    <w:p>
      <w:pPr>
        <w:pStyle w:val="ListNumber"/>
      </w:pPr>
      <w:r>
        <w:t>13. Execution Record Template</w:t>
      </w:r>
    </w:p>
    <w:p>
      <w:pPr>
        <w:pStyle w:val="ListNumber"/>
      </w:pPr>
      <w:r>
        <w:t>14. Research and References</w:t>
      </w:r>
    </w:p>
    <w:p>
      <w:r>
        <w:br w:type="page"/>
      </w:r>
    </w:p>
    <w:p>
      <w:pPr>
        <w:pStyle w:val="Heading1"/>
      </w:pPr>
      <w:r>
        <w:t>1. Executive Summary</w:t>
      </w:r>
    </w:p>
    <w:p>
      <w:r>
        <w:t>This plan defines a risk-based approach for evaluating TaskFlow, a hypothetical web application that lets registered users sign in, create and manage personal tasks, search/filter tasks, and sign out. Testing will assess core functionality, usability, basic compatibility, and common web security controls. The deliverable includes a structured test plan and 18 manual test cases with preconditions, steps, expected results, and explicit pass/fail criteria.</w:t>
      </w:r>
    </w:p>
    <w:p>
      <w:r>
        <w:t>The plan is aligned with common testing-documentation practices described by the ISTQB glossary and ISO/IEC/IEEE 29119 series. Security checks are informed by the OWASP Web Security Testing Guide. This is a plan, not evidence that the application has already been tested; all execution statuses remain Not Run until testing is performed.</w:t>
      </w:r>
    </w:p>
    <w:p>
      <w:pPr>
        <w:pStyle w:val="Heading1"/>
      </w:pPr>
      <w:r>
        <w:t>2. Application Overview and Assumptions</w:t>
      </w:r>
    </w:p>
    <w:p>
      <w:r>
        <w:t>TaskFlow is a responsive browser-based application for individual task management. A user can register, authenticate, create a task with a title and optional description/due date, edit it, mark it complete, filter/search the task list, and log out.</w:t>
      </w:r>
    </w:p>
    <w:tbl>
      <w:tblPr>
        <w:tblStyle w:val="TableGrid"/>
        <w:tblW w:type="auto" w:w="0"/>
        <w:jc w:val="center"/>
        <w:tblLook w:firstColumn="1" w:firstRow="1" w:lastColumn="0" w:lastRow="0" w:noHBand="0" w:noVBand="1" w:val="04A0"/>
      </w:tblPr>
      <w:tblGrid>
        <w:gridCol w:w="5083"/>
        <w:gridCol w:w="5083"/>
      </w:tblGrid>
      <w:tr>
        <w:tc>
          <w:tcPr>
            <w:tcW w:type="dxa" w:w="1152"/>
            <w:vAlign w:val="center"/>
            <w:shd w:fill="12304A"/>
          </w:tcPr>
          <w:p>
            <w:pPr>
              <w:spacing w:after="0"/>
            </w:pPr>
            <w:r/>
            <w:r>
              <w:rPr>
                <w:rFonts w:ascii="Aptos" w:hAnsi="Aptos"/>
                <w:b/>
                <w:color w:val="FFFFFF"/>
                <w:sz w:val="17"/>
              </w:rPr>
              <w:t>ID</w:t>
            </w:r>
          </w:p>
        </w:tc>
        <w:tc>
          <w:tcPr>
            <w:tcW w:type="dxa" w:w="9504"/>
            <w:vAlign w:val="center"/>
            <w:shd w:fill="12304A"/>
          </w:tcPr>
          <w:p>
            <w:pPr>
              <w:spacing w:after="0"/>
            </w:pPr>
            <w:r/>
            <w:r>
              <w:rPr>
                <w:rFonts w:ascii="Aptos" w:hAnsi="Aptos"/>
                <w:b/>
                <w:color w:val="FFFFFF"/>
                <w:sz w:val="17"/>
              </w:rPr>
              <w:t>Assumption / requirement</w:t>
            </w:r>
          </w:p>
        </w:tc>
      </w:tr>
      <w:tr>
        <w:tc>
          <w:tcPr>
            <w:tcW w:type="dxa" w:w="1152"/>
            <w:vAlign w:val="center"/>
          </w:tcPr>
          <w:p>
            <w:pPr>
              <w:spacing w:after="0"/>
            </w:pPr>
            <w:r/>
            <w:r>
              <w:rPr>
                <w:rFonts w:ascii="Aptos" w:hAnsi="Aptos"/>
                <w:b w:val="0"/>
                <w:sz w:val="17"/>
              </w:rPr>
              <w:t>A-01</w:t>
            </w:r>
          </w:p>
        </w:tc>
        <w:tc>
          <w:tcPr>
            <w:tcW w:type="dxa" w:w="9504"/>
            <w:vAlign w:val="center"/>
          </w:tcPr>
          <w:p>
            <w:pPr>
              <w:spacing w:after="0"/>
            </w:pPr>
            <w:r/>
            <w:r>
              <w:rPr>
                <w:rFonts w:ascii="Aptos" w:hAnsi="Aptos"/>
                <w:b w:val="0"/>
                <w:sz w:val="17"/>
              </w:rPr>
              <w:t>Registration requires a valid email address and a password that meets the product-defined policy.</w:t>
            </w:r>
          </w:p>
        </w:tc>
      </w:tr>
      <w:tr>
        <w:tc>
          <w:tcPr>
            <w:tcW w:type="dxa" w:w="1152"/>
            <w:vAlign w:val="center"/>
            <w:shd w:fill="F1F6F8"/>
          </w:tcPr>
          <w:p>
            <w:pPr>
              <w:spacing w:after="0"/>
            </w:pPr>
            <w:r/>
            <w:r>
              <w:rPr>
                <w:rFonts w:ascii="Aptos" w:hAnsi="Aptos"/>
                <w:b w:val="0"/>
                <w:sz w:val="17"/>
              </w:rPr>
              <w:t>A-02</w:t>
            </w:r>
          </w:p>
        </w:tc>
        <w:tc>
          <w:tcPr>
            <w:tcW w:type="dxa" w:w="9504"/>
            <w:vAlign w:val="center"/>
            <w:shd w:fill="F1F6F8"/>
          </w:tcPr>
          <w:p>
            <w:pPr>
              <w:spacing w:after="0"/>
            </w:pPr>
            <w:r/>
            <w:r>
              <w:rPr>
                <w:rFonts w:ascii="Aptos" w:hAnsi="Aptos"/>
                <w:b w:val="0"/>
                <w:sz w:val="17"/>
              </w:rPr>
              <w:t>Email addresses are unique; duplicate registration is rejected with a helpful message.</w:t>
            </w:r>
          </w:p>
        </w:tc>
      </w:tr>
      <w:tr>
        <w:tc>
          <w:tcPr>
            <w:tcW w:type="dxa" w:w="1152"/>
            <w:vAlign w:val="center"/>
          </w:tcPr>
          <w:p>
            <w:pPr>
              <w:spacing w:after="0"/>
            </w:pPr>
            <w:r/>
            <w:r>
              <w:rPr>
                <w:rFonts w:ascii="Aptos" w:hAnsi="Aptos"/>
                <w:b w:val="0"/>
                <w:sz w:val="17"/>
              </w:rPr>
              <w:t>A-03</w:t>
            </w:r>
          </w:p>
        </w:tc>
        <w:tc>
          <w:tcPr>
            <w:tcW w:type="dxa" w:w="9504"/>
            <w:vAlign w:val="center"/>
          </w:tcPr>
          <w:p>
            <w:pPr>
              <w:spacing w:after="0"/>
            </w:pPr>
            <w:r/>
            <w:r>
              <w:rPr>
                <w:rFonts w:ascii="Aptos" w:hAnsi="Aptos"/>
                <w:b w:val="0"/>
                <w:sz w:val="17"/>
              </w:rPr>
              <w:t>A task title is mandatory; title length is 1–100 characters after trimming whitespace.</w:t>
            </w:r>
          </w:p>
        </w:tc>
      </w:tr>
      <w:tr>
        <w:tc>
          <w:tcPr>
            <w:tcW w:type="dxa" w:w="1152"/>
            <w:vAlign w:val="center"/>
            <w:shd w:fill="F1F6F8"/>
          </w:tcPr>
          <w:p>
            <w:pPr>
              <w:spacing w:after="0"/>
            </w:pPr>
            <w:r/>
            <w:r>
              <w:rPr>
                <w:rFonts w:ascii="Aptos" w:hAnsi="Aptos"/>
                <w:b w:val="0"/>
                <w:sz w:val="17"/>
              </w:rPr>
              <w:t>A-04</w:t>
            </w:r>
          </w:p>
        </w:tc>
        <w:tc>
          <w:tcPr>
            <w:tcW w:type="dxa" w:w="9504"/>
            <w:vAlign w:val="center"/>
            <w:shd w:fill="F1F6F8"/>
          </w:tcPr>
          <w:p>
            <w:pPr>
              <w:spacing w:after="0"/>
            </w:pPr>
            <w:r/>
            <w:r>
              <w:rPr>
                <w:rFonts w:ascii="Aptos" w:hAnsi="Aptos"/>
                <w:b w:val="0"/>
                <w:sz w:val="17"/>
              </w:rPr>
              <w:t>Task description is optional and limited to 1,000 characters.</w:t>
            </w:r>
          </w:p>
        </w:tc>
      </w:tr>
      <w:tr>
        <w:tc>
          <w:tcPr>
            <w:tcW w:type="dxa" w:w="1152"/>
            <w:vAlign w:val="center"/>
          </w:tcPr>
          <w:p>
            <w:pPr>
              <w:spacing w:after="0"/>
            </w:pPr>
            <w:r/>
            <w:r>
              <w:rPr>
                <w:rFonts w:ascii="Aptos" w:hAnsi="Aptos"/>
                <w:b w:val="0"/>
                <w:sz w:val="17"/>
              </w:rPr>
              <w:t>A-05</w:t>
            </w:r>
          </w:p>
        </w:tc>
        <w:tc>
          <w:tcPr>
            <w:tcW w:type="dxa" w:w="9504"/>
            <w:vAlign w:val="center"/>
          </w:tcPr>
          <w:p>
            <w:pPr>
              <w:spacing w:after="0"/>
            </w:pPr>
            <w:r/>
            <w:r>
              <w:rPr>
                <w:rFonts w:ascii="Aptos" w:hAnsi="Aptos"/>
                <w:b w:val="0"/>
                <w:sz w:val="17"/>
              </w:rPr>
              <w:t>Tasks are private to their owner; users must not view or modify another user’s tasks.</w:t>
            </w:r>
          </w:p>
        </w:tc>
      </w:tr>
      <w:tr>
        <w:tc>
          <w:tcPr>
            <w:tcW w:type="dxa" w:w="1152"/>
            <w:vAlign w:val="center"/>
            <w:shd w:fill="F1F6F8"/>
          </w:tcPr>
          <w:p>
            <w:pPr>
              <w:spacing w:after="0"/>
            </w:pPr>
            <w:r/>
            <w:r>
              <w:rPr>
                <w:rFonts w:ascii="Aptos" w:hAnsi="Aptos"/>
                <w:b w:val="0"/>
                <w:sz w:val="17"/>
              </w:rPr>
              <w:t>A-06</w:t>
            </w:r>
          </w:p>
        </w:tc>
        <w:tc>
          <w:tcPr>
            <w:tcW w:type="dxa" w:w="9504"/>
            <w:vAlign w:val="center"/>
            <w:shd w:fill="F1F6F8"/>
          </w:tcPr>
          <w:p>
            <w:pPr>
              <w:spacing w:after="0"/>
            </w:pPr>
            <w:r/>
            <w:r>
              <w:rPr>
                <w:rFonts w:ascii="Aptos" w:hAnsi="Aptos"/>
                <w:b w:val="0"/>
                <w:sz w:val="17"/>
              </w:rPr>
              <w:t>The application uses HTTPS in the test environment and protects authenticated routes.</w:t>
            </w:r>
          </w:p>
        </w:tc>
      </w:tr>
      <w:tr>
        <w:tc>
          <w:tcPr>
            <w:tcW w:type="dxa" w:w="1152"/>
            <w:vAlign w:val="center"/>
          </w:tcPr>
          <w:p>
            <w:pPr>
              <w:spacing w:after="0"/>
            </w:pPr>
            <w:r/>
            <w:r>
              <w:rPr>
                <w:rFonts w:ascii="Aptos" w:hAnsi="Aptos"/>
                <w:b w:val="0"/>
                <w:sz w:val="17"/>
              </w:rPr>
              <w:t>A-07</w:t>
            </w:r>
          </w:p>
        </w:tc>
        <w:tc>
          <w:tcPr>
            <w:tcW w:type="dxa" w:w="9504"/>
            <w:vAlign w:val="center"/>
          </w:tcPr>
          <w:p>
            <w:pPr>
              <w:spacing w:after="0"/>
            </w:pPr>
            <w:r/>
            <w:r>
              <w:rPr>
                <w:rFonts w:ascii="Aptos" w:hAnsi="Aptos"/>
                <w:b w:val="0"/>
                <w:sz w:val="17"/>
              </w:rPr>
              <w:t>Password reset and email verification are outside this sample scope unless implemented.</w:t>
            </w:r>
          </w:p>
        </w:tc>
      </w:tr>
      <w:tr>
        <w:tc>
          <w:tcPr>
            <w:tcW w:type="dxa" w:w="1152"/>
            <w:vAlign w:val="center"/>
            <w:shd w:fill="F1F6F8"/>
          </w:tcPr>
          <w:p>
            <w:pPr>
              <w:spacing w:after="0"/>
            </w:pPr>
            <w:r/>
            <w:r>
              <w:rPr>
                <w:rFonts w:ascii="Aptos" w:hAnsi="Aptos"/>
                <w:b w:val="0"/>
                <w:sz w:val="17"/>
              </w:rPr>
              <w:t>A-08</w:t>
            </w:r>
          </w:p>
        </w:tc>
        <w:tc>
          <w:tcPr>
            <w:tcW w:type="dxa" w:w="9504"/>
            <w:vAlign w:val="center"/>
            <w:shd w:fill="F1F6F8"/>
          </w:tcPr>
          <w:p>
            <w:pPr>
              <w:spacing w:after="0"/>
            </w:pPr>
            <w:r/>
            <w:r>
              <w:rPr>
                <w:rFonts w:ascii="Aptos" w:hAnsi="Aptos"/>
                <w:b w:val="0"/>
                <w:sz w:val="17"/>
              </w:rPr>
              <w:t>The app supports current stable versions of Chrome, Firefox, and Edge on desktop; responsive layout is checked on a mobile viewport.</w:t>
            </w:r>
          </w:p>
        </w:tc>
      </w:tr>
    </w:tbl>
    <w:p>
      <w:pPr>
        <w:spacing w:after="20"/>
      </w:pPr>
    </w:p>
    <w:p>
      <w:pPr>
        <w:pStyle w:val="Heading1"/>
      </w:pPr>
      <w:r>
        <w:t>3. Requirements Analysis</w:t>
      </w:r>
    </w:p>
    <w:p>
      <w:r>
        <w:t>Requirements are converted into testable conditions. Before execution, the QA analyst should review the approved user stories, acceptance criteria, wireframes, validation rules, and security expectations with the Product Owner and developers. Ambiguities should be recorded as questions rather than silently assumed.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vAlign w:val="center"/>
            <w:shd w:fill="12304A"/>
          </w:tcPr>
          <w:p>
            <w:pPr>
              <w:spacing w:after="0"/>
            </w:pPr>
            <w:r/>
            <w:r>
              <w:rPr>
                <w:rFonts w:ascii="Aptos" w:hAnsi="Aptos"/>
                <w:b/>
                <w:color w:val="FFFFFF"/>
                <w:sz w:val="16"/>
              </w:rPr>
              <w:t>Req. ID</w:t>
            </w:r>
          </w:p>
        </w:tc>
        <w:tc>
          <w:tcPr>
            <w:tcW w:type="dxa" w:w="5472"/>
            <w:vAlign w:val="center"/>
            <w:shd w:fill="12304A"/>
          </w:tcPr>
          <w:p>
            <w:pPr>
              <w:spacing w:after="0"/>
            </w:pPr>
            <w:r/>
            <w:r>
              <w:rPr>
                <w:rFonts w:ascii="Aptos" w:hAnsi="Aptos"/>
                <w:b/>
                <w:color w:val="FFFFFF"/>
                <w:sz w:val="16"/>
              </w:rPr>
              <w:t>Requirement / acceptance condition</w:t>
            </w:r>
          </w:p>
        </w:tc>
        <w:tc>
          <w:tcPr>
            <w:tcW w:type="dxa" w:w="1296"/>
            <w:vAlign w:val="center"/>
            <w:shd w:fill="12304A"/>
          </w:tcPr>
          <w:p>
            <w:pPr>
              <w:spacing w:after="0"/>
            </w:pPr>
            <w:r/>
            <w:r>
              <w:rPr>
                <w:rFonts w:ascii="Aptos" w:hAnsi="Aptos"/>
                <w:b/>
                <w:color w:val="FFFFFF"/>
                <w:sz w:val="16"/>
              </w:rPr>
              <w:t>Priority</w:t>
            </w:r>
          </w:p>
        </w:tc>
        <w:tc>
          <w:tcPr>
            <w:tcW w:type="dxa" w:w="1872"/>
            <w:vAlign w:val="center"/>
            <w:shd w:fill="12304A"/>
          </w:tcPr>
          <w:p>
            <w:pPr>
              <w:spacing w:after="0"/>
            </w:pPr>
            <w:r/>
            <w:r>
              <w:rPr>
                <w:rFonts w:ascii="Aptos" w:hAnsi="Aptos"/>
                <w:b/>
                <w:color w:val="FFFFFF"/>
                <w:sz w:val="16"/>
              </w:rPr>
              <w:t>Covered by</w:t>
            </w:r>
          </w:p>
        </w:tc>
      </w:tr>
      <w:tr>
        <w:tc>
          <w:tcPr>
            <w:tcW w:type="dxa" w:w="1152"/>
            <w:vAlign w:val="center"/>
          </w:tcPr>
          <w:p>
            <w:pPr>
              <w:spacing w:after="0"/>
            </w:pPr>
            <w:r/>
            <w:r>
              <w:rPr>
                <w:rFonts w:ascii="Aptos" w:hAnsi="Aptos"/>
                <w:b w:val="0"/>
                <w:sz w:val="16"/>
              </w:rPr>
              <w:t>REQ-01</w:t>
            </w:r>
          </w:p>
        </w:tc>
        <w:tc>
          <w:tcPr>
            <w:tcW w:type="dxa" w:w="5472"/>
            <w:vAlign w:val="center"/>
          </w:tcPr>
          <w:p>
            <w:pPr>
              <w:spacing w:after="0"/>
            </w:pPr>
            <w:r/>
            <w:r>
              <w:rPr>
                <w:rFonts w:ascii="Aptos" w:hAnsi="Aptos"/>
                <w:b w:val="0"/>
                <w:sz w:val="16"/>
              </w:rPr>
              <w:t>A new user can register with valid, unique details.</w:t>
            </w:r>
          </w:p>
        </w:tc>
        <w:tc>
          <w:tcPr>
            <w:tcW w:type="dxa" w:w="1296"/>
            <w:vAlign w:val="center"/>
          </w:tcPr>
          <w:p>
            <w:pPr>
              <w:spacing w:after="0"/>
            </w:pPr>
            <w:r/>
            <w:r>
              <w:rPr>
                <w:rFonts w:ascii="Aptos" w:hAnsi="Aptos"/>
                <w:b w:val="0"/>
                <w:sz w:val="16"/>
              </w:rPr>
              <w:t>High</w:t>
            </w:r>
          </w:p>
        </w:tc>
        <w:tc>
          <w:tcPr>
            <w:tcW w:type="dxa" w:w="1872"/>
            <w:vAlign w:val="center"/>
          </w:tcPr>
          <w:p>
            <w:pPr>
              <w:spacing w:after="0"/>
            </w:pPr>
            <w:r/>
            <w:r>
              <w:rPr>
                <w:rFonts w:ascii="Aptos" w:hAnsi="Aptos"/>
                <w:b w:val="0"/>
                <w:sz w:val="16"/>
              </w:rPr>
              <w:t>TC-01, TC-02</w:t>
            </w:r>
          </w:p>
        </w:tc>
      </w:tr>
      <w:tr>
        <w:tc>
          <w:tcPr>
            <w:tcW w:type="dxa" w:w="1152"/>
            <w:vAlign w:val="center"/>
            <w:shd w:fill="F1F6F8"/>
          </w:tcPr>
          <w:p>
            <w:pPr>
              <w:spacing w:after="0"/>
            </w:pPr>
            <w:r/>
            <w:r>
              <w:rPr>
                <w:rFonts w:ascii="Aptos" w:hAnsi="Aptos"/>
                <w:b w:val="0"/>
                <w:sz w:val="16"/>
              </w:rPr>
              <w:t>REQ-02</w:t>
            </w:r>
          </w:p>
        </w:tc>
        <w:tc>
          <w:tcPr>
            <w:tcW w:type="dxa" w:w="5472"/>
            <w:vAlign w:val="center"/>
            <w:shd w:fill="F1F6F8"/>
          </w:tcPr>
          <w:p>
            <w:pPr>
              <w:spacing w:after="0"/>
            </w:pPr>
            <w:r/>
            <w:r>
              <w:rPr>
                <w:rFonts w:ascii="Aptos" w:hAnsi="Aptos"/>
                <w:b w:val="0"/>
                <w:sz w:val="16"/>
              </w:rPr>
              <w:t>Registered users can sign in with correct credentials.</w:t>
            </w:r>
          </w:p>
        </w:tc>
        <w:tc>
          <w:tcPr>
            <w:tcW w:type="dxa" w:w="1296"/>
            <w:vAlign w:val="center"/>
            <w:shd w:fill="F1F6F8"/>
          </w:tcPr>
          <w:p>
            <w:pPr>
              <w:spacing w:after="0"/>
            </w:pPr>
            <w:r/>
            <w:r>
              <w:rPr>
                <w:rFonts w:ascii="Aptos" w:hAnsi="Aptos"/>
                <w:b w:val="0"/>
                <w:sz w:val="16"/>
              </w:rPr>
              <w:t>High</w:t>
            </w:r>
          </w:p>
        </w:tc>
        <w:tc>
          <w:tcPr>
            <w:tcW w:type="dxa" w:w="1872"/>
            <w:vAlign w:val="center"/>
            <w:shd w:fill="F1F6F8"/>
          </w:tcPr>
          <w:p>
            <w:pPr>
              <w:spacing w:after="0"/>
            </w:pPr>
            <w:r/>
            <w:r>
              <w:rPr>
                <w:rFonts w:ascii="Aptos" w:hAnsi="Aptos"/>
                <w:b w:val="0"/>
                <w:sz w:val="16"/>
              </w:rPr>
              <w:t>TC-03, TC-04</w:t>
            </w:r>
          </w:p>
        </w:tc>
      </w:tr>
      <w:tr>
        <w:tc>
          <w:tcPr>
            <w:tcW w:type="dxa" w:w="1152"/>
            <w:vAlign w:val="center"/>
          </w:tcPr>
          <w:p>
            <w:pPr>
              <w:spacing w:after="0"/>
            </w:pPr>
            <w:r/>
            <w:r>
              <w:rPr>
                <w:rFonts w:ascii="Aptos" w:hAnsi="Aptos"/>
                <w:b w:val="0"/>
                <w:sz w:val="16"/>
              </w:rPr>
              <w:t>REQ-03</w:t>
            </w:r>
          </w:p>
        </w:tc>
        <w:tc>
          <w:tcPr>
            <w:tcW w:type="dxa" w:w="5472"/>
            <w:vAlign w:val="center"/>
          </w:tcPr>
          <w:p>
            <w:pPr>
              <w:spacing w:after="0"/>
            </w:pPr>
            <w:r/>
            <w:r>
              <w:rPr>
                <w:rFonts w:ascii="Aptos" w:hAnsi="Aptos"/>
                <w:b w:val="0"/>
                <w:sz w:val="16"/>
              </w:rPr>
              <w:t>Invalid sign-in attempts are handled safely and clearly.</w:t>
            </w:r>
          </w:p>
        </w:tc>
        <w:tc>
          <w:tcPr>
            <w:tcW w:type="dxa" w:w="1296"/>
            <w:vAlign w:val="center"/>
          </w:tcPr>
          <w:p>
            <w:pPr>
              <w:spacing w:after="0"/>
            </w:pPr>
            <w:r/>
            <w:r>
              <w:rPr>
                <w:rFonts w:ascii="Aptos" w:hAnsi="Aptos"/>
                <w:b w:val="0"/>
                <w:sz w:val="16"/>
              </w:rPr>
              <w:t>High</w:t>
            </w:r>
          </w:p>
        </w:tc>
        <w:tc>
          <w:tcPr>
            <w:tcW w:type="dxa" w:w="1872"/>
            <w:vAlign w:val="center"/>
          </w:tcPr>
          <w:p>
            <w:pPr>
              <w:spacing w:after="0"/>
            </w:pPr>
            <w:r/>
            <w:r>
              <w:rPr>
                <w:rFonts w:ascii="Aptos" w:hAnsi="Aptos"/>
                <w:b w:val="0"/>
                <w:sz w:val="16"/>
              </w:rPr>
              <w:t>TC-05, TC-16</w:t>
            </w:r>
          </w:p>
        </w:tc>
      </w:tr>
      <w:tr>
        <w:tc>
          <w:tcPr>
            <w:tcW w:type="dxa" w:w="1152"/>
            <w:vAlign w:val="center"/>
            <w:shd w:fill="F1F6F8"/>
          </w:tcPr>
          <w:p>
            <w:pPr>
              <w:spacing w:after="0"/>
            </w:pPr>
            <w:r/>
            <w:r>
              <w:rPr>
                <w:rFonts w:ascii="Aptos" w:hAnsi="Aptos"/>
                <w:b w:val="0"/>
                <w:sz w:val="16"/>
              </w:rPr>
              <w:t>REQ-04</w:t>
            </w:r>
          </w:p>
        </w:tc>
        <w:tc>
          <w:tcPr>
            <w:tcW w:type="dxa" w:w="5472"/>
            <w:vAlign w:val="center"/>
            <w:shd w:fill="F1F6F8"/>
          </w:tcPr>
          <w:p>
            <w:pPr>
              <w:spacing w:after="0"/>
            </w:pPr>
            <w:r/>
            <w:r>
              <w:rPr>
                <w:rFonts w:ascii="Aptos" w:hAnsi="Aptos"/>
                <w:b w:val="0"/>
                <w:sz w:val="16"/>
              </w:rPr>
              <w:t>A user can create a task with a valid title.</w:t>
            </w:r>
          </w:p>
        </w:tc>
        <w:tc>
          <w:tcPr>
            <w:tcW w:type="dxa" w:w="1296"/>
            <w:vAlign w:val="center"/>
            <w:shd w:fill="F1F6F8"/>
          </w:tcPr>
          <w:p>
            <w:pPr>
              <w:spacing w:after="0"/>
            </w:pPr>
            <w:r/>
            <w:r>
              <w:rPr>
                <w:rFonts w:ascii="Aptos" w:hAnsi="Aptos"/>
                <w:b w:val="0"/>
                <w:sz w:val="16"/>
              </w:rPr>
              <w:t>High</w:t>
            </w:r>
          </w:p>
        </w:tc>
        <w:tc>
          <w:tcPr>
            <w:tcW w:type="dxa" w:w="1872"/>
            <w:vAlign w:val="center"/>
            <w:shd w:fill="F1F6F8"/>
          </w:tcPr>
          <w:p>
            <w:pPr>
              <w:spacing w:after="0"/>
            </w:pPr>
            <w:r/>
            <w:r>
              <w:rPr>
                <w:rFonts w:ascii="Aptos" w:hAnsi="Aptos"/>
                <w:b w:val="0"/>
                <w:sz w:val="16"/>
              </w:rPr>
              <w:t>TC-06, TC-07</w:t>
            </w:r>
          </w:p>
        </w:tc>
      </w:tr>
      <w:tr>
        <w:tc>
          <w:tcPr>
            <w:tcW w:type="dxa" w:w="1152"/>
            <w:vAlign w:val="center"/>
          </w:tcPr>
          <w:p>
            <w:pPr>
              <w:spacing w:after="0"/>
            </w:pPr>
            <w:r/>
            <w:r>
              <w:rPr>
                <w:rFonts w:ascii="Aptos" w:hAnsi="Aptos"/>
                <w:b w:val="0"/>
                <w:sz w:val="16"/>
              </w:rPr>
              <w:t>REQ-05</w:t>
            </w:r>
          </w:p>
        </w:tc>
        <w:tc>
          <w:tcPr>
            <w:tcW w:type="dxa" w:w="5472"/>
            <w:vAlign w:val="center"/>
          </w:tcPr>
          <w:p>
            <w:pPr>
              <w:spacing w:after="0"/>
            </w:pPr>
            <w:r/>
            <w:r>
              <w:rPr>
                <w:rFonts w:ascii="Aptos" w:hAnsi="Aptos"/>
                <w:b w:val="0"/>
                <w:sz w:val="16"/>
              </w:rPr>
              <w:t>A user can edit and complete their own task.</w:t>
            </w:r>
          </w:p>
        </w:tc>
        <w:tc>
          <w:tcPr>
            <w:tcW w:type="dxa" w:w="1296"/>
            <w:vAlign w:val="center"/>
          </w:tcPr>
          <w:p>
            <w:pPr>
              <w:spacing w:after="0"/>
            </w:pPr>
            <w:r/>
            <w:r>
              <w:rPr>
                <w:rFonts w:ascii="Aptos" w:hAnsi="Aptos"/>
                <w:b w:val="0"/>
                <w:sz w:val="16"/>
              </w:rPr>
              <w:t>High</w:t>
            </w:r>
          </w:p>
        </w:tc>
        <w:tc>
          <w:tcPr>
            <w:tcW w:type="dxa" w:w="1872"/>
            <w:vAlign w:val="center"/>
          </w:tcPr>
          <w:p>
            <w:pPr>
              <w:spacing w:after="0"/>
            </w:pPr>
            <w:r/>
            <w:r>
              <w:rPr>
                <w:rFonts w:ascii="Aptos" w:hAnsi="Aptos"/>
                <w:b w:val="0"/>
                <w:sz w:val="16"/>
              </w:rPr>
              <w:t>TC-08, TC-09</w:t>
            </w:r>
          </w:p>
        </w:tc>
      </w:tr>
      <w:tr>
        <w:tc>
          <w:tcPr>
            <w:tcW w:type="dxa" w:w="1152"/>
            <w:vAlign w:val="center"/>
            <w:shd w:fill="F1F6F8"/>
          </w:tcPr>
          <w:p>
            <w:pPr>
              <w:spacing w:after="0"/>
            </w:pPr>
            <w:r/>
            <w:r>
              <w:rPr>
                <w:rFonts w:ascii="Aptos" w:hAnsi="Aptos"/>
                <w:b w:val="0"/>
                <w:sz w:val="16"/>
              </w:rPr>
              <w:t>REQ-06</w:t>
            </w:r>
          </w:p>
        </w:tc>
        <w:tc>
          <w:tcPr>
            <w:tcW w:type="dxa" w:w="5472"/>
            <w:vAlign w:val="center"/>
            <w:shd w:fill="F1F6F8"/>
          </w:tcPr>
          <w:p>
            <w:pPr>
              <w:spacing w:after="0"/>
            </w:pPr>
            <w:r/>
            <w:r>
              <w:rPr>
                <w:rFonts w:ascii="Aptos" w:hAnsi="Aptos"/>
                <w:b w:val="0"/>
                <w:sz w:val="16"/>
              </w:rPr>
              <w:t>Search and status filtering return the correct tasks.</w:t>
            </w:r>
          </w:p>
        </w:tc>
        <w:tc>
          <w:tcPr>
            <w:tcW w:type="dxa" w:w="1296"/>
            <w:vAlign w:val="center"/>
            <w:shd w:fill="F1F6F8"/>
          </w:tcPr>
          <w:p>
            <w:pPr>
              <w:spacing w:after="0"/>
            </w:pPr>
            <w:r/>
            <w:r>
              <w:rPr>
                <w:rFonts w:ascii="Aptos" w:hAnsi="Aptos"/>
                <w:b w:val="0"/>
                <w:sz w:val="16"/>
              </w:rPr>
              <w:t>Medium</w:t>
            </w:r>
          </w:p>
        </w:tc>
        <w:tc>
          <w:tcPr>
            <w:tcW w:type="dxa" w:w="1872"/>
            <w:vAlign w:val="center"/>
            <w:shd w:fill="F1F6F8"/>
          </w:tcPr>
          <w:p>
            <w:pPr>
              <w:spacing w:after="0"/>
            </w:pPr>
            <w:r/>
            <w:r>
              <w:rPr>
                <w:rFonts w:ascii="Aptos" w:hAnsi="Aptos"/>
                <w:b w:val="0"/>
                <w:sz w:val="16"/>
              </w:rPr>
              <w:t>TC-10, TC-11</w:t>
            </w:r>
          </w:p>
        </w:tc>
      </w:tr>
      <w:tr>
        <w:tc>
          <w:tcPr>
            <w:tcW w:type="dxa" w:w="1152"/>
            <w:vAlign w:val="center"/>
          </w:tcPr>
          <w:p>
            <w:pPr>
              <w:spacing w:after="0"/>
            </w:pPr>
            <w:r/>
            <w:r>
              <w:rPr>
                <w:rFonts w:ascii="Aptos" w:hAnsi="Aptos"/>
                <w:b w:val="0"/>
                <w:sz w:val="16"/>
              </w:rPr>
              <w:t>REQ-07</w:t>
            </w:r>
          </w:p>
        </w:tc>
        <w:tc>
          <w:tcPr>
            <w:tcW w:type="dxa" w:w="5472"/>
            <w:vAlign w:val="center"/>
          </w:tcPr>
          <w:p>
            <w:pPr>
              <w:spacing w:after="0"/>
            </w:pPr>
            <w:r/>
            <w:r>
              <w:rPr>
                <w:rFonts w:ascii="Aptos" w:hAnsi="Aptos"/>
                <w:b w:val="0"/>
                <w:sz w:val="16"/>
              </w:rPr>
              <w:t>A user can delete their own task with an appropriate confirmation.</w:t>
            </w:r>
          </w:p>
        </w:tc>
        <w:tc>
          <w:tcPr>
            <w:tcW w:type="dxa" w:w="1296"/>
            <w:vAlign w:val="center"/>
          </w:tcPr>
          <w:p>
            <w:pPr>
              <w:spacing w:after="0"/>
            </w:pPr>
            <w:r/>
            <w:r>
              <w:rPr>
                <w:rFonts w:ascii="Aptos" w:hAnsi="Aptos"/>
                <w:b w:val="0"/>
                <w:sz w:val="16"/>
              </w:rPr>
              <w:t>Medium</w:t>
            </w:r>
          </w:p>
        </w:tc>
        <w:tc>
          <w:tcPr>
            <w:tcW w:type="dxa" w:w="1872"/>
            <w:vAlign w:val="center"/>
          </w:tcPr>
          <w:p>
            <w:pPr>
              <w:spacing w:after="0"/>
            </w:pPr>
            <w:r/>
            <w:r>
              <w:rPr>
                <w:rFonts w:ascii="Aptos" w:hAnsi="Aptos"/>
                <w:b w:val="0"/>
                <w:sz w:val="16"/>
              </w:rPr>
              <w:t>TC-12</w:t>
            </w:r>
          </w:p>
        </w:tc>
      </w:tr>
      <w:tr>
        <w:tc>
          <w:tcPr>
            <w:tcW w:type="dxa" w:w="1152"/>
            <w:vAlign w:val="center"/>
            <w:shd w:fill="F1F6F8"/>
          </w:tcPr>
          <w:p>
            <w:pPr>
              <w:spacing w:after="0"/>
            </w:pPr>
            <w:r/>
            <w:r>
              <w:rPr>
                <w:rFonts w:ascii="Aptos" w:hAnsi="Aptos"/>
                <w:b w:val="0"/>
                <w:sz w:val="16"/>
              </w:rPr>
              <w:t>REQ-08</w:t>
            </w:r>
          </w:p>
        </w:tc>
        <w:tc>
          <w:tcPr>
            <w:tcW w:type="dxa" w:w="5472"/>
            <w:vAlign w:val="center"/>
            <w:shd w:fill="F1F6F8"/>
          </w:tcPr>
          <w:p>
            <w:pPr>
              <w:spacing w:after="0"/>
            </w:pPr>
            <w:r/>
            <w:r>
              <w:rPr>
                <w:rFonts w:ascii="Aptos" w:hAnsi="Aptos"/>
                <w:b w:val="0"/>
                <w:sz w:val="16"/>
              </w:rPr>
              <w:t>The interface is understandable, keyboard-operable, and responsive.</w:t>
            </w:r>
          </w:p>
        </w:tc>
        <w:tc>
          <w:tcPr>
            <w:tcW w:type="dxa" w:w="1296"/>
            <w:vAlign w:val="center"/>
            <w:shd w:fill="F1F6F8"/>
          </w:tcPr>
          <w:p>
            <w:pPr>
              <w:spacing w:after="0"/>
            </w:pPr>
            <w:r/>
            <w:r>
              <w:rPr>
                <w:rFonts w:ascii="Aptos" w:hAnsi="Aptos"/>
                <w:b w:val="0"/>
                <w:sz w:val="16"/>
              </w:rPr>
              <w:t>Medium</w:t>
            </w:r>
          </w:p>
        </w:tc>
        <w:tc>
          <w:tcPr>
            <w:tcW w:type="dxa" w:w="1872"/>
            <w:vAlign w:val="center"/>
            <w:shd w:fill="F1F6F8"/>
          </w:tcPr>
          <w:p>
            <w:pPr>
              <w:spacing w:after="0"/>
            </w:pPr>
            <w:r/>
            <w:r>
              <w:rPr>
                <w:rFonts w:ascii="Aptos" w:hAnsi="Aptos"/>
                <w:b w:val="0"/>
                <w:sz w:val="16"/>
              </w:rPr>
              <w:t>TC-13, TC-14, TC-15</w:t>
            </w:r>
          </w:p>
        </w:tc>
      </w:tr>
      <w:tr>
        <w:tc>
          <w:tcPr>
            <w:tcW w:type="dxa" w:w="1152"/>
            <w:vAlign w:val="center"/>
          </w:tcPr>
          <w:p>
            <w:pPr>
              <w:spacing w:after="0"/>
            </w:pPr>
            <w:r/>
            <w:r>
              <w:rPr>
                <w:rFonts w:ascii="Aptos" w:hAnsi="Aptos"/>
                <w:b w:val="0"/>
                <w:sz w:val="16"/>
              </w:rPr>
              <w:t>REQ-09</w:t>
            </w:r>
          </w:p>
        </w:tc>
        <w:tc>
          <w:tcPr>
            <w:tcW w:type="dxa" w:w="5472"/>
            <w:vAlign w:val="center"/>
          </w:tcPr>
          <w:p>
            <w:pPr>
              <w:spacing w:after="0"/>
            </w:pPr>
            <w:r/>
            <w:r>
              <w:rPr>
                <w:rFonts w:ascii="Aptos" w:hAnsi="Aptos"/>
                <w:b w:val="0"/>
                <w:sz w:val="16"/>
              </w:rPr>
              <w:t>Users cannot access another user’s tasks or protected pages.</w:t>
            </w:r>
          </w:p>
        </w:tc>
        <w:tc>
          <w:tcPr>
            <w:tcW w:type="dxa" w:w="1296"/>
            <w:vAlign w:val="center"/>
          </w:tcPr>
          <w:p>
            <w:pPr>
              <w:spacing w:after="0"/>
            </w:pPr>
            <w:r/>
            <w:r>
              <w:rPr>
                <w:rFonts w:ascii="Aptos" w:hAnsi="Aptos"/>
                <w:b w:val="0"/>
                <w:sz w:val="16"/>
              </w:rPr>
              <w:t>Critical</w:t>
            </w:r>
          </w:p>
        </w:tc>
        <w:tc>
          <w:tcPr>
            <w:tcW w:type="dxa" w:w="1872"/>
            <w:vAlign w:val="center"/>
          </w:tcPr>
          <w:p>
            <w:pPr>
              <w:spacing w:after="0"/>
            </w:pPr>
            <w:r/>
            <w:r>
              <w:rPr>
                <w:rFonts w:ascii="Aptos" w:hAnsi="Aptos"/>
                <w:b w:val="0"/>
                <w:sz w:val="16"/>
              </w:rPr>
              <w:t>TC-17, TC-18</w:t>
            </w:r>
          </w:p>
        </w:tc>
      </w:tr>
      <w:tr>
        <w:tc>
          <w:tcPr>
            <w:tcW w:type="dxa" w:w="1152"/>
            <w:vAlign w:val="center"/>
            <w:shd w:fill="F1F6F8"/>
          </w:tcPr>
          <w:p>
            <w:pPr>
              <w:spacing w:after="0"/>
            </w:pPr>
            <w:r/>
            <w:r>
              <w:rPr>
                <w:rFonts w:ascii="Aptos" w:hAnsi="Aptos"/>
                <w:b w:val="0"/>
                <w:sz w:val="16"/>
              </w:rPr>
              <w:t>REQ-10</w:t>
            </w:r>
          </w:p>
        </w:tc>
        <w:tc>
          <w:tcPr>
            <w:tcW w:type="dxa" w:w="5472"/>
            <w:vAlign w:val="center"/>
            <w:shd w:fill="F1F6F8"/>
          </w:tcPr>
          <w:p>
            <w:pPr>
              <w:spacing w:after="0"/>
            </w:pPr>
            <w:r/>
            <w:r>
              <w:rPr>
                <w:rFonts w:ascii="Aptos" w:hAnsi="Aptos"/>
                <w:b w:val="0"/>
                <w:sz w:val="16"/>
              </w:rPr>
              <w:t>Untrusted input is handled safely and errors do not expose sensitive details.</w:t>
            </w:r>
          </w:p>
        </w:tc>
        <w:tc>
          <w:tcPr>
            <w:tcW w:type="dxa" w:w="1296"/>
            <w:vAlign w:val="center"/>
            <w:shd w:fill="F1F6F8"/>
          </w:tcPr>
          <w:p>
            <w:pPr>
              <w:spacing w:after="0"/>
            </w:pPr>
            <w:r/>
            <w:r>
              <w:rPr>
                <w:rFonts w:ascii="Aptos" w:hAnsi="Aptos"/>
                <w:b w:val="0"/>
                <w:sz w:val="16"/>
              </w:rPr>
              <w:t>High</w:t>
            </w:r>
          </w:p>
        </w:tc>
        <w:tc>
          <w:tcPr>
            <w:tcW w:type="dxa" w:w="1872"/>
            <w:vAlign w:val="center"/>
            <w:shd w:fill="F1F6F8"/>
          </w:tcPr>
          <w:p>
            <w:pPr>
              <w:spacing w:after="0"/>
            </w:pPr>
            <w:r/>
            <w:r>
              <w:rPr>
                <w:rFonts w:ascii="Aptos" w:hAnsi="Aptos"/>
                <w:b w:val="0"/>
                <w:sz w:val="16"/>
              </w:rPr>
              <w:t>TC-16, TC-18</w:t>
            </w:r>
          </w:p>
        </w:tc>
      </w:tr>
    </w:tbl>
    <w:p>
      <w:pPr>
        <w:spacing w:after="20"/>
      </w:pPr>
    </w:p>
    <w:p>
      <w:pPr>
        <w:pStyle w:val="Heading1"/>
      </w:pPr>
      <w:r>
        <w:t>4. Scope of Testing</w:t>
      </w:r>
    </w:p>
    <w:p>
      <w:pPr>
        <w:pStyle w:val="Heading2"/>
      </w:pPr>
      <w:r>
        <w:t>4.1 In scope</w:t>
      </w:r>
    </w:p>
    <w:p>
      <w:pPr>
        <w:pStyle w:val="ListBullet"/>
      </w:pPr>
      <w:r>
        <w:t>Registration field validation and duplicate email handling</w:t>
      </w:r>
    </w:p>
    <w:p>
      <w:pPr>
        <w:pStyle w:val="ListBullet"/>
      </w:pPr>
      <w:r>
        <w:t>Login success/failure and session behavior</w:t>
      </w:r>
    </w:p>
    <w:p>
      <w:pPr>
        <w:pStyle w:val="ListBullet"/>
      </w:pPr>
      <w:r>
        <w:t>Task creation, validation, edit, completion, search, filtering, and deletion</w:t>
      </w:r>
    </w:p>
    <w:p>
      <w:pPr>
        <w:pStyle w:val="ListBullet"/>
      </w:pPr>
      <w:r>
        <w:t>Usability: labels, feedback, keyboard navigation, responsive layout, and readable errors</w:t>
      </w:r>
    </w:p>
    <w:p>
      <w:pPr>
        <w:pStyle w:val="ListBullet"/>
      </w:pPr>
      <w:r>
        <w:t>Security: authentication enforcement, authorization/ownership, input handling, session/logout behavior, and information leakage</w:t>
      </w:r>
    </w:p>
    <w:p>
      <w:pPr>
        <w:pStyle w:val="ListBullet"/>
      </w:pPr>
      <w:r>
        <w:t>Basic cross-browser smoke checks in the agreed browser matrix</w:t>
      </w:r>
    </w:p>
    <w:p>
      <w:pPr>
        <w:pStyle w:val="Heading2"/>
      </w:pPr>
      <w:r>
        <w:t>4.2 Out of scope</w:t>
      </w:r>
    </w:p>
    <w:p>
      <w:pPr>
        <w:pStyle w:val="ListBullet"/>
      </w:pPr>
      <w:r>
        <w:t>Payment processing, subscription billing, or third-party integrations</w:t>
      </w:r>
    </w:p>
    <w:p>
      <w:pPr>
        <w:pStyle w:val="ListBullet"/>
      </w:pPr>
      <w:r>
        <w:t>Formal penetration testing, source-code review, and production infrastructure assessment</w:t>
      </w:r>
    </w:p>
    <w:p>
      <w:pPr>
        <w:pStyle w:val="ListBullet"/>
      </w:pPr>
      <w:r>
        <w:t>Load/stress testing at scale, unless separately scheduled</w:t>
      </w:r>
    </w:p>
    <w:p>
      <w:pPr>
        <w:pStyle w:val="ListBullet"/>
      </w:pPr>
      <w:r>
        <w:t>Accessibility certification or a full WCAG audit (only basic keyboard/usability checks are planned)</w:t>
      </w:r>
    </w:p>
    <w:p>
      <w:pPr>
        <w:pStyle w:val="ListBullet"/>
      </w:pPr>
      <w:r>
        <w:t>Unimplemented features such as password reset or email verification</w:t>
      </w:r>
    </w:p>
    <w:p>
      <w:pPr>
        <w:pStyle w:val="Heading1"/>
      </w:pPr>
      <w:r>
        <w:t>5. Test Objectives and Quality Criteria</w:t>
      </w:r>
    </w:p>
    <w:p>
      <w:pPr>
        <w:pStyle w:val="ListBullet"/>
      </w:pPr>
      <w:r>
        <w:t>Verify that high-priority user journeys work against documented acceptance criteria.</w:t>
      </w:r>
    </w:p>
    <w:p>
      <w:pPr>
        <w:pStyle w:val="ListBullet"/>
      </w:pPr>
      <w:r>
        <w:t>Detect defects early and provide reproducible evidence for developers.</w:t>
      </w:r>
    </w:p>
    <w:p>
      <w:pPr>
        <w:pStyle w:val="ListBullet"/>
      </w:pPr>
      <w:r>
        <w:t>Check that validation messages are understandable and that invalid data does not corrupt application state.</w:t>
      </w:r>
    </w:p>
    <w:p>
      <w:pPr>
        <w:pStyle w:val="ListBullet"/>
      </w:pPr>
      <w:r>
        <w:t>Check that protected functions require authentication and that task ownership is enforced server-side.</w:t>
      </w:r>
    </w:p>
    <w:p>
      <w:pPr>
        <w:pStyle w:val="ListBullet"/>
      </w:pPr>
      <w:r>
        <w:t>Provide a clear execution summary and a release recommendation based on exit criteria.</w:t>
      </w:r>
    </w:p>
    <w:p>
      <w:r>
        <w:t>Quality dimensions: functional correctness, usability, compatibility, basic security, and reliability of saved task data. Test coverage is measured by requirements mapped to executed cases, not only by the raw number of cases.</w:t>
      </w:r>
    </w:p>
    <w:p>
      <w:pPr>
        <w:pStyle w:val="Heading1"/>
      </w:pPr>
      <w:r>
        <w:t>6. Test Strategy and Design Techniques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2304A"/>
          </w:tcPr>
          <w:p>
            <w:pPr>
              <w:spacing w:after="0"/>
            </w:pPr>
            <w:r/>
            <w:r>
              <w:rPr>
                <w:rFonts w:ascii="Aptos" w:hAnsi="Aptos"/>
                <w:b/>
                <w:color w:val="FFFFFF"/>
                <w:sz w:val="16"/>
              </w:rPr>
              <w:t>Test level/type</w:t>
            </w:r>
          </w:p>
        </w:tc>
        <w:tc>
          <w:tcPr>
            <w:tcW w:type="dxa" w:w="5040"/>
            <w:vAlign w:val="center"/>
            <w:shd w:fill="12304A"/>
          </w:tcPr>
          <w:p>
            <w:pPr>
              <w:spacing w:after="0"/>
            </w:pPr>
            <w:r/>
            <w:r>
              <w:rPr>
                <w:rFonts w:ascii="Aptos" w:hAnsi="Aptos"/>
                <w:b/>
                <w:color w:val="FFFFFF"/>
                <w:sz w:val="16"/>
              </w:rPr>
              <w:t>Approach</w:t>
            </w:r>
          </w:p>
        </w:tc>
        <w:tc>
          <w:tcPr>
            <w:tcW w:type="dxa" w:w="2880"/>
            <w:vAlign w:val="center"/>
            <w:shd w:fill="12304A"/>
          </w:tcPr>
          <w:p>
            <w:pPr>
              <w:spacing w:after="0"/>
            </w:pPr>
            <w:r/>
            <w:r>
              <w:rPr>
                <w:rFonts w:ascii="Aptos" w:hAnsi="Aptos"/>
                <w:b/>
                <w:color w:val="FFFFFF"/>
                <w:sz w:val="16"/>
              </w:rPr>
              <w:t>Evidence / output</w:t>
            </w:r>
          </w:p>
        </w:tc>
      </w:tr>
      <w:tr>
        <w:tc>
          <w:tcPr>
            <w:tcW w:type="dxa" w:w="2016"/>
            <w:vAlign w:val="center"/>
          </w:tcPr>
          <w:p>
            <w:pPr>
              <w:spacing w:after="0"/>
            </w:pPr>
            <w:r/>
            <w:r>
              <w:rPr>
                <w:rFonts w:ascii="Aptos" w:hAnsi="Aptos"/>
                <w:b w:val="0"/>
                <w:sz w:val="16"/>
              </w:rPr>
              <w:t>System / end-to-end</w:t>
            </w:r>
          </w:p>
        </w:tc>
        <w:tc>
          <w:tcPr>
            <w:tcW w:type="dxa" w:w="5040"/>
            <w:vAlign w:val="center"/>
          </w:tcPr>
          <w:p>
            <w:pPr>
              <w:spacing w:after="0"/>
            </w:pPr>
            <w:r/>
            <w:r>
              <w:rPr>
                <w:rFonts w:ascii="Aptos" w:hAnsi="Aptos"/>
                <w:b w:val="0"/>
                <w:sz w:val="16"/>
              </w:rPr>
              <w:t>Manually execute user journeys in a staging environment.</w:t>
            </w:r>
          </w:p>
        </w:tc>
        <w:tc>
          <w:tcPr>
            <w:tcW w:type="dxa" w:w="2880"/>
            <w:vAlign w:val="center"/>
          </w:tcPr>
          <w:p>
            <w:pPr>
              <w:spacing w:after="0"/>
            </w:pPr>
            <w:r/>
            <w:r>
              <w:rPr>
                <w:rFonts w:ascii="Aptos" w:hAnsi="Aptos"/>
                <w:b w:val="0"/>
                <w:sz w:val="16"/>
              </w:rPr>
              <w:t>Actual result, status, screenshots, timestamps, defect IDs.</w:t>
            </w:r>
          </w:p>
        </w:tc>
      </w:tr>
      <w:tr>
        <w:tc>
          <w:tcPr>
            <w:tcW w:type="dxa" w:w="2016"/>
            <w:vAlign w:val="center"/>
            <w:shd w:fill="F1F6F8"/>
          </w:tcPr>
          <w:p>
            <w:pPr>
              <w:spacing w:after="0"/>
            </w:pPr>
            <w:r/>
            <w:r>
              <w:rPr>
                <w:rFonts w:ascii="Aptos" w:hAnsi="Aptos"/>
                <w:b w:val="0"/>
                <w:sz w:val="16"/>
              </w:rPr>
              <w:t>Functional validation</w:t>
            </w:r>
          </w:p>
        </w:tc>
        <w:tc>
          <w:tcPr>
            <w:tcW w:type="dxa" w:w="5040"/>
            <w:vAlign w:val="center"/>
            <w:shd w:fill="F1F6F8"/>
          </w:tcPr>
          <w:p>
            <w:pPr>
              <w:spacing w:after="0"/>
            </w:pPr>
            <w:r/>
            <w:r>
              <w:rPr>
                <w:rFonts w:ascii="Aptos" w:hAnsi="Aptos"/>
                <w:b w:val="0"/>
                <w:sz w:val="16"/>
              </w:rPr>
              <w:t>Positive and negative tests for forms and task workflows.</w:t>
            </w:r>
          </w:p>
        </w:tc>
        <w:tc>
          <w:tcPr>
            <w:tcW w:type="dxa" w:w="2880"/>
            <w:vAlign w:val="center"/>
            <w:shd w:fill="F1F6F8"/>
          </w:tcPr>
          <w:p>
            <w:pPr>
              <w:spacing w:after="0"/>
            </w:pPr>
            <w:r/>
            <w:r>
              <w:rPr>
                <w:rFonts w:ascii="Aptos" w:hAnsi="Aptos"/>
                <w:b w:val="0"/>
                <w:sz w:val="16"/>
              </w:rPr>
              <w:t>Pass/fail against explicit expected results.</w:t>
            </w:r>
          </w:p>
        </w:tc>
      </w:tr>
      <w:tr>
        <w:tc>
          <w:tcPr>
            <w:tcW w:type="dxa" w:w="2016"/>
            <w:vAlign w:val="center"/>
          </w:tcPr>
          <w:p>
            <w:pPr>
              <w:spacing w:after="0"/>
            </w:pPr>
            <w:r/>
            <w:r>
              <w:rPr>
                <w:rFonts w:ascii="Aptos" w:hAnsi="Aptos"/>
                <w:b w:val="0"/>
                <w:sz w:val="16"/>
              </w:rPr>
              <w:t>Usability / responsive</w:t>
            </w:r>
          </w:p>
        </w:tc>
        <w:tc>
          <w:tcPr>
            <w:tcW w:type="dxa" w:w="5040"/>
            <w:vAlign w:val="center"/>
          </w:tcPr>
          <w:p>
            <w:pPr>
              <w:spacing w:after="0"/>
            </w:pPr>
            <w:r/>
            <w:r>
              <w:rPr>
                <w:rFonts w:ascii="Aptos" w:hAnsi="Aptos"/>
                <w:b w:val="0"/>
                <w:sz w:val="16"/>
              </w:rPr>
              <w:t>Keyboard-only navigation, clear error feedback, desktop/mobile viewport checks.</w:t>
            </w:r>
          </w:p>
        </w:tc>
        <w:tc>
          <w:tcPr>
            <w:tcW w:type="dxa" w:w="2880"/>
            <w:vAlign w:val="center"/>
          </w:tcPr>
          <w:p>
            <w:pPr>
              <w:spacing w:after="0"/>
            </w:pPr>
            <w:r/>
            <w:r>
              <w:rPr>
                <w:rFonts w:ascii="Aptos" w:hAnsi="Aptos"/>
                <w:b w:val="0"/>
                <w:sz w:val="16"/>
              </w:rPr>
              <w:t>Observations and reproducible layout issues.</w:t>
            </w:r>
          </w:p>
        </w:tc>
      </w:tr>
      <w:tr>
        <w:tc>
          <w:tcPr>
            <w:tcW w:type="dxa" w:w="2016"/>
            <w:vAlign w:val="center"/>
            <w:shd w:fill="F1F6F8"/>
          </w:tcPr>
          <w:p>
            <w:pPr>
              <w:spacing w:after="0"/>
            </w:pPr>
            <w:r/>
            <w:r>
              <w:rPr>
                <w:rFonts w:ascii="Aptos" w:hAnsi="Aptos"/>
                <w:b w:val="0"/>
                <w:sz w:val="16"/>
              </w:rPr>
              <w:t>Security-oriented checks</w:t>
            </w:r>
          </w:p>
        </w:tc>
        <w:tc>
          <w:tcPr>
            <w:tcW w:type="dxa" w:w="5040"/>
            <w:vAlign w:val="center"/>
            <w:shd w:fill="F1F6F8"/>
          </w:tcPr>
          <w:p>
            <w:pPr>
              <w:spacing w:after="0"/>
            </w:pPr>
            <w:r/>
            <w:r>
              <w:rPr>
                <w:rFonts w:ascii="Aptos" w:hAnsi="Aptos"/>
                <w:b w:val="0"/>
                <w:sz w:val="16"/>
              </w:rPr>
              <w:t>Verify authorization boundaries, session termination, and safe input handling using only the authorized test environment.</w:t>
            </w:r>
          </w:p>
        </w:tc>
        <w:tc>
          <w:tcPr>
            <w:tcW w:type="dxa" w:w="2880"/>
            <w:vAlign w:val="center"/>
            <w:shd w:fill="F1F6F8"/>
          </w:tcPr>
          <w:p>
            <w:pPr>
              <w:spacing w:after="0"/>
            </w:pPr>
            <w:r/>
            <w:r>
              <w:rPr>
                <w:rFonts w:ascii="Aptos" w:hAnsi="Aptos"/>
                <w:b w:val="0"/>
                <w:sz w:val="16"/>
              </w:rPr>
              <w:t>Access-denied behavior, response evidence, defect records.</w:t>
            </w:r>
          </w:p>
        </w:tc>
      </w:tr>
      <w:tr>
        <w:tc>
          <w:tcPr>
            <w:tcW w:type="dxa" w:w="2016"/>
            <w:vAlign w:val="center"/>
          </w:tcPr>
          <w:p>
            <w:pPr>
              <w:spacing w:after="0"/>
            </w:pPr>
            <w:r/>
            <w:r>
              <w:rPr>
                <w:rFonts w:ascii="Aptos" w:hAnsi="Aptos"/>
                <w:b w:val="0"/>
                <w:sz w:val="16"/>
              </w:rPr>
              <w:t>Regression</w:t>
            </w:r>
          </w:p>
        </w:tc>
        <w:tc>
          <w:tcPr>
            <w:tcW w:type="dxa" w:w="5040"/>
            <w:vAlign w:val="center"/>
          </w:tcPr>
          <w:p>
            <w:pPr>
              <w:spacing w:after="0"/>
            </w:pPr>
            <w:r/>
            <w:r>
              <w:rPr>
                <w:rFonts w:ascii="Aptos" w:hAnsi="Aptos"/>
                <w:b w:val="0"/>
                <w:sz w:val="16"/>
              </w:rPr>
              <w:t>Re-run high-priority cases after a fix or relevant change.</w:t>
            </w:r>
          </w:p>
        </w:tc>
        <w:tc>
          <w:tcPr>
            <w:tcW w:type="dxa" w:w="2880"/>
            <w:vAlign w:val="center"/>
          </w:tcPr>
          <w:p>
            <w:pPr>
              <w:spacing w:after="0"/>
            </w:pPr>
            <w:r/>
            <w:r>
              <w:rPr>
                <w:rFonts w:ascii="Aptos" w:hAnsi="Aptos"/>
                <w:b w:val="0"/>
                <w:sz w:val="16"/>
              </w:rPr>
              <w:t>Updated status and linked defect/fix version.</w:t>
            </w:r>
          </w:p>
        </w:tc>
      </w:tr>
      <w:tr>
        <w:tc>
          <w:tcPr>
            <w:tcW w:type="dxa" w:w="2016"/>
            <w:vAlign w:val="center"/>
            <w:shd w:fill="F1F6F8"/>
          </w:tcPr>
          <w:p>
            <w:pPr>
              <w:spacing w:after="0"/>
            </w:pPr>
            <w:r/>
            <w:r>
              <w:rPr>
                <w:rFonts w:ascii="Aptos" w:hAnsi="Aptos"/>
                <w:b w:val="0"/>
                <w:sz w:val="16"/>
              </w:rPr>
              <w:t>Compatibility smoke</w:t>
            </w:r>
          </w:p>
        </w:tc>
        <w:tc>
          <w:tcPr>
            <w:tcW w:type="dxa" w:w="5040"/>
            <w:vAlign w:val="center"/>
            <w:shd w:fill="F1F6F8"/>
          </w:tcPr>
          <w:p>
            <w:pPr>
              <w:spacing w:after="0"/>
            </w:pPr>
            <w:r/>
            <w:r>
              <w:rPr>
                <w:rFonts w:ascii="Aptos" w:hAnsi="Aptos"/>
                <w:b w:val="0"/>
                <w:sz w:val="16"/>
              </w:rPr>
              <w:t>Run critical paths on agreed desktop browsers and a mobile viewport.</w:t>
            </w:r>
          </w:p>
        </w:tc>
        <w:tc>
          <w:tcPr>
            <w:tcW w:type="dxa" w:w="2880"/>
            <w:vAlign w:val="center"/>
            <w:shd w:fill="F1F6F8"/>
          </w:tcPr>
          <w:p>
            <w:pPr>
              <w:spacing w:after="0"/>
            </w:pPr>
            <w:r/>
            <w:r>
              <w:rPr>
                <w:rFonts w:ascii="Aptos" w:hAnsi="Aptos"/>
                <w:b w:val="0"/>
                <w:sz w:val="16"/>
              </w:rPr>
              <w:t>Browser/viewport matrix and observed differences.</w:t>
            </w:r>
          </w:p>
        </w:tc>
      </w:tr>
    </w:tbl>
    <w:p>
      <w:pPr>
        <w:spacing w:after="20"/>
      </w:pPr>
    </w:p>
    <w:p>
      <w:r>
        <w:t>Test design techniques: equivalence partitioning for valid/invalid fields; boundary-value analysis for title and description lengths; decision tables for authentication outcomes; state-transition testing for task status and login/logout; and risk-based prioritization for privacy/security controls. Use requirement traceability so each important requirement has one or more tests.</w:t>
      </w:r>
    </w:p>
    <w:p>
      <w:pPr>
        <w:pStyle w:val="Heading1"/>
      </w:pPr>
      <w:r>
        <w:t>7. Test Environment and Test Data</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12304A"/>
          </w:tcPr>
          <w:p>
            <w:pPr>
              <w:spacing w:after="0"/>
            </w:pPr>
            <w:r/>
            <w:r>
              <w:rPr>
                <w:rFonts w:ascii="Aptos" w:hAnsi="Aptos"/>
                <w:b/>
                <w:color w:val="FFFFFF"/>
                <w:sz w:val="17"/>
              </w:rPr>
              <w:t>Component</w:t>
            </w:r>
          </w:p>
        </w:tc>
        <w:tc>
          <w:tcPr>
            <w:tcW w:type="dxa" w:w="8496"/>
            <w:vAlign w:val="center"/>
            <w:shd w:fill="12304A"/>
          </w:tcPr>
          <w:p>
            <w:pPr>
              <w:spacing w:after="0"/>
            </w:pPr>
            <w:r/>
            <w:r>
              <w:rPr>
                <w:rFonts w:ascii="Aptos" w:hAnsi="Aptos"/>
                <w:b/>
                <w:color w:val="FFFFFF"/>
                <w:sz w:val="17"/>
              </w:rPr>
              <w:t>Planned setup</w:t>
            </w:r>
          </w:p>
        </w:tc>
      </w:tr>
      <w:tr>
        <w:tc>
          <w:tcPr>
            <w:tcW w:type="dxa" w:w="2160"/>
            <w:vAlign w:val="center"/>
          </w:tcPr>
          <w:p>
            <w:pPr>
              <w:spacing w:after="0"/>
            </w:pPr>
            <w:r/>
            <w:r>
              <w:rPr>
                <w:rFonts w:ascii="Aptos" w:hAnsi="Aptos"/>
                <w:b w:val="0"/>
                <w:sz w:val="17"/>
              </w:rPr>
              <w:t>Environment</w:t>
            </w:r>
          </w:p>
        </w:tc>
        <w:tc>
          <w:tcPr>
            <w:tcW w:type="dxa" w:w="8496"/>
            <w:vAlign w:val="center"/>
          </w:tcPr>
          <w:p>
            <w:pPr>
              <w:spacing w:after="0"/>
            </w:pPr>
            <w:r/>
            <w:r>
              <w:rPr>
                <w:rFonts w:ascii="Aptos" w:hAnsi="Aptos"/>
                <w:b w:val="0"/>
                <w:sz w:val="17"/>
              </w:rPr>
              <w:t>Dedicated QA/staging instance; no production customer data.</w:t>
            </w:r>
          </w:p>
        </w:tc>
      </w:tr>
      <w:tr>
        <w:tc>
          <w:tcPr>
            <w:tcW w:type="dxa" w:w="2160"/>
            <w:vAlign w:val="center"/>
            <w:shd w:fill="F1F6F8"/>
          </w:tcPr>
          <w:p>
            <w:pPr>
              <w:spacing w:after="0"/>
            </w:pPr>
            <w:r/>
            <w:r>
              <w:rPr>
                <w:rFonts w:ascii="Aptos" w:hAnsi="Aptos"/>
                <w:b w:val="0"/>
                <w:sz w:val="17"/>
              </w:rPr>
              <w:t>Client devices</w:t>
            </w:r>
          </w:p>
        </w:tc>
        <w:tc>
          <w:tcPr>
            <w:tcW w:type="dxa" w:w="8496"/>
            <w:vAlign w:val="center"/>
            <w:shd w:fill="F1F6F8"/>
          </w:tcPr>
          <w:p>
            <w:pPr>
              <w:spacing w:after="0"/>
            </w:pPr>
            <w:r/>
            <w:r>
              <w:rPr>
                <w:rFonts w:ascii="Aptos" w:hAnsi="Aptos"/>
                <w:b w:val="0"/>
                <w:sz w:val="17"/>
              </w:rPr>
              <w:t>Desktop/laptop and mobile-sized viewport (responsive emulation is acceptable for initial checks).</w:t>
            </w:r>
          </w:p>
        </w:tc>
      </w:tr>
      <w:tr>
        <w:tc>
          <w:tcPr>
            <w:tcW w:type="dxa" w:w="2160"/>
            <w:vAlign w:val="center"/>
          </w:tcPr>
          <w:p>
            <w:pPr>
              <w:spacing w:after="0"/>
            </w:pPr>
            <w:r/>
            <w:r>
              <w:rPr>
                <w:rFonts w:ascii="Aptos" w:hAnsi="Aptos"/>
                <w:b w:val="0"/>
                <w:sz w:val="17"/>
              </w:rPr>
              <w:t>Browsers</w:t>
            </w:r>
          </w:p>
        </w:tc>
        <w:tc>
          <w:tcPr>
            <w:tcW w:type="dxa" w:w="8496"/>
            <w:vAlign w:val="center"/>
          </w:tcPr>
          <w:p>
            <w:pPr>
              <w:spacing w:after="0"/>
            </w:pPr>
            <w:r/>
            <w:r>
              <w:rPr>
                <w:rFonts w:ascii="Aptos" w:hAnsi="Aptos"/>
                <w:b w:val="0"/>
                <w:sz w:val="17"/>
              </w:rPr>
              <w:t>Current stable Chrome, Firefox, and Edge; record exact versions during execution.</w:t>
            </w:r>
          </w:p>
        </w:tc>
      </w:tr>
      <w:tr>
        <w:tc>
          <w:tcPr>
            <w:tcW w:type="dxa" w:w="2160"/>
            <w:vAlign w:val="center"/>
            <w:shd w:fill="F1F6F8"/>
          </w:tcPr>
          <w:p>
            <w:pPr>
              <w:spacing w:after="0"/>
            </w:pPr>
            <w:r/>
            <w:r>
              <w:rPr>
                <w:rFonts w:ascii="Aptos" w:hAnsi="Aptos"/>
                <w:b w:val="0"/>
                <w:sz w:val="17"/>
              </w:rPr>
              <w:t>Network/security</w:t>
            </w:r>
          </w:p>
        </w:tc>
        <w:tc>
          <w:tcPr>
            <w:tcW w:type="dxa" w:w="8496"/>
            <w:vAlign w:val="center"/>
            <w:shd w:fill="F1F6F8"/>
          </w:tcPr>
          <w:p>
            <w:pPr>
              <w:spacing w:after="0"/>
            </w:pPr>
            <w:r/>
            <w:r>
              <w:rPr>
                <w:rFonts w:ascii="Aptos" w:hAnsi="Aptos"/>
                <w:b w:val="0"/>
                <w:sz w:val="17"/>
              </w:rPr>
              <w:t>HTTPS enabled; test accounts and access restricted to authorized QA personnel.</w:t>
            </w:r>
          </w:p>
        </w:tc>
      </w:tr>
      <w:tr>
        <w:tc>
          <w:tcPr>
            <w:tcW w:type="dxa" w:w="2160"/>
            <w:vAlign w:val="center"/>
          </w:tcPr>
          <w:p>
            <w:pPr>
              <w:spacing w:after="0"/>
            </w:pPr>
            <w:r/>
            <w:r>
              <w:rPr>
                <w:rFonts w:ascii="Aptos" w:hAnsi="Aptos"/>
                <w:b w:val="0"/>
                <w:sz w:val="17"/>
              </w:rPr>
              <w:t>Tools</w:t>
            </w:r>
          </w:p>
        </w:tc>
        <w:tc>
          <w:tcPr>
            <w:tcW w:type="dxa" w:w="8496"/>
            <w:vAlign w:val="center"/>
          </w:tcPr>
          <w:p>
            <w:pPr>
              <w:spacing w:after="0"/>
            </w:pPr>
            <w:r/>
            <w:r>
              <w:rPr>
                <w:rFonts w:ascii="Aptos" w:hAnsi="Aptos"/>
                <w:b w:val="0"/>
                <w:sz w:val="17"/>
              </w:rPr>
              <w:t>Browser DevTools, spreadsheet or test-management tracker, screenshot utility, issue tracker; optional API client for authorized verification.</w:t>
            </w:r>
          </w:p>
        </w:tc>
      </w:tr>
      <w:tr>
        <w:tc>
          <w:tcPr>
            <w:tcW w:type="dxa" w:w="2160"/>
            <w:vAlign w:val="center"/>
            <w:shd w:fill="F1F6F8"/>
          </w:tcPr>
          <w:p>
            <w:pPr>
              <w:spacing w:after="0"/>
            </w:pPr>
            <w:r/>
            <w:r>
              <w:rPr>
                <w:rFonts w:ascii="Aptos" w:hAnsi="Aptos"/>
                <w:b w:val="0"/>
                <w:sz w:val="17"/>
              </w:rPr>
              <w:t>Build control</w:t>
            </w:r>
          </w:p>
        </w:tc>
        <w:tc>
          <w:tcPr>
            <w:tcW w:type="dxa" w:w="8496"/>
            <w:vAlign w:val="center"/>
            <w:shd w:fill="F1F6F8"/>
          </w:tcPr>
          <w:p>
            <w:pPr>
              <w:spacing w:after="0"/>
            </w:pPr>
            <w:r/>
            <w:r>
              <w:rPr>
                <w:rFonts w:ascii="Aptos" w:hAnsi="Aptos"/>
                <w:b w:val="0"/>
                <w:sz w:val="17"/>
              </w:rPr>
              <w:t>Record build/version, deployment date, and environment URL in the execution log.</w:t>
            </w:r>
          </w:p>
        </w:tc>
      </w:tr>
      <w:tr>
        <w:tc>
          <w:tcPr>
            <w:tcW w:type="dxa" w:w="2160"/>
            <w:vAlign w:val="center"/>
          </w:tcPr>
          <w:p>
            <w:pPr>
              <w:spacing w:after="0"/>
            </w:pPr>
            <w:r/>
            <w:r>
              <w:rPr>
                <w:rFonts w:ascii="Aptos" w:hAnsi="Aptos"/>
                <w:b w:val="0"/>
                <w:sz w:val="17"/>
              </w:rPr>
              <w:t>Test accounts</w:t>
            </w:r>
          </w:p>
        </w:tc>
        <w:tc>
          <w:tcPr>
            <w:tcW w:type="dxa" w:w="8496"/>
            <w:vAlign w:val="center"/>
          </w:tcPr>
          <w:p>
            <w:pPr>
              <w:spacing w:after="0"/>
            </w:pPr>
            <w:r/>
            <w:r>
              <w:rPr>
                <w:rFonts w:ascii="Aptos" w:hAnsi="Aptos"/>
                <w:b w:val="0"/>
                <w:sz w:val="17"/>
              </w:rPr>
              <w:t>User A and User B with separate accounts; synthetic email addresses and non-sensitive passwords.</w:t>
            </w:r>
          </w:p>
        </w:tc>
      </w:tr>
      <w:tr>
        <w:tc>
          <w:tcPr>
            <w:tcW w:type="dxa" w:w="2160"/>
            <w:vAlign w:val="center"/>
            <w:shd w:fill="F1F6F8"/>
          </w:tcPr>
          <w:p>
            <w:pPr>
              <w:spacing w:after="0"/>
            </w:pPr>
            <w:r/>
            <w:r>
              <w:rPr>
                <w:rFonts w:ascii="Aptos" w:hAnsi="Aptos"/>
                <w:b w:val="0"/>
                <w:sz w:val="17"/>
              </w:rPr>
              <w:t>Sample data</w:t>
            </w:r>
          </w:p>
        </w:tc>
        <w:tc>
          <w:tcPr>
            <w:tcW w:type="dxa" w:w="8496"/>
            <w:vAlign w:val="center"/>
            <w:shd w:fill="F1F6F8"/>
          </w:tcPr>
          <w:p>
            <w:pPr>
              <w:spacing w:after="0"/>
            </w:pPr>
            <w:r/>
            <w:r>
              <w:rPr>
                <w:rFonts w:ascii="Aptos" w:hAnsi="Aptos"/>
                <w:b w:val="0"/>
                <w:sz w:val="17"/>
              </w:rPr>
              <w:t>Valid and invalid email formats; title lengths of 0, 1, 100, and 101 characters; descriptions at 1,000 and 1,001 characters; tasks in open and completed states.</w:t>
            </w:r>
          </w:p>
        </w:tc>
      </w:tr>
    </w:tbl>
    <w:p>
      <w:pPr>
        <w:spacing w:after="20"/>
      </w:pPr>
    </w:p>
    <w:p>
      <w:r>
        <w:t>Data safety: use synthetic data only, avoid real personal information, and clean up created test records after execution. Never run security checks against a system without explicit authorization.</w:t>
      </w:r>
    </w:p>
    <w:p>
      <w:pPr>
        <w:pStyle w:val="Heading1"/>
      </w:pPr>
      <w:r>
        <w:t>8. Roles and Responsibilities</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2304A"/>
          </w:tcPr>
          <w:p>
            <w:pPr>
              <w:spacing w:after="0"/>
            </w:pPr>
            <w:r/>
            <w:r>
              <w:rPr>
                <w:rFonts w:ascii="Aptos" w:hAnsi="Aptos"/>
                <w:b/>
                <w:color w:val="FFFFFF"/>
                <w:sz w:val="17"/>
              </w:rPr>
              <w:t>Role</w:t>
            </w:r>
          </w:p>
        </w:tc>
        <w:tc>
          <w:tcPr>
            <w:tcW w:type="dxa" w:w="8064"/>
            <w:vAlign w:val="center"/>
            <w:shd w:fill="12304A"/>
          </w:tcPr>
          <w:p>
            <w:pPr>
              <w:spacing w:after="0"/>
            </w:pPr>
            <w:r/>
            <w:r>
              <w:rPr>
                <w:rFonts w:ascii="Aptos" w:hAnsi="Aptos"/>
                <w:b/>
                <w:color w:val="FFFFFF"/>
                <w:sz w:val="17"/>
              </w:rPr>
              <w:t>Responsibility</w:t>
            </w:r>
          </w:p>
        </w:tc>
      </w:tr>
      <w:tr>
        <w:tc>
          <w:tcPr>
            <w:tcW w:type="dxa" w:w="2592"/>
            <w:vAlign w:val="center"/>
          </w:tcPr>
          <w:p>
            <w:pPr>
              <w:spacing w:after="0"/>
            </w:pPr>
            <w:r/>
            <w:r>
              <w:rPr>
                <w:rFonts w:ascii="Aptos" w:hAnsi="Aptos"/>
                <w:b w:val="0"/>
                <w:sz w:val="17"/>
              </w:rPr>
              <w:t>Junior QA Analyst</w:t>
            </w:r>
          </w:p>
        </w:tc>
        <w:tc>
          <w:tcPr>
            <w:tcW w:type="dxa" w:w="8064"/>
            <w:vAlign w:val="center"/>
          </w:tcPr>
          <w:p>
            <w:pPr>
              <w:spacing w:after="0"/>
            </w:pPr>
            <w:r/>
            <w:r>
              <w:rPr>
                <w:rFonts w:ascii="Aptos" w:hAnsi="Aptos"/>
                <w:b w:val="0"/>
                <w:sz w:val="17"/>
              </w:rPr>
              <w:t>Review requirements, design and execute cases, collect evidence, log defects, retest fixes, and prepare summary.</w:t>
            </w:r>
          </w:p>
        </w:tc>
      </w:tr>
      <w:tr>
        <w:tc>
          <w:tcPr>
            <w:tcW w:type="dxa" w:w="2592"/>
            <w:vAlign w:val="center"/>
            <w:shd w:fill="F1F6F8"/>
          </w:tcPr>
          <w:p>
            <w:pPr>
              <w:spacing w:after="0"/>
            </w:pPr>
            <w:r/>
            <w:r>
              <w:rPr>
                <w:rFonts w:ascii="Aptos" w:hAnsi="Aptos"/>
                <w:b w:val="0"/>
                <w:sz w:val="17"/>
              </w:rPr>
              <w:t>QA Lead / Reviewer</w:t>
            </w:r>
          </w:p>
        </w:tc>
        <w:tc>
          <w:tcPr>
            <w:tcW w:type="dxa" w:w="8064"/>
            <w:vAlign w:val="center"/>
            <w:shd w:fill="F1F6F8"/>
          </w:tcPr>
          <w:p>
            <w:pPr>
              <w:spacing w:after="0"/>
            </w:pPr>
            <w:r/>
            <w:r>
              <w:rPr>
                <w:rFonts w:ascii="Aptos" w:hAnsi="Aptos"/>
                <w:b w:val="0"/>
                <w:sz w:val="17"/>
              </w:rPr>
              <w:t>Review scope, priorities, coverage, defect severity, and exit recommendation.</w:t>
            </w:r>
          </w:p>
        </w:tc>
      </w:tr>
      <w:tr>
        <w:tc>
          <w:tcPr>
            <w:tcW w:type="dxa" w:w="2592"/>
            <w:vAlign w:val="center"/>
          </w:tcPr>
          <w:p>
            <w:pPr>
              <w:spacing w:after="0"/>
            </w:pPr>
            <w:r/>
            <w:r>
              <w:rPr>
                <w:rFonts w:ascii="Aptos" w:hAnsi="Aptos"/>
                <w:b w:val="0"/>
                <w:sz w:val="17"/>
              </w:rPr>
              <w:t>Developer</w:t>
            </w:r>
          </w:p>
        </w:tc>
        <w:tc>
          <w:tcPr>
            <w:tcW w:type="dxa" w:w="8064"/>
            <w:vAlign w:val="center"/>
          </w:tcPr>
          <w:p>
            <w:pPr>
              <w:spacing w:after="0"/>
            </w:pPr>
            <w:r/>
            <w:r>
              <w:rPr>
                <w:rFonts w:ascii="Aptos" w:hAnsi="Aptos"/>
                <w:b w:val="0"/>
                <w:sz w:val="17"/>
              </w:rPr>
              <w:t>Clarify implementation, investigate defects, provide fixes, and support root-cause analysis.</w:t>
            </w:r>
          </w:p>
        </w:tc>
      </w:tr>
      <w:tr>
        <w:tc>
          <w:tcPr>
            <w:tcW w:type="dxa" w:w="2592"/>
            <w:vAlign w:val="center"/>
            <w:shd w:fill="F1F6F8"/>
          </w:tcPr>
          <w:p>
            <w:pPr>
              <w:spacing w:after="0"/>
            </w:pPr>
            <w:r/>
            <w:r>
              <w:rPr>
                <w:rFonts w:ascii="Aptos" w:hAnsi="Aptos"/>
                <w:b w:val="0"/>
                <w:sz w:val="17"/>
              </w:rPr>
              <w:t>Product Owner / Business Analyst</w:t>
            </w:r>
          </w:p>
        </w:tc>
        <w:tc>
          <w:tcPr>
            <w:tcW w:type="dxa" w:w="8064"/>
            <w:vAlign w:val="center"/>
            <w:shd w:fill="F1F6F8"/>
          </w:tcPr>
          <w:p>
            <w:pPr>
              <w:spacing w:after="0"/>
            </w:pPr>
            <w:r/>
            <w:r>
              <w:rPr>
                <w:rFonts w:ascii="Aptos" w:hAnsi="Aptos"/>
                <w:b w:val="0"/>
                <w:sz w:val="17"/>
              </w:rPr>
              <w:t>Confirm requirements, acceptance criteria, and expected user behavior.</w:t>
            </w:r>
          </w:p>
        </w:tc>
      </w:tr>
      <w:tr>
        <w:tc>
          <w:tcPr>
            <w:tcW w:type="dxa" w:w="2592"/>
            <w:vAlign w:val="center"/>
          </w:tcPr>
          <w:p>
            <w:pPr>
              <w:spacing w:after="0"/>
            </w:pPr>
            <w:r/>
            <w:r>
              <w:rPr>
                <w:rFonts w:ascii="Aptos" w:hAnsi="Aptos"/>
                <w:b w:val="0"/>
                <w:sz w:val="17"/>
              </w:rPr>
              <w:t>Environment owner</w:t>
            </w:r>
          </w:p>
        </w:tc>
        <w:tc>
          <w:tcPr>
            <w:tcW w:type="dxa" w:w="8064"/>
            <w:vAlign w:val="center"/>
          </w:tcPr>
          <w:p>
            <w:pPr>
              <w:spacing w:after="0"/>
            </w:pPr>
            <w:r/>
            <w:r>
              <w:rPr>
                <w:rFonts w:ascii="Aptos" w:hAnsi="Aptos"/>
                <w:b w:val="0"/>
                <w:sz w:val="17"/>
              </w:rPr>
              <w:t>Provide stable staging deployment, test access, and environment/build information.</w:t>
            </w:r>
          </w:p>
        </w:tc>
      </w:tr>
    </w:tbl>
    <w:p>
      <w:pPr>
        <w:spacing w:after="20"/>
      </w:pPr>
    </w:p>
    <w:p>
      <w:pPr>
        <w:pStyle w:val="Heading1"/>
      </w:pPr>
      <w:r>
        <w:t>9. Risks and Mitigations</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12304A"/>
          </w:tcPr>
          <w:p>
            <w:pPr>
              <w:spacing w:after="0"/>
            </w:pPr>
            <w:r/>
            <w:r>
              <w:rPr>
                <w:rFonts w:ascii="Aptos" w:hAnsi="Aptos"/>
                <w:b/>
                <w:color w:val="FFFFFF"/>
                <w:sz w:val="16"/>
              </w:rPr>
              <w:t>Risk</w:t>
            </w:r>
          </w:p>
        </w:tc>
        <w:tc>
          <w:tcPr>
            <w:tcW w:type="dxa" w:w="1872"/>
            <w:vAlign w:val="center"/>
            <w:shd w:fill="12304A"/>
          </w:tcPr>
          <w:p>
            <w:pPr>
              <w:spacing w:after="0"/>
            </w:pPr>
            <w:r/>
            <w:r>
              <w:rPr>
                <w:rFonts w:ascii="Aptos" w:hAnsi="Aptos"/>
                <w:b/>
                <w:color w:val="FFFFFF"/>
                <w:sz w:val="16"/>
              </w:rPr>
              <w:t>Likelihood / impact</w:t>
            </w:r>
          </w:p>
        </w:tc>
        <w:tc>
          <w:tcPr>
            <w:tcW w:type="dxa" w:w="5904"/>
            <w:vAlign w:val="center"/>
            <w:shd w:fill="12304A"/>
          </w:tcPr>
          <w:p>
            <w:pPr>
              <w:spacing w:after="0"/>
            </w:pPr>
            <w:r/>
            <w:r>
              <w:rPr>
                <w:rFonts w:ascii="Aptos" w:hAnsi="Aptos"/>
                <w:b/>
                <w:color w:val="FFFFFF"/>
                <w:sz w:val="16"/>
              </w:rPr>
              <w:t>Mitigation / contingency</w:t>
            </w:r>
          </w:p>
        </w:tc>
      </w:tr>
      <w:tr>
        <w:tc>
          <w:tcPr>
            <w:tcW w:type="dxa" w:w="2880"/>
            <w:vAlign w:val="center"/>
          </w:tcPr>
          <w:p>
            <w:pPr>
              <w:spacing w:after="0"/>
            </w:pPr>
            <w:r/>
            <w:r>
              <w:rPr>
                <w:rFonts w:ascii="Aptos" w:hAnsi="Aptos"/>
                <w:b w:val="0"/>
                <w:sz w:val="16"/>
              </w:rPr>
              <w:t>Requirements are incomplete or ambiguous</w:t>
            </w:r>
          </w:p>
        </w:tc>
        <w:tc>
          <w:tcPr>
            <w:tcW w:type="dxa" w:w="1872"/>
            <w:vAlign w:val="center"/>
          </w:tcPr>
          <w:p>
            <w:pPr>
              <w:spacing w:after="0"/>
            </w:pPr>
            <w:r/>
            <w:r>
              <w:rPr>
                <w:rFonts w:ascii="Aptos" w:hAnsi="Aptos"/>
                <w:b w:val="0"/>
                <w:sz w:val="16"/>
              </w:rPr>
              <w:t>Medium / High</w:t>
            </w:r>
          </w:p>
        </w:tc>
        <w:tc>
          <w:tcPr>
            <w:tcW w:type="dxa" w:w="5904"/>
            <w:vAlign w:val="center"/>
          </w:tcPr>
          <w:p>
            <w:pPr>
              <w:spacing w:after="0"/>
            </w:pPr>
            <w:r/>
            <w:r>
              <w:rPr>
                <w:rFonts w:ascii="Aptos" w:hAnsi="Aptos"/>
                <w:b w:val="0"/>
                <w:sz w:val="16"/>
              </w:rPr>
              <w:t>Hold a requirements walkthrough; record assumptions and obtain sign-off before execution.</w:t>
            </w:r>
          </w:p>
        </w:tc>
      </w:tr>
      <w:tr>
        <w:tc>
          <w:tcPr>
            <w:tcW w:type="dxa" w:w="2880"/>
            <w:vAlign w:val="center"/>
            <w:shd w:fill="F1F6F8"/>
          </w:tcPr>
          <w:p>
            <w:pPr>
              <w:spacing w:after="0"/>
            </w:pPr>
            <w:r/>
            <w:r>
              <w:rPr>
                <w:rFonts w:ascii="Aptos" w:hAnsi="Aptos"/>
                <w:b w:val="0"/>
                <w:sz w:val="16"/>
              </w:rPr>
              <w:t>Staging environment is unstable</w:t>
            </w:r>
          </w:p>
        </w:tc>
        <w:tc>
          <w:tcPr>
            <w:tcW w:type="dxa" w:w="1872"/>
            <w:vAlign w:val="center"/>
            <w:shd w:fill="F1F6F8"/>
          </w:tcPr>
          <w:p>
            <w:pPr>
              <w:spacing w:after="0"/>
            </w:pPr>
            <w:r/>
            <w:r>
              <w:rPr>
                <w:rFonts w:ascii="Aptos" w:hAnsi="Aptos"/>
                <w:b w:val="0"/>
                <w:sz w:val="16"/>
              </w:rPr>
              <w:t>Medium / High</w:t>
            </w:r>
          </w:p>
        </w:tc>
        <w:tc>
          <w:tcPr>
            <w:tcW w:type="dxa" w:w="5904"/>
            <w:vAlign w:val="center"/>
            <w:shd w:fill="F1F6F8"/>
          </w:tcPr>
          <w:p>
            <w:pPr>
              <w:spacing w:after="0"/>
            </w:pPr>
            <w:r/>
            <w:r>
              <w:rPr>
                <w:rFonts w:ascii="Aptos" w:hAnsi="Aptos"/>
                <w:b w:val="0"/>
                <w:sz w:val="16"/>
              </w:rPr>
              <w:t>Smoke-check environment first; report blockers quickly; pause affected tests and reschedule.</w:t>
            </w:r>
          </w:p>
        </w:tc>
      </w:tr>
      <w:tr>
        <w:tc>
          <w:tcPr>
            <w:tcW w:type="dxa" w:w="2880"/>
            <w:vAlign w:val="center"/>
          </w:tcPr>
          <w:p>
            <w:pPr>
              <w:spacing w:after="0"/>
            </w:pPr>
            <w:r/>
            <w:r>
              <w:rPr>
                <w:rFonts w:ascii="Aptos" w:hAnsi="Aptos"/>
                <w:b w:val="0"/>
                <w:sz w:val="16"/>
              </w:rPr>
              <w:t>Test data is shared or contaminated</w:t>
            </w:r>
          </w:p>
        </w:tc>
        <w:tc>
          <w:tcPr>
            <w:tcW w:type="dxa" w:w="1872"/>
            <w:vAlign w:val="center"/>
          </w:tcPr>
          <w:p>
            <w:pPr>
              <w:spacing w:after="0"/>
            </w:pPr>
            <w:r/>
            <w:r>
              <w:rPr>
                <w:rFonts w:ascii="Aptos" w:hAnsi="Aptos"/>
                <w:b w:val="0"/>
                <w:sz w:val="16"/>
              </w:rPr>
              <w:t>Medium / Medium</w:t>
            </w:r>
          </w:p>
        </w:tc>
        <w:tc>
          <w:tcPr>
            <w:tcW w:type="dxa" w:w="5904"/>
            <w:vAlign w:val="center"/>
          </w:tcPr>
          <w:p>
            <w:pPr>
              <w:spacing w:after="0"/>
            </w:pPr>
            <w:r/>
            <w:r>
              <w:rPr>
                <w:rFonts w:ascii="Aptos" w:hAnsi="Aptos"/>
                <w:b w:val="0"/>
                <w:sz w:val="16"/>
              </w:rPr>
              <w:t>Use dedicated accounts, unique task titles, and a documented cleanup routine.</w:t>
            </w:r>
          </w:p>
        </w:tc>
      </w:tr>
      <w:tr>
        <w:tc>
          <w:tcPr>
            <w:tcW w:type="dxa" w:w="2880"/>
            <w:vAlign w:val="center"/>
            <w:shd w:fill="F1F6F8"/>
          </w:tcPr>
          <w:p>
            <w:pPr>
              <w:spacing w:after="0"/>
            </w:pPr>
            <w:r/>
            <w:r>
              <w:rPr>
                <w:rFonts w:ascii="Aptos" w:hAnsi="Aptos"/>
                <w:b w:val="0"/>
                <w:sz w:val="16"/>
              </w:rPr>
              <w:t>Security defect exposes another user’s data</w:t>
            </w:r>
          </w:p>
        </w:tc>
        <w:tc>
          <w:tcPr>
            <w:tcW w:type="dxa" w:w="1872"/>
            <w:vAlign w:val="center"/>
            <w:shd w:fill="F1F6F8"/>
          </w:tcPr>
          <w:p>
            <w:pPr>
              <w:spacing w:after="0"/>
            </w:pPr>
            <w:r/>
            <w:r>
              <w:rPr>
                <w:rFonts w:ascii="Aptos" w:hAnsi="Aptos"/>
                <w:b w:val="0"/>
                <w:sz w:val="16"/>
              </w:rPr>
              <w:t>Low–Medium / Critical</w:t>
            </w:r>
          </w:p>
        </w:tc>
        <w:tc>
          <w:tcPr>
            <w:tcW w:type="dxa" w:w="5904"/>
            <w:vAlign w:val="center"/>
            <w:shd w:fill="F1F6F8"/>
          </w:tcPr>
          <w:p>
            <w:pPr>
              <w:spacing w:after="0"/>
            </w:pPr>
            <w:r/>
            <w:r>
              <w:rPr>
                <w:rFonts w:ascii="Aptos" w:hAnsi="Aptos"/>
                <w:b w:val="0"/>
                <w:sz w:val="16"/>
              </w:rPr>
              <w:t>Prioritize ownership tests; stop release recommendation for confirmed critical privacy/access-control issues.</w:t>
            </w:r>
          </w:p>
        </w:tc>
      </w:tr>
      <w:tr>
        <w:tc>
          <w:tcPr>
            <w:tcW w:type="dxa" w:w="2880"/>
            <w:vAlign w:val="center"/>
          </w:tcPr>
          <w:p>
            <w:pPr>
              <w:spacing w:after="0"/>
            </w:pPr>
            <w:r/>
            <w:r>
              <w:rPr>
                <w:rFonts w:ascii="Aptos" w:hAnsi="Aptos"/>
                <w:b w:val="0"/>
                <w:sz w:val="16"/>
              </w:rPr>
              <w:t>Fixes arrive late and reduce regression time</w:t>
            </w:r>
          </w:p>
        </w:tc>
        <w:tc>
          <w:tcPr>
            <w:tcW w:type="dxa" w:w="1872"/>
            <w:vAlign w:val="center"/>
          </w:tcPr>
          <w:p>
            <w:pPr>
              <w:spacing w:after="0"/>
            </w:pPr>
            <w:r/>
            <w:r>
              <w:rPr>
                <w:rFonts w:ascii="Aptos" w:hAnsi="Aptos"/>
                <w:b w:val="0"/>
                <w:sz w:val="16"/>
              </w:rPr>
              <w:t>Medium / High</w:t>
            </w:r>
          </w:p>
        </w:tc>
        <w:tc>
          <w:tcPr>
            <w:tcW w:type="dxa" w:w="5904"/>
            <w:vAlign w:val="center"/>
          </w:tcPr>
          <w:p>
            <w:pPr>
              <w:spacing w:after="0"/>
            </w:pPr>
            <w:r/>
            <w:r>
              <w:rPr>
                <w:rFonts w:ascii="Aptos" w:hAnsi="Aptos"/>
                <w:b w:val="0"/>
                <w:sz w:val="16"/>
              </w:rPr>
              <w:t>Reserve regression time; focus first on critical/high-priority flows and changed areas.</w:t>
            </w:r>
          </w:p>
        </w:tc>
      </w:tr>
      <w:tr>
        <w:tc>
          <w:tcPr>
            <w:tcW w:type="dxa" w:w="2880"/>
            <w:vAlign w:val="center"/>
            <w:shd w:fill="F1F6F8"/>
          </w:tcPr>
          <w:p>
            <w:pPr>
              <w:spacing w:after="0"/>
            </w:pPr>
            <w:r/>
            <w:r>
              <w:rPr>
                <w:rFonts w:ascii="Aptos" w:hAnsi="Aptos"/>
                <w:b w:val="0"/>
                <w:sz w:val="16"/>
              </w:rPr>
              <w:t>Browser differences are missed</w:t>
            </w:r>
          </w:p>
        </w:tc>
        <w:tc>
          <w:tcPr>
            <w:tcW w:type="dxa" w:w="1872"/>
            <w:vAlign w:val="center"/>
            <w:shd w:fill="F1F6F8"/>
          </w:tcPr>
          <w:p>
            <w:pPr>
              <w:spacing w:after="0"/>
            </w:pPr>
            <w:r/>
            <w:r>
              <w:rPr>
                <w:rFonts w:ascii="Aptos" w:hAnsi="Aptos"/>
                <w:b w:val="0"/>
                <w:sz w:val="16"/>
              </w:rPr>
              <w:t>Medium / Medium</w:t>
            </w:r>
          </w:p>
        </w:tc>
        <w:tc>
          <w:tcPr>
            <w:tcW w:type="dxa" w:w="5904"/>
            <w:vAlign w:val="center"/>
            <w:shd w:fill="F1F6F8"/>
          </w:tcPr>
          <w:p>
            <w:pPr>
              <w:spacing w:after="0"/>
            </w:pPr>
            <w:r/>
            <w:r>
              <w:rPr>
                <w:rFonts w:ascii="Aptos" w:hAnsi="Aptos"/>
                <w:b w:val="0"/>
                <w:sz w:val="16"/>
              </w:rPr>
              <w:t>Maintain a browser matrix and run critical smoke cases on each agreed browser.</w:t>
            </w:r>
          </w:p>
        </w:tc>
      </w:tr>
      <w:tr>
        <w:tc>
          <w:tcPr>
            <w:tcW w:type="dxa" w:w="2880"/>
            <w:vAlign w:val="center"/>
          </w:tcPr>
          <w:p>
            <w:pPr>
              <w:spacing w:after="0"/>
            </w:pPr>
            <w:r/>
            <w:r>
              <w:rPr>
                <w:rFonts w:ascii="Aptos" w:hAnsi="Aptos"/>
                <w:b w:val="0"/>
                <w:sz w:val="16"/>
              </w:rPr>
              <w:t>False confidence from limited security checks</w:t>
            </w:r>
          </w:p>
        </w:tc>
        <w:tc>
          <w:tcPr>
            <w:tcW w:type="dxa" w:w="1872"/>
            <w:vAlign w:val="center"/>
          </w:tcPr>
          <w:p>
            <w:pPr>
              <w:spacing w:after="0"/>
            </w:pPr>
            <w:r/>
            <w:r>
              <w:rPr>
                <w:rFonts w:ascii="Aptos" w:hAnsi="Aptos"/>
                <w:b w:val="0"/>
                <w:sz w:val="16"/>
              </w:rPr>
              <w:t>Medium / High</w:t>
            </w:r>
          </w:p>
        </w:tc>
        <w:tc>
          <w:tcPr>
            <w:tcW w:type="dxa" w:w="5904"/>
            <w:vAlign w:val="center"/>
          </w:tcPr>
          <w:p>
            <w:pPr>
              <w:spacing w:after="0"/>
            </w:pPr>
            <w:r/>
            <w:r>
              <w:rPr>
                <w:rFonts w:ascii="Aptos" w:hAnsi="Aptos"/>
                <w:b w:val="0"/>
                <w:sz w:val="16"/>
              </w:rPr>
              <w:t>State limitations clearly; recommend specialist security review for production readiness.</w:t>
            </w:r>
          </w:p>
        </w:tc>
      </w:tr>
    </w:tbl>
    <w:p>
      <w:pPr>
        <w:spacing w:after="20"/>
      </w:pPr>
    </w:p>
    <w:p>
      <w:pPr>
        <w:pStyle w:val="Heading1"/>
      </w:pPr>
      <w:r>
        <w:t>10. Schedule and Effort Estimate</w:t>
      </w:r>
    </w:p>
    <w:p>
      <w:r>
        <w:t>The assignment estimates 30–35 hours. The schedule below allocates 32 hours as a planning estimate; actual effort depends on application readiness, defects, and reviewer feedback.</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12304A"/>
          </w:tcPr>
          <w:p>
            <w:pPr>
              <w:spacing w:after="0"/>
            </w:pPr>
            <w:r/>
            <w:r>
              <w:rPr>
                <w:rFonts w:ascii="Aptos" w:hAnsi="Aptos"/>
                <w:b/>
                <w:color w:val="FFFFFF"/>
                <w:sz w:val="17"/>
              </w:rPr>
              <w:t>Phase</w:t>
            </w:r>
          </w:p>
        </w:tc>
        <w:tc>
          <w:tcPr>
            <w:tcW w:type="dxa" w:w="6912"/>
            <w:vAlign w:val="center"/>
            <w:shd w:fill="12304A"/>
          </w:tcPr>
          <w:p>
            <w:pPr>
              <w:spacing w:after="0"/>
            </w:pPr>
            <w:r/>
            <w:r>
              <w:rPr>
                <w:rFonts w:ascii="Aptos" w:hAnsi="Aptos"/>
                <w:b/>
                <w:color w:val="FFFFFF"/>
                <w:sz w:val="17"/>
              </w:rPr>
              <w:t>Activities</w:t>
            </w:r>
          </w:p>
        </w:tc>
        <w:tc>
          <w:tcPr>
            <w:tcW w:type="dxa" w:w="1440"/>
            <w:vAlign w:val="center"/>
            <w:shd w:fill="12304A"/>
          </w:tcPr>
          <w:p>
            <w:pPr>
              <w:spacing w:after="0"/>
            </w:pPr>
            <w:r/>
            <w:r>
              <w:rPr>
                <w:rFonts w:ascii="Aptos" w:hAnsi="Aptos"/>
                <w:b/>
                <w:color w:val="FFFFFF"/>
                <w:sz w:val="17"/>
              </w:rPr>
              <w:t>Estimate</w:t>
            </w:r>
          </w:p>
        </w:tc>
      </w:tr>
      <w:tr>
        <w:tc>
          <w:tcPr>
            <w:tcW w:type="dxa" w:w="2304"/>
            <w:vAlign w:val="center"/>
          </w:tcPr>
          <w:p>
            <w:pPr>
              <w:spacing w:after="0"/>
            </w:pPr>
            <w:r/>
            <w:r>
              <w:rPr>
                <w:rFonts w:ascii="Aptos" w:hAnsi="Aptos"/>
                <w:b w:val="0"/>
                <w:sz w:val="17"/>
              </w:rPr>
              <w:t>1. Research and requirements review</w:t>
            </w:r>
          </w:p>
        </w:tc>
        <w:tc>
          <w:tcPr>
            <w:tcW w:type="dxa" w:w="6912"/>
            <w:vAlign w:val="center"/>
          </w:tcPr>
          <w:p>
            <w:pPr>
              <w:spacing w:after="0"/>
            </w:pPr>
            <w:r/>
            <w:r>
              <w:rPr>
                <w:rFonts w:ascii="Aptos" w:hAnsi="Aptos"/>
                <w:b w:val="0"/>
                <w:sz w:val="17"/>
              </w:rPr>
              <w:t>Review testing standards/guides; identify features, assumptions, risks, and acceptance criteria.</w:t>
            </w:r>
          </w:p>
        </w:tc>
        <w:tc>
          <w:tcPr>
            <w:tcW w:type="dxa" w:w="1440"/>
            <w:vAlign w:val="center"/>
          </w:tcPr>
          <w:p>
            <w:pPr>
              <w:spacing w:after="0"/>
            </w:pPr>
            <w:r/>
            <w:r>
              <w:rPr>
                <w:rFonts w:ascii="Aptos" w:hAnsi="Aptos"/>
                <w:b w:val="0"/>
                <w:sz w:val="17"/>
              </w:rPr>
              <w:t>5 hours</w:t>
            </w:r>
          </w:p>
        </w:tc>
      </w:tr>
      <w:tr>
        <w:tc>
          <w:tcPr>
            <w:tcW w:type="dxa" w:w="2304"/>
            <w:vAlign w:val="center"/>
            <w:shd w:fill="F1F6F8"/>
          </w:tcPr>
          <w:p>
            <w:pPr>
              <w:spacing w:after="0"/>
            </w:pPr>
            <w:r/>
            <w:r>
              <w:rPr>
                <w:rFonts w:ascii="Aptos" w:hAnsi="Aptos"/>
                <w:b w:val="0"/>
                <w:sz w:val="17"/>
              </w:rPr>
              <w:t>2. Test plan drafting</w:t>
            </w:r>
          </w:p>
        </w:tc>
        <w:tc>
          <w:tcPr>
            <w:tcW w:type="dxa" w:w="6912"/>
            <w:vAlign w:val="center"/>
            <w:shd w:fill="F1F6F8"/>
          </w:tcPr>
          <w:p>
            <w:pPr>
              <w:spacing w:after="0"/>
            </w:pPr>
            <w:r/>
            <w:r>
              <w:rPr>
                <w:rFonts w:ascii="Aptos" w:hAnsi="Aptos"/>
                <w:b w:val="0"/>
                <w:sz w:val="17"/>
              </w:rPr>
              <w:t>Define scope, strategy, environment, roles, entry/exit criteria, and schedule.</w:t>
            </w:r>
          </w:p>
        </w:tc>
        <w:tc>
          <w:tcPr>
            <w:tcW w:type="dxa" w:w="1440"/>
            <w:vAlign w:val="center"/>
            <w:shd w:fill="F1F6F8"/>
          </w:tcPr>
          <w:p>
            <w:pPr>
              <w:spacing w:after="0"/>
            </w:pPr>
            <w:r/>
            <w:r>
              <w:rPr>
                <w:rFonts w:ascii="Aptos" w:hAnsi="Aptos"/>
                <w:b w:val="0"/>
                <w:sz w:val="17"/>
              </w:rPr>
              <w:t>5 hours</w:t>
            </w:r>
          </w:p>
        </w:tc>
      </w:tr>
      <w:tr>
        <w:tc>
          <w:tcPr>
            <w:tcW w:type="dxa" w:w="2304"/>
            <w:vAlign w:val="center"/>
          </w:tcPr>
          <w:p>
            <w:pPr>
              <w:spacing w:after="0"/>
            </w:pPr>
            <w:r/>
            <w:r>
              <w:rPr>
                <w:rFonts w:ascii="Aptos" w:hAnsi="Aptos"/>
                <w:b w:val="0"/>
                <w:sz w:val="17"/>
              </w:rPr>
              <w:t>3. Test case design</w:t>
            </w:r>
          </w:p>
        </w:tc>
        <w:tc>
          <w:tcPr>
            <w:tcW w:type="dxa" w:w="6912"/>
            <w:vAlign w:val="center"/>
          </w:tcPr>
          <w:p>
            <w:pPr>
              <w:spacing w:after="0"/>
            </w:pPr>
            <w:r/>
            <w:r>
              <w:rPr>
                <w:rFonts w:ascii="Aptos" w:hAnsi="Aptos"/>
                <w:b w:val="0"/>
                <w:sz w:val="17"/>
              </w:rPr>
              <w:t>Write and review 18 detailed cases; map cases to requirements.</w:t>
            </w:r>
          </w:p>
        </w:tc>
        <w:tc>
          <w:tcPr>
            <w:tcW w:type="dxa" w:w="1440"/>
            <w:vAlign w:val="center"/>
          </w:tcPr>
          <w:p>
            <w:pPr>
              <w:spacing w:after="0"/>
            </w:pPr>
            <w:r/>
            <w:r>
              <w:rPr>
                <w:rFonts w:ascii="Aptos" w:hAnsi="Aptos"/>
                <w:b w:val="0"/>
                <w:sz w:val="17"/>
              </w:rPr>
              <w:t>9 hours</w:t>
            </w:r>
          </w:p>
        </w:tc>
      </w:tr>
      <w:tr>
        <w:tc>
          <w:tcPr>
            <w:tcW w:type="dxa" w:w="2304"/>
            <w:vAlign w:val="center"/>
            <w:shd w:fill="F1F6F8"/>
          </w:tcPr>
          <w:p>
            <w:pPr>
              <w:spacing w:after="0"/>
            </w:pPr>
            <w:r/>
            <w:r>
              <w:rPr>
                <w:rFonts w:ascii="Aptos" w:hAnsi="Aptos"/>
                <w:b w:val="0"/>
                <w:sz w:val="17"/>
              </w:rPr>
              <w:t>4. Environment and data preparation</w:t>
            </w:r>
          </w:p>
        </w:tc>
        <w:tc>
          <w:tcPr>
            <w:tcW w:type="dxa" w:w="6912"/>
            <w:vAlign w:val="center"/>
            <w:shd w:fill="F1F6F8"/>
          </w:tcPr>
          <w:p>
            <w:pPr>
              <w:spacing w:after="0"/>
            </w:pPr>
            <w:r/>
            <w:r>
              <w:rPr>
                <w:rFonts w:ascii="Aptos" w:hAnsi="Aptos"/>
                <w:b w:val="0"/>
                <w:sz w:val="17"/>
              </w:rPr>
              <w:t>Confirm browser matrix, accounts, synthetic data, and build details.</w:t>
            </w:r>
          </w:p>
        </w:tc>
        <w:tc>
          <w:tcPr>
            <w:tcW w:type="dxa" w:w="1440"/>
            <w:vAlign w:val="center"/>
            <w:shd w:fill="F1F6F8"/>
          </w:tcPr>
          <w:p>
            <w:pPr>
              <w:spacing w:after="0"/>
            </w:pPr>
            <w:r/>
            <w:r>
              <w:rPr>
                <w:rFonts w:ascii="Aptos" w:hAnsi="Aptos"/>
                <w:b w:val="0"/>
                <w:sz w:val="17"/>
              </w:rPr>
              <w:t>3 hours</w:t>
            </w:r>
          </w:p>
        </w:tc>
      </w:tr>
      <w:tr>
        <w:tc>
          <w:tcPr>
            <w:tcW w:type="dxa" w:w="2304"/>
            <w:vAlign w:val="center"/>
          </w:tcPr>
          <w:p>
            <w:pPr>
              <w:spacing w:after="0"/>
            </w:pPr>
            <w:r/>
            <w:r>
              <w:rPr>
                <w:rFonts w:ascii="Aptos" w:hAnsi="Aptos"/>
                <w:b w:val="0"/>
                <w:sz w:val="17"/>
              </w:rPr>
              <w:t>5. Execution / dry run</w:t>
            </w:r>
          </w:p>
        </w:tc>
        <w:tc>
          <w:tcPr>
            <w:tcW w:type="dxa" w:w="6912"/>
            <w:vAlign w:val="center"/>
          </w:tcPr>
          <w:p>
            <w:pPr>
              <w:spacing w:after="0"/>
            </w:pPr>
            <w:r/>
            <w:r>
              <w:rPr>
                <w:rFonts w:ascii="Aptos" w:hAnsi="Aptos"/>
                <w:b w:val="0"/>
                <w:sz w:val="17"/>
              </w:rPr>
              <w:t>If the application is available, execute cases and capture evidence; otherwise perform a document walkthrough.</w:t>
            </w:r>
          </w:p>
        </w:tc>
        <w:tc>
          <w:tcPr>
            <w:tcW w:type="dxa" w:w="1440"/>
            <w:vAlign w:val="center"/>
          </w:tcPr>
          <w:p>
            <w:pPr>
              <w:spacing w:after="0"/>
            </w:pPr>
            <w:r/>
            <w:r>
              <w:rPr>
                <w:rFonts w:ascii="Aptos" w:hAnsi="Aptos"/>
                <w:b w:val="0"/>
                <w:sz w:val="17"/>
              </w:rPr>
              <w:t>6 hours</w:t>
            </w:r>
          </w:p>
        </w:tc>
      </w:tr>
      <w:tr>
        <w:tc>
          <w:tcPr>
            <w:tcW w:type="dxa" w:w="2304"/>
            <w:vAlign w:val="center"/>
            <w:shd w:fill="F1F6F8"/>
          </w:tcPr>
          <w:p>
            <w:pPr>
              <w:spacing w:after="0"/>
            </w:pPr>
            <w:r/>
            <w:r>
              <w:rPr>
                <w:rFonts w:ascii="Aptos" w:hAnsi="Aptos"/>
                <w:b w:val="0"/>
                <w:sz w:val="17"/>
              </w:rPr>
              <w:t>6. Review and finalization</w:t>
            </w:r>
          </w:p>
        </w:tc>
        <w:tc>
          <w:tcPr>
            <w:tcW w:type="dxa" w:w="6912"/>
            <w:vAlign w:val="center"/>
            <w:shd w:fill="F1F6F8"/>
          </w:tcPr>
          <w:p>
            <w:pPr>
              <w:spacing w:after="0"/>
            </w:pPr>
            <w:r/>
            <w:r>
              <w:rPr>
                <w:rFonts w:ascii="Aptos" w:hAnsi="Aptos"/>
                <w:b w:val="0"/>
                <w:sz w:val="17"/>
              </w:rPr>
              <w:t>Check consistency, formatting, traceability, and submit the single-file deliverable.</w:t>
            </w:r>
          </w:p>
        </w:tc>
        <w:tc>
          <w:tcPr>
            <w:tcW w:type="dxa" w:w="1440"/>
            <w:vAlign w:val="center"/>
            <w:shd w:fill="F1F6F8"/>
          </w:tcPr>
          <w:p>
            <w:pPr>
              <w:spacing w:after="0"/>
            </w:pPr>
            <w:r/>
            <w:r>
              <w:rPr>
                <w:rFonts w:ascii="Aptos" w:hAnsi="Aptos"/>
                <w:b w:val="0"/>
                <w:sz w:val="17"/>
              </w:rPr>
              <w:t>4 hours</w:t>
            </w:r>
          </w:p>
        </w:tc>
      </w:tr>
      <w:tr>
        <w:tc>
          <w:tcPr>
            <w:tcW w:type="dxa" w:w="2304"/>
            <w:vAlign w:val="center"/>
          </w:tcPr>
          <w:p>
            <w:pPr>
              <w:spacing w:after="0"/>
            </w:pPr>
            <w:r/>
            <w:r>
              <w:rPr>
                <w:rFonts w:ascii="Aptos" w:hAnsi="Aptos"/>
                <w:b w:val="0"/>
                <w:sz w:val="17"/>
              </w:rPr>
              <w:t>Total</w:t>
            </w:r>
          </w:p>
        </w:tc>
        <w:tc>
          <w:tcPr>
            <w:tcW w:type="dxa" w:w="6912"/>
            <w:vAlign w:val="center"/>
          </w:tcPr>
          <w:p>
            <w:pPr>
              <w:spacing w:after="0"/>
            </w:pPr>
            <w:r/>
            <w:r>
              <w:rPr>
                <w:rFonts w:ascii="Aptos" w:hAnsi="Aptos"/>
                <w:b w:val="0"/>
                <w:sz w:val="17"/>
              </w:rPr>
              <w:t>Planning estimate</w:t>
            </w:r>
          </w:p>
        </w:tc>
        <w:tc>
          <w:tcPr>
            <w:tcW w:type="dxa" w:w="1440"/>
            <w:vAlign w:val="center"/>
          </w:tcPr>
          <w:p>
            <w:pPr>
              <w:spacing w:after="0"/>
            </w:pPr>
            <w:r/>
            <w:r>
              <w:rPr>
                <w:rFonts w:ascii="Aptos" w:hAnsi="Aptos"/>
                <w:b w:val="0"/>
                <w:sz w:val="17"/>
              </w:rPr>
              <w:t>32 hours</w:t>
            </w:r>
          </w:p>
        </w:tc>
      </w:tr>
    </w:tbl>
    <w:p>
      <w:pPr>
        <w:spacing w:after="20"/>
      </w:pPr>
    </w:p>
    <w:p>
      <w:pPr>
        <w:pStyle w:val="Heading1"/>
      </w:pPr>
      <w:r>
        <w:t>11. Entry, Exit, Pass/Fail and Defect Criteria</w:t>
      </w:r>
    </w:p>
    <w:p>
      <w:pPr>
        <w:pStyle w:val="Heading2"/>
      </w:pPr>
      <w:r>
        <w:t>11.1 Entry criteria</w:t>
      </w:r>
    </w:p>
    <w:p>
      <w:pPr>
        <w:pStyle w:val="ListBullet"/>
      </w:pPr>
      <w:r>
        <w:t>Requirements and acceptance criteria are reviewed or assumptions are explicitly approved.</w:t>
      </w:r>
    </w:p>
    <w:p>
      <w:pPr>
        <w:pStyle w:val="ListBullet"/>
      </w:pPr>
      <w:r>
        <w:t>QA build is deployed and reachable; test accounts can be used.</w:t>
      </w:r>
    </w:p>
    <w:p>
      <w:pPr>
        <w:pStyle w:val="ListBullet"/>
      </w:pPr>
      <w:r>
        <w:t>Critical test data is prepared and no known environment blocker prevents basic execution.</w:t>
      </w:r>
    </w:p>
    <w:p>
      <w:pPr>
        <w:pStyle w:val="ListBullet"/>
      </w:pPr>
      <w:r>
        <w:t>Defect reporting route and severity definitions are agreed.</w:t>
      </w:r>
    </w:p>
    <w:p>
      <w:pPr>
        <w:pStyle w:val="Heading2"/>
      </w:pPr>
      <w:r>
        <w:t>11.2 Exit criteria</w:t>
      </w:r>
    </w:p>
    <w:p>
      <w:pPr>
        <w:pStyle w:val="ListBullet"/>
      </w:pPr>
      <w:r>
        <w:t>All 18 planned cases have a recorded status, or any unexecuted case has a documented reason.</w:t>
      </w:r>
    </w:p>
    <w:p>
      <w:pPr>
        <w:pStyle w:val="ListBullet"/>
      </w:pPr>
      <w:r>
        <w:t>All critical and high-priority cases are executed after the latest relevant fix.</w:t>
      </w:r>
    </w:p>
    <w:p>
      <w:pPr>
        <w:pStyle w:val="ListBullet"/>
      </w:pPr>
      <w:r>
        <w:t>No open Critical defects; any open High defects have documented risk acceptance by the responsible stakeholder.</w:t>
      </w:r>
    </w:p>
    <w:p>
      <w:pPr>
        <w:pStyle w:val="ListBullet"/>
      </w:pPr>
      <w:r>
        <w:t>All failed cases have linked defects or documented analysis explaining why no defect was filed.</w:t>
      </w:r>
    </w:p>
    <w:p>
      <w:pPr>
        <w:pStyle w:val="ListBullet"/>
      </w:pPr>
      <w:r>
        <w:t>A test summary records coverage, pass/fail/blocked counts, known limitations, and recommendation.</w:t>
      </w:r>
    </w:p>
    <w:p>
      <w:pPr>
        <w:pStyle w:val="Heading2"/>
      </w:pPr>
      <w:r>
        <w:t>11.3 Pass/fail rules</w:t>
      </w:r>
    </w:p>
    <w:p>
      <w:r>
        <w:t>PASS: observed behavior matches the expected result and no relevant defect is found. FAIL: observed behavior differs from the expected result or a security/usability requirement is violated. BLOCKED: execution cannot proceed because of an environment, dependency, or access issue. NOT RUN: execution has not started. Do not mark a case Pass based only on assumptions.</w:t>
      </w:r>
    </w:p>
    <w:p>
      <w:pPr>
        <w:pStyle w:val="Heading2"/>
      </w:pPr>
      <w:r>
        <w:t>11.4 Defect severity guide</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12304A"/>
          </w:tcPr>
          <w:p>
            <w:pPr>
              <w:spacing w:after="0"/>
            </w:pPr>
            <w:r/>
            <w:r>
              <w:rPr>
                <w:rFonts w:ascii="Aptos" w:hAnsi="Aptos"/>
                <w:b/>
                <w:color w:val="FFFFFF"/>
                <w:sz w:val="16"/>
              </w:rPr>
              <w:t>Severity</w:t>
            </w:r>
          </w:p>
        </w:tc>
        <w:tc>
          <w:tcPr>
            <w:tcW w:type="dxa" w:w="4464"/>
            <w:vAlign w:val="center"/>
            <w:shd w:fill="12304A"/>
          </w:tcPr>
          <w:p>
            <w:pPr>
              <w:spacing w:after="0"/>
            </w:pPr>
            <w:r/>
            <w:r>
              <w:rPr>
                <w:rFonts w:ascii="Aptos" w:hAnsi="Aptos"/>
                <w:b/>
                <w:color w:val="FFFFFF"/>
                <w:sz w:val="16"/>
              </w:rPr>
              <w:t>Definition</w:t>
            </w:r>
          </w:p>
        </w:tc>
        <w:tc>
          <w:tcPr>
            <w:tcW w:type="dxa" w:w="4752"/>
            <w:vAlign w:val="center"/>
            <w:shd w:fill="12304A"/>
          </w:tcPr>
          <w:p>
            <w:pPr>
              <w:spacing w:after="0"/>
            </w:pPr>
            <w:r/>
            <w:r>
              <w:rPr>
                <w:rFonts w:ascii="Aptos" w:hAnsi="Aptos"/>
                <w:b/>
                <w:color w:val="FFFFFF"/>
                <w:sz w:val="16"/>
              </w:rPr>
              <w:t>Example</w:t>
            </w:r>
          </w:p>
        </w:tc>
      </w:tr>
      <w:tr>
        <w:tc>
          <w:tcPr>
            <w:tcW w:type="dxa" w:w="1440"/>
            <w:vAlign w:val="center"/>
          </w:tcPr>
          <w:p>
            <w:pPr>
              <w:spacing w:after="0"/>
            </w:pPr>
            <w:r/>
            <w:r>
              <w:rPr>
                <w:rFonts w:ascii="Aptos" w:hAnsi="Aptos"/>
                <w:b w:val="0"/>
                <w:sz w:val="16"/>
              </w:rPr>
              <w:t>Critical</w:t>
            </w:r>
          </w:p>
        </w:tc>
        <w:tc>
          <w:tcPr>
            <w:tcW w:type="dxa" w:w="4464"/>
            <w:vAlign w:val="center"/>
          </w:tcPr>
          <w:p>
            <w:pPr>
              <w:spacing w:after="0"/>
            </w:pPr>
            <w:r/>
            <w:r>
              <w:rPr>
                <w:rFonts w:ascii="Aptos" w:hAnsi="Aptos"/>
                <w:b w:val="0"/>
                <w:sz w:val="16"/>
              </w:rPr>
              <w:t>Severe security/privacy issue, broad outage, or core data compromise.</w:t>
            </w:r>
          </w:p>
        </w:tc>
        <w:tc>
          <w:tcPr>
            <w:tcW w:type="dxa" w:w="4752"/>
            <w:vAlign w:val="center"/>
          </w:tcPr>
          <w:p>
            <w:pPr>
              <w:spacing w:after="0"/>
            </w:pPr>
            <w:r/>
            <w:r>
              <w:rPr>
                <w:rFonts w:ascii="Aptos" w:hAnsi="Aptos"/>
                <w:b w:val="0"/>
                <w:sz w:val="16"/>
              </w:rPr>
              <w:t>User A can read or modify User B’s private tasks.</w:t>
            </w:r>
          </w:p>
        </w:tc>
      </w:tr>
      <w:tr>
        <w:tc>
          <w:tcPr>
            <w:tcW w:type="dxa" w:w="1440"/>
            <w:vAlign w:val="center"/>
            <w:shd w:fill="F1F6F8"/>
          </w:tcPr>
          <w:p>
            <w:pPr>
              <w:spacing w:after="0"/>
            </w:pPr>
            <w:r/>
            <w:r>
              <w:rPr>
                <w:rFonts w:ascii="Aptos" w:hAnsi="Aptos"/>
                <w:b w:val="0"/>
                <w:sz w:val="16"/>
              </w:rPr>
              <w:t>High</w:t>
            </w:r>
          </w:p>
        </w:tc>
        <w:tc>
          <w:tcPr>
            <w:tcW w:type="dxa" w:w="4464"/>
            <w:vAlign w:val="center"/>
            <w:shd w:fill="F1F6F8"/>
          </w:tcPr>
          <w:p>
            <w:pPr>
              <w:spacing w:after="0"/>
            </w:pPr>
            <w:r/>
            <w:r>
              <w:rPr>
                <w:rFonts w:ascii="Aptos" w:hAnsi="Aptos"/>
                <w:b w:val="0"/>
                <w:sz w:val="16"/>
              </w:rPr>
              <w:t>Major function unavailable with no reasonable workaround.</w:t>
            </w:r>
          </w:p>
        </w:tc>
        <w:tc>
          <w:tcPr>
            <w:tcW w:type="dxa" w:w="4752"/>
            <w:vAlign w:val="center"/>
            <w:shd w:fill="F1F6F8"/>
          </w:tcPr>
          <w:p>
            <w:pPr>
              <w:spacing w:after="0"/>
            </w:pPr>
            <w:r/>
            <w:r>
              <w:rPr>
                <w:rFonts w:ascii="Aptos" w:hAnsi="Aptos"/>
                <w:b w:val="0"/>
                <w:sz w:val="16"/>
              </w:rPr>
              <w:t>Valid users cannot sign in.</w:t>
            </w:r>
          </w:p>
        </w:tc>
      </w:tr>
      <w:tr>
        <w:tc>
          <w:tcPr>
            <w:tcW w:type="dxa" w:w="1440"/>
            <w:vAlign w:val="center"/>
          </w:tcPr>
          <w:p>
            <w:pPr>
              <w:spacing w:after="0"/>
            </w:pPr>
            <w:r/>
            <w:r>
              <w:rPr>
                <w:rFonts w:ascii="Aptos" w:hAnsi="Aptos"/>
                <w:b w:val="0"/>
                <w:sz w:val="16"/>
              </w:rPr>
              <w:t>Medium</w:t>
            </w:r>
          </w:p>
        </w:tc>
        <w:tc>
          <w:tcPr>
            <w:tcW w:type="dxa" w:w="4464"/>
            <w:vAlign w:val="center"/>
          </w:tcPr>
          <w:p>
            <w:pPr>
              <w:spacing w:after="0"/>
            </w:pPr>
            <w:r/>
            <w:r>
              <w:rPr>
                <w:rFonts w:ascii="Aptos" w:hAnsi="Aptos"/>
                <w:b w:val="0"/>
                <w:sz w:val="16"/>
              </w:rPr>
              <w:t>Feature works incorrectly or has a workaround.</w:t>
            </w:r>
          </w:p>
        </w:tc>
        <w:tc>
          <w:tcPr>
            <w:tcW w:type="dxa" w:w="4752"/>
            <w:vAlign w:val="center"/>
          </w:tcPr>
          <w:p>
            <w:pPr>
              <w:spacing w:after="0"/>
            </w:pPr>
            <w:r/>
            <w:r>
              <w:rPr>
                <w:rFonts w:ascii="Aptos" w:hAnsi="Aptos"/>
                <w:b w:val="0"/>
                <w:sz w:val="16"/>
              </w:rPr>
              <w:t>Task filter returns incomplete results.</w:t>
            </w:r>
          </w:p>
        </w:tc>
      </w:tr>
      <w:tr>
        <w:tc>
          <w:tcPr>
            <w:tcW w:type="dxa" w:w="1440"/>
            <w:vAlign w:val="center"/>
            <w:shd w:fill="F1F6F8"/>
          </w:tcPr>
          <w:p>
            <w:pPr>
              <w:spacing w:after="0"/>
            </w:pPr>
            <w:r/>
            <w:r>
              <w:rPr>
                <w:rFonts w:ascii="Aptos" w:hAnsi="Aptos"/>
                <w:b w:val="0"/>
                <w:sz w:val="16"/>
              </w:rPr>
              <w:t>Low</w:t>
            </w:r>
          </w:p>
        </w:tc>
        <w:tc>
          <w:tcPr>
            <w:tcW w:type="dxa" w:w="4464"/>
            <w:vAlign w:val="center"/>
            <w:shd w:fill="F1F6F8"/>
          </w:tcPr>
          <w:p>
            <w:pPr>
              <w:spacing w:after="0"/>
            </w:pPr>
            <w:r/>
            <w:r>
              <w:rPr>
                <w:rFonts w:ascii="Aptos" w:hAnsi="Aptos"/>
                <w:b w:val="0"/>
                <w:sz w:val="16"/>
              </w:rPr>
              <w:t>Minor visual, wording, or low-impact usability issue.</w:t>
            </w:r>
          </w:p>
        </w:tc>
        <w:tc>
          <w:tcPr>
            <w:tcW w:type="dxa" w:w="4752"/>
            <w:vAlign w:val="center"/>
            <w:shd w:fill="F1F6F8"/>
          </w:tcPr>
          <w:p>
            <w:pPr>
              <w:spacing w:after="0"/>
            </w:pPr>
            <w:r/>
            <w:r>
              <w:rPr>
                <w:rFonts w:ascii="Aptos" w:hAnsi="Aptos"/>
                <w:b w:val="0"/>
                <w:sz w:val="16"/>
              </w:rPr>
              <w:t>A non-critical label is slightly misaligned.</w:t>
            </w:r>
          </w:p>
        </w:tc>
      </w:tr>
    </w:tbl>
    <w:p>
      <w:pPr>
        <w:spacing w:after="20"/>
      </w:pPr>
    </w:p>
    <w:p>
      <w:r>
        <w:br w:type="page"/>
      </w:r>
    </w:p>
    <w:p>
      <w:pPr>
        <w:pStyle w:val="Heading1"/>
      </w:pPr>
      <w:r>
        <w:t>12. Test Case Catalogue (18 Cases)</w:t>
      </w:r>
    </w:p>
    <w:p>
      <w:r>
        <w:t>Execution status for all cases: NOT RUN. The expected results below are proposed acceptance outcomes based on the stated assumptions. Record actual results only after execution.</w:t>
      </w:r>
    </w:p>
    <w:p>
      <w:pPr>
        <w:pStyle w:val="Heading2"/>
      </w:pPr>
      <w:r>
        <w:t>TC-01 — Registration — valid details</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Functional | High</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REQ-01</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No account exists for the test email; registration page is available.</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Open registration page. 2. Enter a valid unique email. 3. Enter a password meeting the configured policy. 4. Complete any required confirmation field. 5. Submit.</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Account is created once; success feedback is shown; user is directed to the agreed next screen. No duplicate record is created.</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account creation and confirmation match requirements; FAIL if registration is rejected without cause or creates inconsistent data.</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TC-02 — Registration — invalid and duplicate inputs</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Functional | High</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REQ-01</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Registration page available; one account already exists for a known test email.</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Submit with required fields empty. 2. Try malformed email. 3. Try an already registered email. 4. Try a password that violates the documented policy.</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Each invalid submission is rejected; relevant fields show clear, accessible messages; no unintended account is created.</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all invalid cases are safely rejected with useful feedback; FAIL if invalid data is accepted or errors are unclear/missing.</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TC-03 — Login — valid credentials</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Functional | High</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REQ-02</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A registered test user exists and is logged out.</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Open login page. 2. Enter the registered email and correct password. 3. Submit.</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User is authenticated and lands on the expected dashboard; user-specific tasks are displayed.</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authentication and redirect are correct; FAIL if valid credentials cannot sign in or the wrong account data appears.</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TC-04 — Login — incorrect password</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Functional / Security | High</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REQ-03</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Registered user exists and is logged out.</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Open login page. 2. Enter registered email with an incorrect password. 3. Submit.</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Login is denied; no protected content is shown; feedback does not disclose the password or sensitive account details.</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access is denied safely; FAIL if authentication succeeds or protected content is exposed.</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TC-05 — Login — unknown email</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Functional / Security | High</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REQ-03</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Login page available; use a synthetic email not registered in the system.</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Enter an unregistered email and a syntactically valid password. 2. Submit. 3. Compare the response with TC-04.</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Login is denied. Public-facing error behavior does not unnecessarily reveal whether an account exists, consistent with product security policy.</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access is denied and response avoids unnecessary account enumeration; FAIL if protected access is granted or sensitive account existence is exposed contrary to policy.</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TC-06 — Create task — valid title and optional fields</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Functional | High</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REQ-04</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User A is logged in.</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Open task creation form. 2. Enter title “Prepare weekly report”. 3. Add an optional description and a valid due date if supported. 4. Save.</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Task is saved once and appears in the task list with the entered values. Refreshing the page does not remove it.</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the task persists with correct data; FAIL if it is missing, duplicated, or altered unexpectedly.</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TC-07 — Create task — required title and boundary lengths</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Functional | High</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REQ-04</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User A is logged in; title limit is 100 characters after trimming.</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Submit task with empty title. 2. Submit title containing only spaces. 3. Create a task with a 1-character title. 4. Create one with exactly 100 characters. 5. Try 101 characters.</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Empty/whitespace-only and over-limit titles are rejected with a clear message; 1- and 100-character titles are accepted.</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each boundary behaves as specified; FAIL if blank/over-limit titles are accepted or valid boundary values are rejected.</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TC-08 — Edit an existing task</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Functional | High</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REQ-05</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User A is logged in and owns an existing task.</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Open task details or edit control. 2. Change the title and description. 3. Save. 4. Refresh and reopen the task.</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Updated values persist and are shown consistently in the list and details.</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changes persist accurately; FAIL if values are lost, duplicated, or not updated.</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TC-09 — Mark task complete and reopen if supported</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Functional | Medium</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REQ-05</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User A owns an incomplete task.</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Mark task complete. 2. Confirm status indicator changes. 3. Refresh page. 4. If reopening is supported, mark it incomplete again.</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Completion status persists after refresh; any supported reverse action updates status correctly.</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status transitions and persistence match requirements; FAIL if status is inconsistent.</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TC-10 — Search tasks by title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Functional / Usability | Medium</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REQ-06</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User A owns at least three tasks with distinct titles.</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Enter a unique keyword from one task title in search. 2. Submit or wait for search behavior specified by the UI. 3. Clear search.</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Matching task(s) are shown; non-matching tasks are excluded; clearing search restores the full list.</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results and clearing behavior are correct; FAIL if results are missing, incorrect, or stale.</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TC-11 — Filter tasks by status</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Functional | Medium</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REQ-06</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User A owns both incomplete and completed tasks.</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Select the incomplete filter. 2. Verify results. 3. Select completed filter. 4. Verify results. 5. Return to all tasks.</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Each filter shows only the expected status; “all” displays both statuses.</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displayed tasks match selected status; FAIL if unrelated statuses appear or matching tasks are omitted.</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TC-12 — Delete task with confirmation</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Functional / Usability | Medium</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REQ-07</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User A owns a disposable test task.</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Choose Delete for the task. 2. Observe confirmation behavior. 3. Cancel once and verify task remains. 4. Repeat and confirm deletion. 5. Refresh.</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Cancel leaves task unchanged; confirm removes it from the list and it remains absent after refresh.</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cancel and confirm have distinct correct outcomes; FAIL if accidental deletion occurs or confirmed deletion does not persist.</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TC-13 — Keyboard navigation and visible focus</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Usability / Accessibility | Medium</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REQ-08</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Login page or dashboard is available.</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Use Tab/Shift+Tab without a mouse. 2. Observe focus indicator on links, inputs, buttons, and menus. 3. Use Enter/Space to activate applicable controls.</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Interactive elements are reachable in a logical order, focus is visible, and keyboard activation works where expected.</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core flows can be completed by keyboard with visible focus; FAIL if key controls cannot be reached or focus is not perceivable.</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TC-14 — Validation messages and form usability</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Usability | Medium</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REQ-08</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Registration or task form available.</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Trigger a required-field error. 2. Observe where the message appears. 3. Correct the field. 4. Submit again.</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Message explains what needs correction, is associated with the relevant field, does not rely on color alone, and clears/updates when corrected.</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feedback is clear and actionable; FAIL if user cannot identify or correct the error.</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TC-15 — Responsive layout on mobile viewport</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Usability / Compatibility | Medium</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REQ-08</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Use browser responsive mode or an approved mobile test device.</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Open login page at a narrow mobile viewport (e.g., 375 px wide). 2. Sign in. 3. View task list and create/edit form. 4. Check horizontal scrolling and control overlap.</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Core content fits the viewport; buttons and fields remain usable; no important control is clipped or overlapped.</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core flows remain usable without unintended horizontal scrolling/overlap; FAIL if key actions are inaccessible.</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TC-16 — Untrusted input is displayed safely</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Security | High</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REQ-03, REQ-10</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Authorized QA environment; User A is logged in. Use a harmless test string such as &lt;script&gt;alert(1)&lt;/script&gt; as a task title/description if the field permits it.</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Enter the test string in a task field. 2. Save if accepted. 3. View it in list and detail screens. 4. Reopen the page. Do not test against production.</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Input is safely rejected or displayed as inert text; it does not execute as script or alter the page. Validation and error handling remain stable.</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the string is safely handled without execution; FAIL if script executes or page behavior is compromised.</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TC-17 — Authorization — User A cannot access User B task</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Security | Critical</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REQ-09</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Two separate test users exist; User B owns a task. Testing is explicitly authorized.</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Sign in as User A and note User A task IDs/URLs. 2. Attempt to access User B task through an exposed test link or authorized request with User A session. 3. Attempt edit/delete only in the test environment.</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Access is denied or resource is not found; User A cannot view, modify, or delete User B’s task.</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only if cross-user read/write is prevented server-side; FAIL if any unauthorized task data or mutation is possible. Treat as release-blocking.</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2"/>
      </w:pPr>
      <w:r>
        <w:t>TC-18 — Protected route and logout/session behavior</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2304A"/>
          </w:tcPr>
          <w:p>
            <w:pPr>
              <w:spacing w:after="0"/>
            </w:pPr>
            <w:r/>
            <w:r>
              <w:rPr>
                <w:rFonts w:ascii="Aptos" w:hAnsi="Aptos"/>
                <w:b/>
                <w:color w:val="FFFFFF"/>
                <w:sz w:val="16"/>
              </w:rPr>
              <w:t>Field</w:t>
            </w:r>
          </w:p>
        </w:tc>
        <w:tc>
          <w:tcPr>
            <w:tcW w:type="dxa" w:w="8424"/>
            <w:vAlign w:val="center"/>
            <w:shd w:fill="12304A"/>
          </w:tcPr>
          <w:p>
            <w:pPr>
              <w:spacing w:after="0"/>
            </w:pPr>
            <w:r/>
            <w:r>
              <w:rPr>
                <w:rFonts w:ascii="Aptos" w:hAnsi="Aptos"/>
                <w:b/>
                <w:color w:val="FFFFFF"/>
                <w:sz w:val="16"/>
              </w:rPr>
              <w:t>Details</w:t>
            </w:r>
          </w:p>
        </w:tc>
      </w:tr>
      <w:tr>
        <w:tc>
          <w:tcPr>
            <w:tcW w:type="dxa" w:w="2232"/>
            <w:vAlign w:val="center"/>
          </w:tcPr>
          <w:p>
            <w:pPr>
              <w:spacing w:after="0"/>
            </w:pPr>
            <w:r/>
            <w:r>
              <w:rPr>
                <w:rFonts w:ascii="Aptos" w:hAnsi="Aptos"/>
                <w:b w:val="0"/>
                <w:sz w:val="16"/>
              </w:rPr>
              <w:t>Type / priority</w:t>
            </w:r>
          </w:p>
        </w:tc>
        <w:tc>
          <w:tcPr>
            <w:tcW w:type="dxa" w:w="8424"/>
            <w:vAlign w:val="center"/>
          </w:tcPr>
          <w:p>
            <w:pPr>
              <w:spacing w:after="0"/>
            </w:pPr>
            <w:r/>
            <w:r>
              <w:rPr>
                <w:rFonts w:ascii="Aptos" w:hAnsi="Aptos"/>
                <w:b w:val="0"/>
                <w:sz w:val="16"/>
              </w:rPr>
              <w:t>Security / Functional | High</w:t>
            </w:r>
          </w:p>
        </w:tc>
      </w:tr>
      <w:tr>
        <w:tc>
          <w:tcPr>
            <w:tcW w:type="dxa" w:w="2232"/>
            <w:vAlign w:val="center"/>
            <w:shd w:fill="F1F6F8"/>
          </w:tcPr>
          <w:p>
            <w:pPr>
              <w:spacing w:after="0"/>
            </w:pPr>
            <w:r/>
            <w:r>
              <w:rPr>
                <w:rFonts w:ascii="Aptos" w:hAnsi="Aptos"/>
                <w:b w:val="0"/>
                <w:sz w:val="16"/>
              </w:rPr>
              <w:t>Requirement mapping</w:t>
            </w:r>
          </w:p>
        </w:tc>
        <w:tc>
          <w:tcPr>
            <w:tcW w:type="dxa" w:w="8424"/>
            <w:vAlign w:val="center"/>
            <w:shd w:fill="F1F6F8"/>
          </w:tcPr>
          <w:p>
            <w:pPr>
              <w:spacing w:after="0"/>
            </w:pPr>
            <w:r/>
            <w:r>
              <w:rPr>
                <w:rFonts w:ascii="Aptos" w:hAnsi="Aptos"/>
                <w:b w:val="0"/>
                <w:sz w:val="16"/>
              </w:rPr>
              <w:t>REQ-09, REQ-10</w:t>
            </w:r>
          </w:p>
        </w:tc>
      </w:tr>
      <w:tr>
        <w:tc>
          <w:tcPr>
            <w:tcW w:type="dxa" w:w="2232"/>
            <w:vAlign w:val="center"/>
          </w:tcPr>
          <w:p>
            <w:pPr>
              <w:spacing w:after="0"/>
            </w:pPr>
            <w:r/>
            <w:r>
              <w:rPr>
                <w:rFonts w:ascii="Aptos" w:hAnsi="Aptos"/>
                <w:b w:val="0"/>
                <w:sz w:val="16"/>
              </w:rPr>
              <w:t>Preconditions</w:t>
            </w:r>
          </w:p>
        </w:tc>
        <w:tc>
          <w:tcPr>
            <w:tcW w:type="dxa" w:w="8424"/>
            <w:vAlign w:val="center"/>
          </w:tcPr>
          <w:p>
            <w:pPr>
              <w:spacing w:after="0"/>
            </w:pPr>
            <w:r/>
            <w:r>
              <w:rPr>
                <w:rFonts w:ascii="Aptos" w:hAnsi="Aptos"/>
                <w:b w:val="0"/>
                <w:sz w:val="16"/>
              </w:rPr>
              <w:t>User A can log in and access dashboard.</w:t>
            </w:r>
          </w:p>
        </w:tc>
      </w:tr>
      <w:tr>
        <w:tc>
          <w:tcPr>
            <w:tcW w:type="dxa" w:w="2232"/>
            <w:vAlign w:val="center"/>
            <w:shd w:fill="F1F6F8"/>
          </w:tcPr>
          <w:p>
            <w:pPr>
              <w:spacing w:after="0"/>
            </w:pPr>
            <w:r/>
            <w:r>
              <w:rPr>
                <w:rFonts w:ascii="Aptos" w:hAnsi="Aptos"/>
                <w:b w:val="0"/>
                <w:sz w:val="16"/>
              </w:rPr>
              <w:t>Test steps</w:t>
            </w:r>
          </w:p>
        </w:tc>
        <w:tc>
          <w:tcPr>
            <w:tcW w:type="dxa" w:w="8424"/>
            <w:vAlign w:val="center"/>
            <w:shd w:fill="F1F6F8"/>
          </w:tcPr>
          <w:p>
            <w:pPr>
              <w:spacing w:after="0"/>
            </w:pPr>
            <w:r/>
            <w:r>
              <w:rPr>
                <w:rFonts w:ascii="Aptos" w:hAnsi="Aptos"/>
                <w:b w:val="0"/>
                <w:sz w:val="16"/>
              </w:rPr>
              <w:t>1. Log in. 2. Log out using the UI. 3. Use browser Back. 4. Attempt to open a protected dashboard URL in the same browser session. 5. If safely available, verify authenticated API calls no longer work.</w:t>
            </w:r>
          </w:p>
        </w:tc>
      </w:tr>
      <w:tr>
        <w:tc>
          <w:tcPr>
            <w:tcW w:type="dxa" w:w="2232"/>
            <w:vAlign w:val="center"/>
          </w:tcPr>
          <w:p>
            <w:pPr>
              <w:spacing w:after="0"/>
            </w:pPr>
            <w:r/>
            <w:r>
              <w:rPr>
                <w:rFonts w:ascii="Aptos" w:hAnsi="Aptos"/>
                <w:b w:val="0"/>
                <w:sz w:val="16"/>
              </w:rPr>
              <w:t>Expected result</w:t>
            </w:r>
          </w:p>
        </w:tc>
        <w:tc>
          <w:tcPr>
            <w:tcW w:type="dxa" w:w="8424"/>
            <w:vAlign w:val="center"/>
          </w:tcPr>
          <w:p>
            <w:pPr>
              <w:spacing w:after="0"/>
            </w:pPr>
            <w:r/>
            <w:r>
              <w:rPr>
                <w:rFonts w:ascii="Aptos" w:hAnsi="Aptos"/>
                <w:b w:val="0"/>
                <w:sz w:val="16"/>
              </w:rPr>
              <w:t>User is returned to a public/login screen; protected data is not available after logout; protected requests require authentication.</w:t>
            </w:r>
          </w:p>
        </w:tc>
      </w:tr>
      <w:tr>
        <w:tc>
          <w:tcPr>
            <w:tcW w:type="dxa" w:w="2232"/>
            <w:vAlign w:val="center"/>
            <w:shd w:fill="F1F6F8"/>
          </w:tcPr>
          <w:p>
            <w:pPr>
              <w:spacing w:after="0"/>
            </w:pPr>
            <w:r/>
            <w:r>
              <w:rPr>
                <w:rFonts w:ascii="Aptos" w:hAnsi="Aptos"/>
                <w:b w:val="0"/>
                <w:sz w:val="16"/>
              </w:rPr>
              <w:t>Pass / fail criteria</w:t>
            </w:r>
          </w:p>
        </w:tc>
        <w:tc>
          <w:tcPr>
            <w:tcW w:type="dxa" w:w="8424"/>
            <w:vAlign w:val="center"/>
            <w:shd w:fill="F1F6F8"/>
          </w:tcPr>
          <w:p>
            <w:pPr>
              <w:spacing w:after="0"/>
            </w:pPr>
            <w:r/>
            <w:r>
              <w:rPr>
                <w:rFonts w:ascii="Aptos" w:hAnsi="Aptos"/>
                <w:b w:val="0"/>
                <w:sz w:val="16"/>
              </w:rPr>
              <w:t>PASS if logout invalidates or ends the authenticated session as designed; FAIL if protected content/actions remain accessible.</w:t>
            </w:r>
          </w:p>
        </w:tc>
      </w:tr>
      <w:tr>
        <w:tc>
          <w:tcPr>
            <w:tcW w:type="dxa" w:w="2232"/>
            <w:vAlign w:val="center"/>
          </w:tcPr>
          <w:p>
            <w:pPr>
              <w:spacing w:after="0"/>
            </w:pPr>
            <w:r/>
            <w:r>
              <w:rPr>
                <w:rFonts w:ascii="Aptos" w:hAnsi="Aptos"/>
                <w:b w:val="0"/>
                <w:sz w:val="16"/>
              </w:rPr>
              <w:t>Execution status</w:t>
            </w:r>
          </w:p>
        </w:tc>
        <w:tc>
          <w:tcPr>
            <w:tcW w:type="dxa" w:w="8424"/>
            <w:vAlign w:val="center"/>
          </w:tcPr>
          <w:p>
            <w:pPr>
              <w:spacing w:after="0"/>
            </w:pPr>
            <w:r/>
            <w:r>
              <w:rPr>
                <w:rFonts w:ascii="Aptos" w:hAnsi="Aptos"/>
                <w:b w:val="0"/>
                <w:sz w:val="16"/>
              </w:rPr>
              <w:t>NOT RUN</w:t>
            </w:r>
          </w:p>
        </w:tc>
      </w:tr>
      <w:tr>
        <w:tc>
          <w:tcPr>
            <w:tcW w:type="dxa" w:w="2232"/>
            <w:vAlign w:val="center"/>
            <w:shd w:fill="F1F6F8"/>
          </w:tcPr>
          <w:p>
            <w:pPr>
              <w:spacing w:after="0"/>
            </w:pPr>
            <w:r/>
            <w:r>
              <w:rPr>
                <w:rFonts w:ascii="Aptos" w:hAnsi="Aptos"/>
                <w:b w:val="0"/>
                <w:sz w:val="16"/>
              </w:rPr>
              <w:t>Actual result / evidence</w:t>
            </w:r>
          </w:p>
        </w:tc>
        <w:tc>
          <w:tcPr>
            <w:tcW w:type="dxa" w:w="8424"/>
            <w:vAlign w:val="center"/>
            <w:shd w:fill="F1F6F8"/>
          </w:tcPr>
          <w:p>
            <w:pPr>
              <w:spacing w:after="0"/>
            </w:pPr>
            <w:r/>
            <w:r>
              <w:rPr>
                <w:rFonts w:ascii="Aptos" w:hAnsi="Aptos"/>
                <w:b w:val="0"/>
                <w:sz w:val="16"/>
              </w:rPr>
              <w:t>To be completed during execution. Record browser/version, build, screenshots/logs, and defect ID if applicable.</w:t>
            </w:r>
          </w:p>
        </w:tc>
      </w:tr>
    </w:tbl>
    <w:p>
      <w:pPr>
        <w:spacing w:after="20"/>
      </w:pPr>
    </w:p>
    <w:p>
      <w:pPr>
        <w:pStyle w:val="Heading1"/>
      </w:pPr>
      <w:r>
        <w:t>13. Execution Record Template</w:t>
      </w:r>
    </w:p>
    <w:p>
      <w:r>
        <w:t>Duplicate this row or maintain the same fields in a test-management tool for every execution cycle. Do not overwrite prior results when a test is rerun; retain a history.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296"/>
            <w:vAlign w:val="center"/>
            <w:shd w:fill="12304A"/>
          </w:tcPr>
          <w:p>
            <w:pPr>
              <w:spacing w:after="0"/>
            </w:pPr>
            <w:r/>
            <w:r>
              <w:rPr>
                <w:rFonts w:ascii="Aptos" w:hAnsi="Aptos"/>
                <w:b/>
                <w:color w:val="FFFFFF"/>
                <w:sz w:val="15"/>
              </w:rPr>
              <w:t>Test Case ID</w:t>
            </w:r>
          </w:p>
        </w:tc>
        <w:tc>
          <w:tcPr>
            <w:tcW w:type="dxa" w:w="1872"/>
            <w:vAlign w:val="center"/>
            <w:shd w:fill="12304A"/>
          </w:tcPr>
          <w:p>
            <w:pPr>
              <w:spacing w:after="0"/>
            </w:pPr>
            <w:r/>
            <w:r>
              <w:rPr>
                <w:rFonts w:ascii="Aptos" w:hAnsi="Aptos"/>
                <w:b/>
                <w:color w:val="FFFFFF"/>
                <w:sz w:val="15"/>
              </w:rPr>
              <w:t>Build / browser</w:t>
            </w:r>
          </w:p>
        </w:tc>
        <w:tc>
          <w:tcPr>
            <w:tcW w:type="dxa" w:w="2448"/>
            <w:vAlign w:val="center"/>
            <w:shd w:fill="12304A"/>
          </w:tcPr>
          <w:p>
            <w:pPr>
              <w:spacing w:after="0"/>
            </w:pPr>
            <w:r/>
            <w:r>
              <w:rPr>
                <w:rFonts w:ascii="Aptos" w:hAnsi="Aptos"/>
                <w:b/>
                <w:color w:val="FFFFFF"/>
                <w:sz w:val="15"/>
              </w:rPr>
              <w:t>Actual result</w:t>
            </w:r>
          </w:p>
        </w:tc>
        <w:tc>
          <w:tcPr>
            <w:tcW w:type="dxa" w:w="1440"/>
            <w:vAlign w:val="center"/>
            <w:shd w:fill="12304A"/>
          </w:tcPr>
          <w:p>
            <w:pPr>
              <w:spacing w:after="0"/>
            </w:pPr>
            <w:r/>
            <w:r>
              <w:rPr>
                <w:rFonts w:ascii="Aptos" w:hAnsi="Aptos"/>
                <w:b/>
                <w:color w:val="FFFFFF"/>
                <w:sz w:val="15"/>
              </w:rPr>
              <w:t>Status</w:t>
            </w:r>
          </w:p>
        </w:tc>
        <w:tc>
          <w:tcPr>
            <w:tcW w:type="dxa" w:w="2160"/>
            <w:vAlign w:val="center"/>
            <w:shd w:fill="12304A"/>
          </w:tcPr>
          <w:p>
            <w:pPr>
              <w:spacing w:after="0"/>
            </w:pPr>
            <w:r/>
            <w:r>
              <w:rPr>
                <w:rFonts w:ascii="Aptos" w:hAnsi="Aptos"/>
                <w:b/>
                <w:color w:val="FFFFFF"/>
                <w:sz w:val="15"/>
              </w:rPr>
              <w:t>Defect ID / evidence</w:t>
            </w:r>
          </w:p>
        </w:tc>
        <w:tc>
          <w:tcPr>
            <w:tcW w:type="dxa" w:w="1728"/>
            <w:vAlign w:val="center"/>
            <w:shd w:fill="12304A"/>
          </w:tcPr>
          <w:p>
            <w:pPr>
              <w:spacing w:after="0"/>
            </w:pPr>
            <w:r/>
            <w:r>
              <w:rPr>
                <w:rFonts w:ascii="Aptos" w:hAnsi="Aptos"/>
                <w:b/>
                <w:color w:val="FFFFFF"/>
                <w:sz w:val="15"/>
              </w:rPr>
              <w:t>Executed by / date</w:t>
            </w:r>
          </w:p>
        </w:tc>
      </w:tr>
      <w:tr>
        <w:tc>
          <w:tcPr>
            <w:tcW w:type="dxa" w:w="1296"/>
            <w:vAlign w:val="center"/>
          </w:tcPr>
          <w:p>
            <w:pPr>
              <w:spacing w:after="0"/>
            </w:pPr>
            <w:r/>
            <w:r>
              <w:rPr>
                <w:rFonts w:ascii="Aptos" w:hAnsi="Aptos"/>
                <w:b w:val="0"/>
                <w:sz w:val="15"/>
              </w:rPr>
              <w:t>TC-__</w:t>
            </w:r>
          </w:p>
        </w:tc>
        <w:tc>
          <w:tcPr>
            <w:tcW w:type="dxa" w:w="1872"/>
            <w:vAlign w:val="center"/>
          </w:tcPr>
          <w:p>
            <w:pPr>
              <w:spacing w:after="0"/>
            </w:pPr>
            <w:r/>
            <w:r>
              <w:rPr>
                <w:rFonts w:ascii="Aptos" w:hAnsi="Aptos"/>
                <w:b w:val="0"/>
                <w:sz w:val="15"/>
              </w:rPr>
              <w:t>Build __ / Browser __</w:t>
            </w:r>
          </w:p>
        </w:tc>
        <w:tc>
          <w:tcPr>
            <w:tcW w:type="dxa" w:w="2448"/>
            <w:vAlign w:val="center"/>
          </w:tcPr>
          <w:p>
            <w:pPr>
              <w:spacing w:after="0"/>
            </w:pPr>
            <w:r/>
            <w:r>
              <w:rPr>
                <w:rFonts w:ascii="Aptos" w:hAnsi="Aptos"/>
                <w:b w:val="0"/>
                <w:sz w:val="15"/>
              </w:rPr>
              <w:t>Describe observed behavior</w:t>
            </w:r>
          </w:p>
        </w:tc>
        <w:tc>
          <w:tcPr>
            <w:tcW w:type="dxa" w:w="1440"/>
            <w:vAlign w:val="center"/>
          </w:tcPr>
          <w:p>
            <w:pPr>
              <w:spacing w:after="0"/>
            </w:pPr>
            <w:r/>
            <w:r>
              <w:rPr>
                <w:rFonts w:ascii="Aptos" w:hAnsi="Aptos"/>
                <w:b w:val="0"/>
                <w:sz w:val="15"/>
              </w:rPr>
              <w:t>Not Run / Pass / Fail / Blocked</w:t>
            </w:r>
          </w:p>
        </w:tc>
        <w:tc>
          <w:tcPr>
            <w:tcW w:type="dxa" w:w="2160"/>
            <w:vAlign w:val="center"/>
          </w:tcPr>
          <w:p>
            <w:pPr>
              <w:spacing w:after="0"/>
            </w:pPr>
            <w:r/>
            <w:r>
              <w:rPr>
                <w:rFonts w:ascii="Aptos" w:hAnsi="Aptos"/>
                <w:b w:val="0"/>
                <w:sz w:val="15"/>
              </w:rPr>
              <w:t>Link or filename</w:t>
            </w:r>
          </w:p>
        </w:tc>
        <w:tc>
          <w:tcPr>
            <w:tcW w:type="dxa" w:w="1728"/>
            <w:vAlign w:val="center"/>
          </w:tcPr>
          <w:p>
            <w:pPr>
              <w:spacing w:after="0"/>
            </w:pPr>
            <w:r/>
            <w:r>
              <w:rPr>
                <w:rFonts w:ascii="Aptos" w:hAnsi="Aptos"/>
                <w:b w:val="0"/>
                <w:sz w:val="15"/>
              </w:rPr>
              <w:t>Name / YYYY-MM-DD</w:t>
            </w:r>
          </w:p>
        </w:tc>
      </w:tr>
      <w:tr>
        <w:tc>
          <w:tcPr>
            <w:tcW w:type="dxa" w:w="1296"/>
            <w:vAlign w:val="center"/>
            <w:shd w:fill="F1F6F8"/>
          </w:tcPr>
          <w:p>
            <w:pPr>
              <w:spacing w:after="0"/>
            </w:pPr>
            <w:r/>
            <w:r>
              <w:rPr>
                <w:rFonts w:ascii="Aptos" w:hAnsi="Aptos"/>
                <w:b w:val="0"/>
                <w:sz w:val="15"/>
              </w:rPr>
              <w:t>TC-__</w:t>
            </w:r>
          </w:p>
        </w:tc>
        <w:tc>
          <w:tcPr>
            <w:tcW w:type="dxa" w:w="1872"/>
            <w:vAlign w:val="center"/>
            <w:shd w:fill="F1F6F8"/>
          </w:tcPr>
          <w:p>
            <w:pPr>
              <w:spacing w:after="0"/>
            </w:pPr>
            <w:r/>
            <w:r>
              <w:rPr>
                <w:rFonts w:ascii="Aptos" w:hAnsi="Aptos"/>
                <w:b w:val="0"/>
                <w:sz w:val="15"/>
              </w:rPr>
              <w:t>Build __ / Browser __</w:t>
            </w:r>
          </w:p>
        </w:tc>
        <w:tc>
          <w:tcPr>
            <w:tcW w:type="dxa" w:w="2448"/>
            <w:vAlign w:val="center"/>
            <w:shd w:fill="F1F6F8"/>
          </w:tcPr>
          <w:p>
            <w:pPr>
              <w:spacing w:after="0"/>
            </w:pPr>
            <w:r/>
            <w:r>
              <w:rPr>
                <w:rFonts w:ascii="Aptos" w:hAnsi="Aptos"/>
                <w:b w:val="0"/>
                <w:sz w:val="15"/>
              </w:rPr>
              <w:t>Describe observed behavior</w:t>
            </w:r>
          </w:p>
        </w:tc>
        <w:tc>
          <w:tcPr>
            <w:tcW w:type="dxa" w:w="1440"/>
            <w:vAlign w:val="center"/>
            <w:shd w:fill="F1F6F8"/>
          </w:tcPr>
          <w:p>
            <w:pPr>
              <w:spacing w:after="0"/>
            </w:pPr>
            <w:r/>
            <w:r>
              <w:rPr>
                <w:rFonts w:ascii="Aptos" w:hAnsi="Aptos"/>
                <w:b w:val="0"/>
                <w:sz w:val="15"/>
              </w:rPr>
              <w:t>Not Run / Pass / Fail / Blocked</w:t>
            </w:r>
          </w:p>
        </w:tc>
        <w:tc>
          <w:tcPr>
            <w:tcW w:type="dxa" w:w="2160"/>
            <w:vAlign w:val="center"/>
            <w:shd w:fill="F1F6F8"/>
          </w:tcPr>
          <w:p>
            <w:pPr>
              <w:spacing w:after="0"/>
            </w:pPr>
            <w:r/>
            <w:r>
              <w:rPr>
                <w:rFonts w:ascii="Aptos" w:hAnsi="Aptos"/>
                <w:b w:val="0"/>
                <w:sz w:val="15"/>
              </w:rPr>
              <w:t>Link or filename</w:t>
            </w:r>
          </w:p>
        </w:tc>
        <w:tc>
          <w:tcPr>
            <w:tcW w:type="dxa" w:w="1728"/>
            <w:vAlign w:val="center"/>
            <w:shd w:fill="F1F6F8"/>
          </w:tcPr>
          <w:p>
            <w:pPr>
              <w:spacing w:after="0"/>
            </w:pPr>
            <w:r/>
            <w:r>
              <w:rPr>
                <w:rFonts w:ascii="Aptos" w:hAnsi="Aptos"/>
                <w:b w:val="0"/>
                <w:sz w:val="15"/>
              </w:rPr>
              <w:t>Name / YYYY-MM-DD</w:t>
            </w:r>
          </w:p>
        </w:tc>
      </w:tr>
    </w:tbl>
    <w:p>
      <w:pPr>
        <w:spacing w:after="20"/>
      </w:pPr>
    </w:p>
    <w:p>
      <w:pPr>
        <w:pStyle w:val="Heading1"/>
      </w:pPr>
      <w:r>
        <w:t>14. Research and References</w:t>
      </w:r>
    </w:p>
    <w:p>
      <w:r>
        <w:t>Research summary: A useful test plan communicates objectives, scope, approach, resources, schedule, environment, entry/exit criteria, and risks. Individual test cases should specify preconditions, inputs/actions, expected outcomes, and postconditions where relevant. Test design should be traceable to requirements and should combine positive, negative, boundary, usability, and risk-focused coverage. Security testing should consider authentication, authorization, session management, input validation, and error handling. The plan should be scaled to project risk and updated as requirements or the environment change.</w:t>
      </w:r>
    </w:p>
    <w:p>
      <w:pPr>
        <w:pStyle w:val="ListNumber"/>
      </w:pPr>
      <w:r>
        <w:rPr>
          <w:b/>
        </w:rPr>
        <w:t>1. ISTQB Glossary — “Test plan”</w:t>
        <w:br/>
      </w:r>
      <w:r>
        <w:t>Definition and purpose of a test plan.</w:t>
        <w:br/>
      </w:r>
      <w:r>
        <w:rPr>
          <w:color w:val="176B87"/>
          <w:u w:val="single"/>
        </w:rPr>
        <w:t>https://glossary.istqb.org/en_US/term/test-plan</w:t>
      </w:r>
    </w:p>
    <w:p>
      <w:pPr>
        <w:pStyle w:val="ListNumber"/>
      </w:pPr>
      <w:r>
        <w:rPr>
          <w:b/>
        </w:rPr>
        <w:t>2. ISTQB Glossary — “Test case”</w:t>
        <w:br/>
      </w:r>
      <w:r>
        <w:t>Test case elements including preconditions, inputs, actions, expected results, and postconditions.</w:t>
        <w:br/>
      </w:r>
      <w:r>
        <w:rPr>
          <w:color w:val="176B87"/>
          <w:u w:val="single"/>
        </w:rPr>
        <w:t>https://glossary.istqb.org/en_US/term/test-case?exact_matches_first=true</w:t>
      </w:r>
    </w:p>
    <w:p>
      <w:pPr>
        <w:pStyle w:val="ListNumber"/>
      </w:pPr>
      <w:r>
        <w:rPr>
          <w:b/>
        </w:rPr>
        <w:t>3. ISO/IEC/IEEE 29119 series — ISO committee overview</w:t>
        <w:br/>
      </w:r>
      <w:r>
        <w:t>International software testing standards covering processes and documentation.</w:t>
        <w:br/>
      </w:r>
      <w:r>
        <w:rPr>
          <w:color w:val="176B87"/>
          <w:u w:val="single"/>
        </w:rPr>
        <w:t>https://committee.iso.org/sites/jtc1sc7/home/projects/flagship-standards/isoiecieee-29119-series.html</w:t>
      </w:r>
    </w:p>
    <w:p>
      <w:pPr>
        <w:pStyle w:val="ListNumber"/>
      </w:pPr>
      <w:r>
        <w:rPr>
          <w:b/>
        </w:rPr>
        <w:t>4. ISO/IEC/IEEE 29119-3:2021 — Software test documentation</w:t>
        <w:br/>
      </w:r>
      <w:r>
        <w:t>Standard describing software test documentation templates.</w:t>
        <w:br/>
      </w:r>
      <w:r>
        <w:rPr>
          <w:color w:val="176B87"/>
          <w:u w:val="single"/>
        </w:rPr>
        <w:t>https://www.iso.org/standard/79429.html</w:t>
      </w:r>
    </w:p>
    <w:p>
      <w:pPr>
        <w:pStyle w:val="ListNumber"/>
      </w:pPr>
      <w:r>
        <w:rPr>
          <w:b/>
        </w:rPr>
        <w:t>5. OWASP Web Security Testing Guide v4.2</w:t>
        <w:br/>
      </w:r>
      <w:r>
        <w:t>Security testing areas including identity, authentication, authorization, session management, input validation, error handling, and business logic.</w:t>
        <w:br/>
      </w:r>
      <w:r>
        <w:rPr>
          <w:color w:val="176B87"/>
          <w:u w:val="single"/>
        </w:rPr>
        <w:t>https://owasp.org/www-project-web-security-testing-guide/</w:t>
      </w:r>
    </w:p>
    <w:p>
      <w:r>
        <w:t>Accessed: 14 October 2026. Sources are used as guidance; this training document is an original sample and is not an official ISTQB, ISO, or OWASP template.</w:t>
      </w:r>
    </w:p>
    <w:p>
      <w:pPr>
        <w:pStyle w:val="Heading1"/>
      </w:pPr>
      <w:r>
        <w:t>Final Submission Checklist</w:t>
      </w:r>
    </w:p>
    <w:p>
      <w:r>
        <w:t>☐ Test plan includes scope, objectives, strategy, resources, risks, environment, schedule, and criteria.</w:t>
      </w:r>
    </w:p>
    <w:p>
      <w:r>
        <w:t>☐ At least 15 detailed test cases are included (18 provided).</w:t>
      </w:r>
    </w:p>
    <w:p>
      <w:r>
        <w:t>☐ Functional, usability, and security coverage is represented.</w:t>
      </w:r>
    </w:p>
    <w:p>
      <w:r>
        <w:t>☐ Every case has preconditions, steps, expected result, and pass/fail criteria.</w:t>
      </w:r>
    </w:p>
    <w:p>
      <w:r>
        <w:t>☐ Assumptions and unexecuted status are clearly identified.</w:t>
      </w:r>
    </w:p>
    <w:p>
      <w:r>
        <w:t>☐ References are included and links should be checked before final submission.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Sample QA deliverable | Hypothetical application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6B87"/>
        <w:sz w:val="16"/>
      </w:rPr>
      <w:t>WEEK 1 • QUALITY ASSURANCE TEST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