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notes.xml" ContentType="application/vnd.openxmlformats-officedocument.wordprocessingml.footnotes+xml"/>
  <Override PartName="/word/endnotes.xml" ContentType="application/vnd.openxmlformats-officedocument.wordprocessingml.endnotes+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6C4B" w14:textId="77777777" w:rsidR="000B0ADC" w:rsidRDefault="000B0ADC" w:rsidP="0007175B">
      <w:pPr>
        <w:pStyle w:val="Title"/>
        <w:jc w:val="both"/>
      </w:pPr>
    </w:p>
    <w:p w14:paraId="3138AF58" w14:textId="77777777" w:rsidR="000B0ADC" w:rsidRDefault="000B0ADC" w:rsidP="0007175B">
      <w:pPr>
        <w:pStyle w:val="Title"/>
        <w:jc w:val="both"/>
      </w:pPr>
    </w:p>
    <w:p w14:paraId="725AE365" w14:textId="72513A5B" w:rsidR="001E5C60" w:rsidRPr="00FB2404" w:rsidRDefault="006A6693" w:rsidP="0007175B">
      <w:pPr>
        <w:pStyle w:val="Title"/>
        <w:jc w:val="both"/>
        <w:rPr>
          <w:u w:val="single"/>
        </w:rPr>
      </w:pPr>
      <w:r w:rsidRPr="00FB2404">
        <w:t xml:space="preserve"> </w:t>
      </w:r>
      <w:r w:rsidRPr="00FB2404">
        <w:rPr>
          <w:u w:val="single"/>
        </w:rPr>
        <w:t>(SRS/FRS)</w:t>
      </w:r>
      <w:r w:rsidR="000B6546" w:rsidRPr="00FB2404">
        <w:rPr>
          <w:u w:val="single"/>
        </w:rPr>
        <w:t xml:space="preserve"> on </w:t>
      </w:r>
      <w:r w:rsidR="00FB2404" w:rsidRPr="00FB2404">
        <w:rPr>
          <w:u w:val="single"/>
        </w:rPr>
        <w:t>Anti-Money Laundering (AML) Triggers &amp; Alerts with FINnet/FINGate Integration Module</w:t>
      </w:r>
    </w:p>
    <w:p w14:paraId="5D5906B3" w14:textId="034E74CD" w:rsidR="001E5C60" w:rsidRDefault="005822BF" w:rsidP="0007175B">
      <w:pPr>
        <w:jc w:val="both"/>
        <w:rPr>
          <w:rFonts w:ascii="Georgia" w:hAnsi="Georgia"/>
        </w:rPr>
      </w:pPr>
      <w:commentRangeStart w:id="0"/>
      <w:r>
        <w:rPr>
          <w:rFonts w:ascii="Georgia" w:hAnsi="Georgia"/>
          <w:noProof/>
        </w:rPr>
        <w:drawing>
          <wp:inline distT="0" distB="0" distL="0" distR="0" wp14:anchorId="73E37D97" wp14:editId="65E4E527">
            <wp:extent cx="4695825" cy="5097780"/>
            <wp:effectExtent l="381000" t="38100" r="371475" b="26670"/>
            <wp:docPr id="141732319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commentRangeEnd w:id="0"/>
      <w:r w:rsidR="002E1D86">
        <w:rPr>
          <w:rStyle w:val="CommentReference"/>
        </w:rPr>
        <w:commentReference w:id="0"/>
      </w:r>
    </w:p>
    <w:p w14:paraId="2F503BCF" w14:textId="77777777" w:rsidR="006208E3" w:rsidRDefault="006208E3" w:rsidP="0007175B">
      <w:pPr>
        <w:jc w:val="both"/>
        <w:rPr>
          <w:rFonts w:ascii="Georgia" w:hAnsi="Georgia"/>
        </w:rPr>
      </w:pPr>
    </w:p>
    <w:p w14:paraId="0DCBE4FE" w14:textId="7D64B580" w:rsidR="00A049AC" w:rsidRPr="00B13F88" w:rsidRDefault="00A049AC" w:rsidP="00A049AC">
      <w:pPr>
        <w:pStyle w:val="Subtitle"/>
        <w:jc w:val="both"/>
        <w:rPr>
          <w:rFonts w:ascii="Georgia" w:hAnsi="Georgia"/>
          <w:sz w:val="24"/>
          <w:szCs w:val="24"/>
        </w:rPr>
      </w:pPr>
      <w:r w:rsidRPr="00B13F88">
        <w:rPr>
          <w:rFonts w:ascii="Georgia" w:hAnsi="Georgia"/>
          <w:sz w:val="24"/>
          <w:szCs w:val="24"/>
        </w:rPr>
        <w:t>Prepared by: Deepak Tripathi (IP Operations, PLI Directorate |   Version: Initial | Date: 1</w:t>
      </w:r>
      <w:r w:rsidR="005774F0">
        <w:rPr>
          <w:rFonts w:ascii="Georgia" w:hAnsi="Georgia"/>
          <w:sz w:val="24"/>
          <w:szCs w:val="24"/>
        </w:rPr>
        <w:t>4</w:t>
      </w:r>
      <w:r w:rsidRPr="00B13F88">
        <w:rPr>
          <w:rFonts w:ascii="Georgia" w:hAnsi="Georgia"/>
          <w:sz w:val="24"/>
          <w:szCs w:val="24"/>
        </w:rPr>
        <w:t>/10/2025</w:t>
      </w:r>
      <w:r>
        <w:rPr>
          <w:rFonts w:ascii="Georgia" w:hAnsi="Georgia"/>
          <w:sz w:val="24"/>
          <w:szCs w:val="24"/>
        </w:rPr>
        <w:t xml:space="preserve">. This Document has been prepared on the personal capacity and as per role delegated vide PLI Directorate letter No </w:t>
      </w:r>
      <w:r w:rsidRPr="00672A68">
        <w:rPr>
          <w:rFonts w:ascii="Georgia" w:hAnsi="Georgia"/>
          <w:sz w:val="24"/>
          <w:szCs w:val="24"/>
        </w:rPr>
        <w:t>56-14/2025-LI(IMS2.0)</w:t>
      </w:r>
      <w:r>
        <w:rPr>
          <w:rFonts w:ascii="Georgia" w:hAnsi="Georgia"/>
          <w:sz w:val="24"/>
          <w:szCs w:val="24"/>
        </w:rPr>
        <w:t xml:space="preserve"> dated 07.10.25 / 10.10.25 &amp; is subject to change.</w:t>
      </w:r>
    </w:p>
    <w:p w14:paraId="686D5BE3" w14:textId="51401A23" w:rsidR="00C46A7C" w:rsidRPr="00E04F49" w:rsidRDefault="00C46A7C" w:rsidP="0007175B">
      <w:pPr>
        <w:jc w:val="both"/>
        <w:rPr>
          <w:rFonts w:ascii="Georgia" w:hAnsi="Georgia"/>
        </w:rPr>
      </w:pPr>
    </w:p>
    <w:p w14:paraId="466B0608" w14:textId="77777777" w:rsidR="00C46A7C" w:rsidRPr="00E04F49" w:rsidRDefault="00C46A7C" w:rsidP="0007175B">
      <w:pPr>
        <w:pStyle w:val="Heading1"/>
        <w:jc w:val="both"/>
        <w:rPr>
          <w:rFonts w:ascii="Georgia" w:hAnsi="Georgia"/>
        </w:rPr>
      </w:pPr>
      <w:r w:rsidRPr="00E04F49">
        <w:rPr>
          <w:rFonts w:ascii="Georgia" w:hAnsi="Georgia"/>
        </w:rPr>
        <w:lastRenderedPageBreak/>
        <w:t>1. Introduction</w:t>
      </w:r>
    </w:p>
    <w:p w14:paraId="606F4E93" w14:textId="561E76DC" w:rsidR="007B25F9" w:rsidRPr="00E04F49" w:rsidRDefault="007B25F9" w:rsidP="0007175B">
      <w:pPr>
        <w:ind w:firstLine="720"/>
        <w:jc w:val="both"/>
        <w:rPr>
          <w:rFonts w:ascii="Georgia" w:hAnsi="Georgia" w:cs="Calibri"/>
          <w:color w:val="000000"/>
        </w:rPr>
      </w:pPr>
      <w:r w:rsidRPr="00E04F49">
        <w:rPr>
          <w:rFonts w:ascii="Georgia" w:hAnsi="Georgia" w:cs="Calibri"/>
          <w:color w:val="000000"/>
        </w:rPr>
        <w:t xml:space="preserve">The </w:t>
      </w:r>
      <w:r w:rsidRPr="00E04F49">
        <w:rPr>
          <w:rFonts w:ascii="Georgia" w:hAnsi="Georgia" w:cs="Calibri"/>
          <w:b/>
          <w:color w:val="000000"/>
        </w:rPr>
        <w:t xml:space="preserve">Anti-Money Laundering (AML) Triggers &amp; Alerts with </w:t>
      </w:r>
      <w:commentRangeStart w:id="1"/>
      <w:r w:rsidRPr="00E04F49">
        <w:rPr>
          <w:rFonts w:ascii="Georgia" w:hAnsi="Georgia" w:cs="Calibri"/>
          <w:b/>
          <w:color w:val="000000"/>
        </w:rPr>
        <w:t>FINnet/FINGate Integration Module</w:t>
      </w:r>
      <w:r w:rsidRPr="00E04F49">
        <w:rPr>
          <w:rFonts w:ascii="Georgia" w:hAnsi="Georgia" w:cs="Calibri"/>
          <w:color w:val="000000"/>
        </w:rPr>
        <w:t xml:space="preserve"> </w:t>
      </w:r>
      <w:commentRangeEnd w:id="1"/>
      <w:r w:rsidR="00FE3DA3">
        <w:rPr>
          <w:rStyle w:val="CommentReference"/>
        </w:rPr>
        <w:commentReference w:id="1"/>
      </w:r>
      <w:r w:rsidRPr="00E04F49">
        <w:rPr>
          <w:rFonts w:ascii="Georgia" w:hAnsi="Georgia" w:cs="Calibri"/>
          <w:color w:val="000000"/>
        </w:rPr>
        <w:t xml:space="preserve">is part of IMS 2.0, designed to improve compliance in the insurance sector, which faces risks of money laundering and terrorist financing. The module supports requirements from the Insurance Regulatory and Development Authority of India (IRDAI) and the Financial Intelligence Unit–India (FIU-IND) by automating detection, risk scoring, alert generation, and regulatory reporting for suspicious transactions.This document outlines software and functional specifications for integrating the AML module with </w:t>
      </w:r>
      <w:r w:rsidRPr="00E04F49">
        <w:rPr>
          <w:rFonts w:ascii="Georgia" w:hAnsi="Georgia" w:cs="Calibri"/>
          <w:b/>
          <w:color w:val="000000"/>
        </w:rPr>
        <w:t>FINnet/FINGate</w:t>
      </w:r>
      <w:r w:rsidRPr="00E04F49">
        <w:rPr>
          <w:rFonts w:ascii="Georgia" w:hAnsi="Georgia" w:cs="Calibri"/>
          <w:color w:val="000000"/>
        </w:rPr>
        <w:t>, ensuring STRs, CTRs, CCRs, and NTRs are securely filed within statutory deadlines. It also maintains a complete audit trail for inspections and audits.</w:t>
      </w:r>
    </w:p>
    <w:p w14:paraId="532631E7" w14:textId="56E1EA2C" w:rsidR="00D72320" w:rsidRPr="00E04F49" w:rsidRDefault="007B25F9" w:rsidP="0007175B">
      <w:pPr>
        <w:jc w:val="both"/>
        <w:rPr>
          <w:rFonts w:ascii="Georgia" w:hAnsi="Georgia" w:cs="Calibri"/>
          <w:color w:val="000000"/>
        </w:rPr>
      </w:pPr>
      <w:r w:rsidRPr="00E04F49">
        <w:rPr>
          <w:rFonts w:ascii="Georgia" w:hAnsi="Georgia" w:cs="Calibri"/>
          <w:color w:val="000000"/>
        </w:rPr>
        <w:t xml:space="preserve">Built to be scalable and adaptable, the module aligns with evolving AML regulations and can be updated as needed. Related topics include </w:t>
      </w:r>
      <w:r w:rsidRPr="00E04F49">
        <w:rPr>
          <w:rFonts w:ascii="Georgia" w:hAnsi="Georgia" w:cs="Calibri"/>
          <w:b/>
          <w:color w:val="000000"/>
        </w:rPr>
        <w:t>PAN API integration</w:t>
      </w:r>
      <w:r w:rsidRPr="00E04F49">
        <w:rPr>
          <w:rFonts w:ascii="Georgia" w:hAnsi="Georgia" w:cs="Calibri"/>
          <w:color w:val="000000"/>
        </w:rPr>
        <w:t xml:space="preserve">, </w:t>
      </w:r>
      <w:r w:rsidRPr="00E04F49">
        <w:rPr>
          <w:rFonts w:ascii="Georgia" w:hAnsi="Georgia" w:cs="Calibri"/>
          <w:b/>
          <w:color w:val="000000"/>
        </w:rPr>
        <w:t>CRM workflows</w:t>
      </w:r>
      <w:r w:rsidRPr="00E04F49">
        <w:rPr>
          <w:rFonts w:ascii="Georgia" w:hAnsi="Georgia" w:cs="Calibri"/>
          <w:color w:val="000000"/>
        </w:rPr>
        <w:t xml:space="preserve">, and </w:t>
      </w:r>
      <w:r w:rsidRPr="00E04F49">
        <w:rPr>
          <w:rFonts w:ascii="Georgia" w:hAnsi="Georgia" w:cs="Calibri"/>
          <w:b/>
          <w:color w:val="000000"/>
        </w:rPr>
        <w:t>Archival Policy</w:t>
      </w:r>
      <w:r w:rsidRPr="00E04F49">
        <w:rPr>
          <w:rFonts w:ascii="Georgia" w:hAnsi="Georgia" w:cs="Calibri"/>
          <w:color w:val="000000"/>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369"/>
        <w:gridCol w:w="5873"/>
      </w:tblGrid>
      <w:tr w:rsidR="00D72320" w:rsidRPr="00E04F49" w14:paraId="107C2009" w14:textId="77777777" w:rsidTr="00F300DC">
        <w:trPr>
          <w:cnfStyle w:val="100000000000" w:firstRow="1" w:lastRow="0" w:firstColumn="0" w:lastColumn="0" w:oddVBand="0" w:evenVBand="0" w:oddHBand="0" w:evenHBand="0" w:firstRowFirstColumn="0" w:firstRowLastColumn="0" w:lastRowFirstColumn="0" w:lastRowLastColumn="0"/>
        </w:trPr>
        <w:tc>
          <w:tcPr>
            <w:tcW w:w="3369" w:type="dxa"/>
          </w:tcPr>
          <w:p w14:paraId="65177FBD" w14:textId="04E5B032" w:rsidR="00D72320" w:rsidRPr="00E04F49" w:rsidRDefault="00D72320" w:rsidP="0007175B">
            <w:pPr>
              <w:jc w:val="both"/>
              <w:rPr>
                <w:rFonts w:ascii="Georgia" w:hAnsi="Georgia"/>
              </w:rPr>
            </w:pPr>
            <w:r w:rsidRPr="00E04F49">
              <w:rPr>
                <w:rFonts w:ascii="Georgia" w:hAnsi="Georgia"/>
              </w:rPr>
              <w:t>Step</w:t>
            </w:r>
          </w:p>
        </w:tc>
        <w:tc>
          <w:tcPr>
            <w:tcW w:w="5873" w:type="dxa"/>
          </w:tcPr>
          <w:p w14:paraId="518C5A96" w14:textId="7AA5271B" w:rsidR="00D72320" w:rsidRPr="00E04F49" w:rsidRDefault="00D72320" w:rsidP="0007175B">
            <w:pPr>
              <w:jc w:val="both"/>
              <w:rPr>
                <w:rFonts w:ascii="Georgia" w:hAnsi="Georgia"/>
              </w:rPr>
            </w:pPr>
            <w:r w:rsidRPr="00E04F49">
              <w:rPr>
                <w:rFonts w:ascii="Georgia" w:hAnsi="Georgia"/>
              </w:rPr>
              <w:t>Description</w:t>
            </w:r>
          </w:p>
        </w:tc>
      </w:tr>
      <w:tr w:rsidR="00D72320" w:rsidRPr="00E04F49" w14:paraId="765EB203" w14:textId="77777777" w:rsidTr="00F300DC">
        <w:trPr>
          <w:cnfStyle w:val="000000100000" w:firstRow="0" w:lastRow="0" w:firstColumn="0" w:lastColumn="0" w:oddVBand="0" w:evenVBand="0" w:oddHBand="1" w:evenHBand="0" w:firstRowFirstColumn="0" w:firstRowLastColumn="0" w:lastRowFirstColumn="0" w:lastRowLastColumn="0"/>
        </w:trPr>
        <w:tc>
          <w:tcPr>
            <w:tcW w:w="3369" w:type="dxa"/>
          </w:tcPr>
          <w:p w14:paraId="4666715E" w14:textId="7954E145" w:rsidR="00D72320" w:rsidRPr="00E04F49" w:rsidRDefault="00D72320" w:rsidP="0007175B">
            <w:pPr>
              <w:jc w:val="both"/>
              <w:rPr>
                <w:rFonts w:ascii="Georgia" w:hAnsi="Georgia"/>
              </w:rPr>
            </w:pPr>
            <w:r w:rsidRPr="00E04F49">
              <w:rPr>
                <w:rFonts w:ascii="Georgia" w:hAnsi="Georgia"/>
              </w:rPr>
              <w:t>Customer Transaction</w:t>
            </w:r>
          </w:p>
          <w:p w14:paraId="2CEF0973" w14:textId="485306A2" w:rsidR="00595146" w:rsidRPr="00E04F49" w:rsidRDefault="006E2F8E" w:rsidP="0007175B">
            <w:pPr>
              <w:jc w:val="both"/>
              <w:rPr>
                <w:rFonts w:ascii="Georgia" w:hAnsi="Georgia"/>
              </w:rPr>
            </w:pPr>
            <w:r w:rsidRPr="00E04F49">
              <w:rPr>
                <w:rFonts w:ascii="Georgia" w:hAnsi="Georgia"/>
                <w:noProof/>
              </w:rPr>
              <mc:AlternateContent>
                <mc:Choice Requires="wps">
                  <w:drawing>
                    <wp:anchor distT="0" distB="0" distL="114300" distR="114300" simplePos="0" relativeHeight="251652608" behindDoc="0" locked="0" layoutInCell="1" allowOverlap="1" wp14:anchorId="51C7B6FA" wp14:editId="5EDA68C2">
                      <wp:simplePos x="0" y="0"/>
                      <wp:positionH relativeFrom="column">
                        <wp:posOffset>485775</wp:posOffset>
                      </wp:positionH>
                      <wp:positionV relativeFrom="paragraph">
                        <wp:posOffset>69850</wp:posOffset>
                      </wp:positionV>
                      <wp:extent cx="95250" cy="209550"/>
                      <wp:effectExtent l="19050" t="0" r="38100" b="38100"/>
                      <wp:wrapNone/>
                      <wp:docPr id="2037250569" name="Arrow: Down 1"/>
                      <wp:cNvGraphicFramePr/>
                      <a:graphic xmlns:a="http://schemas.openxmlformats.org/drawingml/2006/main">
                        <a:graphicData uri="http://schemas.microsoft.com/office/word/2010/wordprocessingShape">
                          <wps:wsp>
                            <wps:cNvSpPr/>
                            <wps:spPr>
                              <a:xfrm>
                                <a:off x="0" y="0"/>
                                <a:ext cx="95250" cy="2095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7AFB5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38.25pt;margin-top:5.5pt;width:7.5pt;height:1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" adj="16691" fillcolor="#4f81bd [3204]" strokecolor="#0a121c [484]" strokeweight="2pt"/>
                  </w:pict>
                </mc:Fallback>
              </mc:AlternateContent>
            </w:r>
          </w:p>
          <w:p w14:paraId="0F30D964" w14:textId="48B0330F" w:rsidR="00595146" w:rsidRPr="00E04F49" w:rsidRDefault="00595146" w:rsidP="0007175B">
            <w:pPr>
              <w:jc w:val="both"/>
              <w:rPr>
                <w:rFonts w:ascii="Georgia" w:hAnsi="Georgia"/>
              </w:rPr>
            </w:pPr>
          </w:p>
        </w:tc>
        <w:tc>
          <w:tcPr>
            <w:tcW w:w="5873" w:type="dxa"/>
          </w:tcPr>
          <w:p w14:paraId="60108F84" w14:textId="6AA9DB1F" w:rsidR="00D72320" w:rsidRPr="00E04F49" w:rsidRDefault="00D72320" w:rsidP="0007175B">
            <w:pPr>
              <w:jc w:val="both"/>
              <w:rPr>
                <w:rFonts w:ascii="Georgia" w:hAnsi="Georgia"/>
              </w:rPr>
            </w:pPr>
          </w:p>
        </w:tc>
      </w:tr>
      <w:tr w:rsidR="00D72320" w:rsidRPr="00E04F49" w14:paraId="6A6BA531" w14:textId="77777777" w:rsidTr="00F300DC">
        <w:tc>
          <w:tcPr>
            <w:tcW w:w="3369" w:type="dxa"/>
          </w:tcPr>
          <w:p w14:paraId="6446D3C9" w14:textId="602A38B2" w:rsidR="00D72320" w:rsidRPr="00E04F49" w:rsidRDefault="007A3E5C" w:rsidP="0007175B">
            <w:pPr>
              <w:jc w:val="both"/>
              <w:rPr>
                <w:rFonts w:ascii="Georgia" w:hAnsi="Georgia"/>
              </w:rPr>
            </w:pPr>
            <w:commentRangeStart w:id="2"/>
            <w:r w:rsidRPr="00E04F49">
              <w:rPr>
                <w:rFonts w:ascii="Georgia" w:hAnsi="Georgia"/>
                <w:noProof/>
              </w:rPr>
              <mc:AlternateContent>
                <mc:Choice Requires="wps">
                  <w:drawing>
                    <wp:anchor distT="0" distB="0" distL="114300" distR="114300" simplePos="0" relativeHeight="251654656" behindDoc="0" locked="0" layoutInCell="1" allowOverlap="1" wp14:anchorId="555DA16E" wp14:editId="0FC18474">
                      <wp:simplePos x="0" y="0"/>
                      <wp:positionH relativeFrom="column">
                        <wp:posOffset>492125</wp:posOffset>
                      </wp:positionH>
                      <wp:positionV relativeFrom="paragraph">
                        <wp:posOffset>133985</wp:posOffset>
                      </wp:positionV>
                      <wp:extent cx="45719" cy="190500"/>
                      <wp:effectExtent l="19050" t="0" r="31115" b="38100"/>
                      <wp:wrapNone/>
                      <wp:docPr id="1743151188" name="Arrow: Down 1"/>
                      <wp:cNvGraphicFramePr/>
                      <a:graphic xmlns:a="http://schemas.openxmlformats.org/drawingml/2006/main">
                        <a:graphicData uri="http://schemas.microsoft.com/office/word/2010/wordprocessingShape">
                          <wps:wsp>
                            <wps:cNvSpPr/>
                            <wps:spPr>
                              <a:xfrm>
                                <a:off x="0" y="0"/>
                                <a:ext cx="45719" cy="190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8CCE7F" id="Arrow: Down 1" o:spid="_x0000_s1026" type="#_x0000_t67" style="position:absolute;margin-left:38.75pt;margin-top:10.55pt;width:3.6pt;height:1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" adj="19008" fillcolor="#4f81bd [3204]" strokecolor="#0a121c [484]" strokeweight="2pt"/>
                  </w:pict>
                </mc:Fallback>
              </mc:AlternateContent>
            </w:r>
            <w:r w:rsidR="00D72320" w:rsidRPr="00E04F49">
              <w:rPr>
                <w:rFonts w:ascii="Georgia" w:hAnsi="Georgia"/>
              </w:rPr>
              <w:t>IMS 2.0 AML Triggers</w:t>
            </w:r>
          </w:p>
          <w:p w14:paraId="4E63DC6D" w14:textId="64B71EEC" w:rsidR="00595146" w:rsidRPr="00E04F49" w:rsidRDefault="00595146" w:rsidP="0007175B">
            <w:pPr>
              <w:jc w:val="both"/>
              <w:rPr>
                <w:rFonts w:ascii="Georgia" w:hAnsi="Georgia"/>
              </w:rPr>
            </w:pPr>
          </w:p>
          <w:p w14:paraId="48469023" w14:textId="3EAD3CA4" w:rsidR="00595146" w:rsidRPr="00E04F49" w:rsidRDefault="00595146" w:rsidP="0007175B">
            <w:pPr>
              <w:jc w:val="both"/>
              <w:rPr>
                <w:rFonts w:ascii="Georgia" w:hAnsi="Georgia"/>
              </w:rPr>
            </w:pPr>
          </w:p>
        </w:tc>
        <w:tc>
          <w:tcPr>
            <w:tcW w:w="5873" w:type="dxa"/>
          </w:tcPr>
          <w:p w14:paraId="561478D0" w14:textId="16FC3260" w:rsidR="00D72320" w:rsidRPr="00E04F49" w:rsidRDefault="00D72320" w:rsidP="0007175B">
            <w:pPr>
              <w:jc w:val="both"/>
              <w:rPr>
                <w:rFonts w:ascii="Georgia" w:hAnsi="Georgia"/>
              </w:rPr>
            </w:pPr>
            <w:r w:rsidRPr="00E04F49">
              <w:rPr>
                <w:rFonts w:ascii="Georgia" w:hAnsi="Georgia"/>
              </w:rPr>
              <w:t>Detect suspicious activity, Assign risk score, Mark filing_required = true</w:t>
            </w:r>
            <w:commentRangeEnd w:id="2"/>
            <w:r w:rsidR="003A3467">
              <w:rPr>
                <w:rStyle w:val="CommentReference"/>
              </w:rPr>
              <w:commentReference w:id="2"/>
            </w:r>
          </w:p>
        </w:tc>
      </w:tr>
      <w:tr w:rsidR="00D72320" w:rsidRPr="00E04F49" w14:paraId="4912CF7C" w14:textId="77777777" w:rsidTr="00F300DC">
        <w:trPr>
          <w:cnfStyle w:val="000000100000" w:firstRow="0" w:lastRow="0" w:firstColumn="0" w:lastColumn="0" w:oddVBand="0" w:evenVBand="0" w:oddHBand="1" w:evenHBand="0" w:firstRowFirstColumn="0" w:firstRowLastColumn="0" w:lastRowFirstColumn="0" w:lastRowLastColumn="0"/>
        </w:trPr>
        <w:tc>
          <w:tcPr>
            <w:tcW w:w="3369" w:type="dxa"/>
          </w:tcPr>
          <w:p w14:paraId="36BE643E" w14:textId="626FB1DA" w:rsidR="00D72320" w:rsidRPr="00E04F49" w:rsidRDefault="00D72320" w:rsidP="0007175B">
            <w:pPr>
              <w:jc w:val="both"/>
              <w:rPr>
                <w:rFonts w:ascii="Georgia" w:hAnsi="Georgia"/>
              </w:rPr>
            </w:pPr>
            <w:r w:rsidRPr="00E04F49">
              <w:rPr>
                <w:rFonts w:ascii="Georgia" w:hAnsi="Georgia"/>
              </w:rPr>
              <w:t>AML Filing Interface in IMS</w:t>
            </w:r>
          </w:p>
          <w:p w14:paraId="63B72EFB" w14:textId="7206E18B" w:rsidR="00595146" w:rsidRPr="00E04F49" w:rsidRDefault="004D5950" w:rsidP="0007175B">
            <w:pPr>
              <w:jc w:val="both"/>
              <w:rPr>
                <w:rFonts w:ascii="Georgia" w:hAnsi="Georgia"/>
              </w:rPr>
            </w:pPr>
            <w:r w:rsidRPr="00E04F49">
              <w:rPr>
                <w:rFonts w:ascii="Georgia" w:hAnsi="Georgia"/>
                <w:noProof/>
              </w:rPr>
              <mc:AlternateContent>
                <mc:Choice Requires="wps">
                  <w:drawing>
                    <wp:anchor distT="0" distB="0" distL="114300" distR="114300" simplePos="0" relativeHeight="251655680" behindDoc="0" locked="0" layoutInCell="1" allowOverlap="1" wp14:anchorId="1A57FBED" wp14:editId="49B888B6">
                      <wp:simplePos x="0" y="0"/>
                      <wp:positionH relativeFrom="column">
                        <wp:posOffset>473710</wp:posOffset>
                      </wp:positionH>
                      <wp:positionV relativeFrom="paragraph">
                        <wp:posOffset>7620</wp:posOffset>
                      </wp:positionV>
                      <wp:extent cx="45085" cy="190500"/>
                      <wp:effectExtent l="19050" t="0" r="31115" b="38100"/>
                      <wp:wrapNone/>
                      <wp:docPr id="982538360" name="Arrow: Down 1"/>
                      <wp:cNvGraphicFramePr/>
                      <a:graphic xmlns:a="http://schemas.openxmlformats.org/drawingml/2006/main">
                        <a:graphicData uri="http://schemas.microsoft.com/office/word/2010/wordprocessingShape">
                          <wps:wsp>
                            <wps:cNvSpPr/>
                            <wps:spPr>
                              <a:xfrm>
                                <a:off x="0" y="0"/>
                                <a:ext cx="45085" cy="190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130FED" id="Arrow: Down 1" o:spid="_x0000_s1026" type="#_x0000_t67" style="position:absolute;margin-left:37.3pt;margin-top:.6pt;width:3.55pt;height:1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" adj="19044" fillcolor="#4f81bd [3204]" strokecolor="#0a121c [484]" strokeweight="2pt"/>
                  </w:pict>
                </mc:Fallback>
              </mc:AlternateContent>
            </w:r>
          </w:p>
          <w:p w14:paraId="17F3D6F4" w14:textId="71AEA495" w:rsidR="00595146" w:rsidRPr="00E04F49" w:rsidRDefault="00595146" w:rsidP="0007175B">
            <w:pPr>
              <w:jc w:val="both"/>
              <w:rPr>
                <w:rFonts w:ascii="Georgia" w:hAnsi="Georgia"/>
              </w:rPr>
            </w:pPr>
          </w:p>
        </w:tc>
        <w:tc>
          <w:tcPr>
            <w:tcW w:w="5873" w:type="dxa"/>
          </w:tcPr>
          <w:p w14:paraId="0089FF46" w14:textId="3E2B2DB1" w:rsidR="00D72320" w:rsidRPr="00E04F49" w:rsidRDefault="00D72320" w:rsidP="0007175B">
            <w:pPr>
              <w:jc w:val="both"/>
              <w:rPr>
                <w:rFonts w:ascii="Georgia" w:hAnsi="Georgia"/>
              </w:rPr>
            </w:pPr>
            <w:r w:rsidRPr="00E04F49">
              <w:rPr>
                <w:rFonts w:ascii="Georgia" w:hAnsi="Georgia"/>
              </w:rPr>
              <w:t>Prepares JSON , Maps fields to FIU schema</w:t>
            </w:r>
          </w:p>
        </w:tc>
      </w:tr>
      <w:tr w:rsidR="00D72320" w:rsidRPr="00E04F49" w14:paraId="21CAD056" w14:textId="77777777" w:rsidTr="00F300DC">
        <w:tc>
          <w:tcPr>
            <w:tcW w:w="3369" w:type="dxa"/>
          </w:tcPr>
          <w:p w14:paraId="557C9DD7" w14:textId="515C0294" w:rsidR="00D72320" w:rsidRPr="00E04F49" w:rsidRDefault="00D72320" w:rsidP="0007175B">
            <w:pPr>
              <w:jc w:val="both"/>
              <w:rPr>
                <w:rFonts w:ascii="Georgia" w:hAnsi="Georgia"/>
              </w:rPr>
            </w:pPr>
            <w:commentRangeStart w:id="3"/>
            <w:r w:rsidRPr="00E04F49">
              <w:rPr>
                <w:rFonts w:ascii="Georgia" w:hAnsi="Georgia"/>
              </w:rPr>
              <w:t>FINGate Portal (Front-end of FINnet)</w:t>
            </w:r>
          </w:p>
          <w:p w14:paraId="6DF8DA86" w14:textId="51DBBE7F" w:rsidR="00595146" w:rsidRPr="00E04F49" w:rsidRDefault="004D5950" w:rsidP="0007175B">
            <w:pPr>
              <w:jc w:val="both"/>
              <w:rPr>
                <w:rFonts w:ascii="Georgia" w:hAnsi="Georgia"/>
              </w:rPr>
            </w:pPr>
            <w:r w:rsidRPr="00E04F49">
              <w:rPr>
                <w:rFonts w:ascii="Georgia" w:hAnsi="Georgia"/>
                <w:noProof/>
              </w:rPr>
              <mc:AlternateContent>
                <mc:Choice Requires="wps">
                  <w:drawing>
                    <wp:anchor distT="0" distB="0" distL="114300" distR="114300" simplePos="0" relativeHeight="251656704" behindDoc="0" locked="0" layoutInCell="1" allowOverlap="1" wp14:anchorId="380B9973" wp14:editId="582D169B">
                      <wp:simplePos x="0" y="0"/>
                      <wp:positionH relativeFrom="column">
                        <wp:posOffset>450850</wp:posOffset>
                      </wp:positionH>
                      <wp:positionV relativeFrom="paragraph">
                        <wp:posOffset>10160</wp:posOffset>
                      </wp:positionV>
                      <wp:extent cx="45719" cy="190500"/>
                      <wp:effectExtent l="19050" t="0" r="31115" b="38100"/>
                      <wp:wrapNone/>
                      <wp:docPr id="1798841164" name="Arrow: Down 1"/>
                      <wp:cNvGraphicFramePr/>
                      <a:graphic xmlns:a="http://schemas.openxmlformats.org/drawingml/2006/main">
                        <a:graphicData uri="http://schemas.microsoft.com/office/word/2010/wordprocessingShape">
                          <wps:wsp>
                            <wps:cNvSpPr/>
                            <wps:spPr>
                              <a:xfrm>
                                <a:off x="0" y="0"/>
                                <a:ext cx="45719" cy="190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A3B7A8" id="Arrow: Down 1" o:spid="_x0000_s1026" type="#_x0000_t67" style="position:absolute;margin-left:35.5pt;margin-top:.8pt;width:3.6pt;height:1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" adj="19008" fillcolor="#4f81bd [3204]" strokecolor="#0a121c [484]" strokeweight="2pt"/>
                  </w:pict>
                </mc:Fallback>
              </mc:AlternateContent>
            </w:r>
          </w:p>
          <w:p w14:paraId="4A3D8310" w14:textId="515CE96B" w:rsidR="00595146" w:rsidRPr="00E04F49" w:rsidRDefault="00595146" w:rsidP="0007175B">
            <w:pPr>
              <w:jc w:val="both"/>
              <w:rPr>
                <w:rFonts w:ascii="Georgia" w:hAnsi="Georgia"/>
              </w:rPr>
            </w:pPr>
          </w:p>
        </w:tc>
        <w:tc>
          <w:tcPr>
            <w:tcW w:w="5873" w:type="dxa"/>
          </w:tcPr>
          <w:p w14:paraId="34D9C798" w14:textId="36DAEC1B" w:rsidR="00D72320" w:rsidRPr="00E04F49" w:rsidRDefault="00D72320" w:rsidP="0007175B">
            <w:pPr>
              <w:jc w:val="both"/>
              <w:rPr>
                <w:rFonts w:ascii="Georgia" w:hAnsi="Georgia"/>
              </w:rPr>
            </w:pPr>
            <w:r w:rsidRPr="00E04F49">
              <w:rPr>
                <w:rFonts w:ascii="Georgia" w:hAnsi="Georgia"/>
              </w:rPr>
              <w:t>Receives STR/CTR/CCR/NTR, Validates format &amp; schema, Issues acknowledgement</w:t>
            </w:r>
          </w:p>
        </w:tc>
      </w:tr>
      <w:tr w:rsidR="00D72320" w:rsidRPr="00E04F49" w14:paraId="4CA16C6B" w14:textId="77777777" w:rsidTr="00F300DC">
        <w:trPr>
          <w:cnfStyle w:val="000000100000" w:firstRow="0" w:lastRow="0" w:firstColumn="0" w:lastColumn="0" w:oddVBand="0" w:evenVBand="0" w:oddHBand="1" w:evenHBand="0" w:firstRowFirstColumn="0" w:firstRowLastColumn="0" w:lastRowFirstColumn="0" w:lastRowLastColumn="0"/>
        </w:trPr>
        <w:tc>
          <w:tcPr>
            <w:tcW w:w="3369" w:type="dxa"/>
          </w:tcPr>
          <w:p w14:paraId="118C76F6" w14:textId="77777777" w:rsidR="00D72320" w:rsidRPr="00E04F49" w:rsidRDefault="00D72320" w:rsidP="0007175B">
            <w:pPr>
              <w:jc w:val="both"/>
              <w:rPr>
                <w:rFonts w:ascii="Georgia" w:hAnsi="Georgia"/>
              </w:rPr>
            </w:pPr>
            <w:r w:rsidRPr="00E04F49">
              <w:rPr>
                <w:rFonts w:ascii="Georgia" w:hAnsi="Georgia"/>
              </w:rPr>
              <w:t>FINCore (Analytics Engine)</w:t>
            </w:r>
          </w:p>
          <w:p w14:paraId="5A62B83F" w14:textId="153F86B6" w:rsidR="00595146" w:rsidRPr="00E04F49" w:rsidRDefault="007A3E5C" w:rsidP="0007175B">
            <w:pPr>
              <w:jc w:val="both"/>
              <w:rPr>
                <w:rFonts w:ascii="Georgia" w:hAnsi="Georgia"/>
              </w:rPr>
            </w:pPr>
            <w:r w:rsidRPr="00E04F49">
              <w:rPr>
                <w:rFonts w:ascii="Georgia" w:hAnsi="Georgia"/>
                <w:noProof/>
              </w:rPr>
              <mc:AlternateContent>
                <mc:Choice Requires="wps">
                  <w:drawing>
                    <wp:anchor distT="0" distB="0" distL="114300" distR="114300" simplePos="0" relativeHeight="251659776" behindDoc="0" locked="0" layoutInCell="1" allowOverlap="1" wp14:anchorId="4C99505C" wp14:editId="1DF15F3F">
                      <wp:simplePos x="0" y="0"/>
                      <wp:positionH relativeFrom="column">
                        <wp:posOffset>480695</wp:posOffset>
                      </wp:positionH>
                      <wp:positionV relativeFrom="paragraph">
                        <wp:posOffset>28575</wp:posOffset>
                      </wp:positionV>
                      <wp:extent cx="45719" cy="190500"/>
                      <wp:effectExtent l="19050" t="0" r="31115" b="38100"/>
                      <wp:wrapNone/>
                      <wp:docPr id="1583311369" name="Arrow: Down 1"/>
                      <wp:cNvGraphicFramePr/>
                      <a:graphic xmlns:a="http://schemas.openxmlformats.org/drawingml/2006/main">
                        <a:graphicData uri="http://schemas.microsoft.com/office/word/2010/wordprocessingShape">
                          <wps:wsp>
                            <wps:cNvSpPr/>
                            <wps:spPr>
                              <a:xfrm>
                                <a:off x="0" y="0"/>
                                <a:ext cx="45719" cy="190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926FE7" id="Arrow: Down 1" o:spid="_x0000_s1026" type="#_x0000_t67" style="position:absolute;margin-left:37.85pt;margin-top:2.25pt;width:3.6pt;height:1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" adj="19008" fillcolor="#4f81bd [3204]" strokecolor="#0a121c [484]" strokeweight="2pt"/>
                  </w:pict>
                </mc:Fallback>
              </mc:AlternateContent>
            </w:r>
          </w:p>
          <w:p w14:paraId="73977172" w14:textId="550B7D6E" w:rsidR="00595146" w:rsidRPr="00E04F49" w:rsidRDefault="00595146" w:rsidP="0007175B">
            <w:pPr>
              <w:jc w:val="both"/>
              <w:rPr>
                <w:rFonts w:ascii="Georgia" w:hAnsi="Georgia"/>
              </w:rPr>
            </w:pPr>
          </w:p>
        </w:tc>
        <w:tc>
          <w:tcPr>
            <w:tcW w:w="5873" w:type="dxa"/>
          </w:tcPr>
          <w:p w14:paraId="13E82A0A" w14:textId="280B308B" w:rsidR="00D72320" w:rsidRPr="00E04F49" w:rsidRDefault="00D72320" w:rsidP="0007175B">
            <w:pPr>
              <w:jc w:val="both"/>
              <w:rPr>
                <w:rFonts w:ascii="Georgia" w:hAnsi="Georgia"/>
              </w:rPr>
            </w:pPr>
            <w:r w:rsidRPr="00E04F49">
              <w:rPr>
                <w:rFonts w:ascii="Georgia" w:hAnsi="Georgia"/>
              </w:rPr>
              <w:t>Runs AI/ML checks, Links with other reports, Flags high-risk cases</w:t>
            </w:r>
          </w:p>
        </w:tc>
      </w:tr>
      <w:tr w:rsidR="00D72320" w:rsidRPr="00E04F49" w14:paraId="7775D3F9" w14:textId="77777777" w:rsidTr="00F300DC">
        <w:tc>
          <w:tcPr>
            <w:tcW w:w="3369" w:type="dxa"/>
          </w:tcPr>
          <w:p w14:paraId="62C0496E" w14:textId="0461929E" w:rsidR="00D72320" w:rsidRPr="00E04F49" w:rsidRDefault="00D72320" w:rsidP="0007175B">
            <w:pPr>
              <w:jc w:val="both"/>
              <w:rPr>
                <w:rFonts w:ascii="Georgia" w:hAnsi="Georgia"/>
              </w:rPr>
            </w:pPr>
            <w:r w:rsidRPr="00E04F49">
              <w:rPr>
                <w:rFonts w:ascii="Georgia" w:hAnsi="Georgia"/>
              </w:rPr>
              <w:t>FINexx (Dissemination System)</w:t>
            </w:r>
          </w:p>
          <w:p w14:paraId="48189C12" w14:textId="34D7D714" w:rsidR="00595146" w:rsidRPr="00E04F49" w:rsidRDefault="007A3E5C" w:rsidP="0007175B">
            <w:pPr>
              <w:jc w:val="both"/>
              <w:rPr>
                <w:rFonts w:ascii="Georgia" w:hAnsi="Georgia"/>
              </w:rPr>
            </w:pPr>
            <w:r w:rsidRPr="00E04F49">
              <w:rPr>
                <w:rFonts w:ascii="Georgia" w:hAnsi="Georgia"/>
                <w:noProof/>
              </w:rPr>
              <mc:AlternateContent>
                <mc:Choice Requires="wps">
                  <w:drawing>
                    <wp:anchor distT="0" distB="0" distL="114300" distR="114300" simplePos="0" relativeHeight="251661824" behindDoc="0" locked="0" layoutInCell="1" allowOverlap="1" wp14:anchorId="233B0BBC" wp14:editId="61E99C1F">
                      <wp:simplePos x="0" y="0"/>
                      <wp:positionH relativeFrom="column">
                        <wp:posOffset>499745</wp:posOffset>
                      </wp:positionH>
                      <wp:positionV relativeFrom="paragraph">
                        <wp:posOffset>-635</wp:posOffset>
                      </wp:positionV>
                      <wp:extent cx="45719" cy="190500"/>
                      <wp:effectExtent l="19050" t="0" r="31115" b="38100"/>
                      <wp:wrapNone/>
                      <wp:docPr id="1143025220" name="Arrow: Down 1"/>
                      <wp:cNvGraphicFramePr/>
                      <a:graphic xmlns:a="http://schemas.openxmlformats.org/drawingml/2006/main">
                        <a:graphicData uri="http://schemas.microsoft.com/office/word/2010/wordprocessingShape">
                          <wps:wsp>
                            <wps:cNvSpPr/>
                            <wps:spPr>
                              <a:xfrm>
                                <a:off x="0" y="0"/>
                                <a:ext cx="45719" cy="190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11D60B" id="Arrow: Down 1" o:spid="_x0000_s1026" type="#_x0000_t67" style="position:absolute;margin-left:39.35pt;margin-top:-.05pt;width:3.6pt;height:1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" adj="19008" fillcolor="#4f81bd [3204]" strokecolor="#0a121c [484]" strokeweight="2pt"/>
                  </w:pict>
                </mc:Fallback>
              </mc:AlternateContent>
            </w:r>
          </w:p>
          <w:p w14:paraId="56074A42" w14:textId="7E51E560" w:rsidR="00595146" w:rsidRPr="00E04F49" w:rsidRDefault="00595146" w:rsidP="0007175B">
            <w:pPr>
              <w:jc w:val="both"/>
              <w:rPr>
                <w:rFonts w:ascii="Georgia" w:hAnsi="Georgia"/>
              </w:rPr>
            </w:pPr>
          </w:p>
        </w:tc>
        <w:tc>
          <w:tcPr>
            <w:tcW w:w="5873" w:type="dxa"/>
          </w:tcPr>
          <w:p w14:paraId="70B8AA9A" w14:textId="26D97FB3" w:rsidR="00D72320" w:rsidRPr="00E04F49" w:rsidRDefault="00D72320" w:rsidP="0007175B">
            <w:pPr>
              <w:jc w:val="both"/>
              <w:rPr>
                <w:rFonts w:ascii="Georgia" w:hAnsi="Georgia"/>
              </w:rPr>
            </w:pPr>
            <w:r w:rsidRPr="00E04F49">
              <w:rPr>
                <w:rFonts w:ascii="Georgia" w:hAnsi="Georgia"/>
              </w:rPr>
              <w:t>Shares intelligence with Enforcement Directorate, CBI, Income Tax Dept, etc.</w:t>
            </w:r>
          </w:p>
        </w:tc>
      </w:tr>
      <w:commentRangeEnd w:id="3"/>
      <w:tr w:rsidR="00D72320" w:rsidRPr="00E04F49" w14:paraId="43AF3308" w14:textId="77777777" w:rsidTr="00F300DC">
        <w:trPr>
          <w:cnfStyle w:val="000000100000" w:firstRow="0" w:lastRow="0" w:firstColumn="0" w:lastColumn="0" w:oddVBand="0" w:evenVBand="0" w:oddHBand="1" w:evenHBand="0" w:firstRowFirstColumn="0" w:firstRowLastColumn="0" w:lastRowFirstColumn="0" w:lastRowLastColumn="0"/>
        </w:trPr>
        <w:tc>
          <w:tcPr>
            <w:tcW w:w="3369" w:type="dxa"/>
          </w:tcPr>
          <w:p w14:paraId="6B075BE3" w14:textId="77777777" w:rsidR="00D72320" w:rsidRPr="00E04F49" w:rsidRDefault="00975F74" w:rsidP="0007175B">
            <w:pPr>
              <w:jc w:val="both"/>
              <w:rPr>
                <w:rFonts w:ascii="Georgia" w:hAnsi="Georgia"/>
              </w:rPr>
            </w:pPr>
            <w:r>
              <w:rPr>
                <w:rStyle w:val="CommentReference"/>
              </w:rPr>
              <w:commentReference w:id="3"/>
            </w:r>
            <w:r w:rsidR="00D72320" w:rsidRPr="00E04F49">
              <w:rPr>
                <w:rFonts w:ascii="Georgia" w:hAnsi="Georgia"/>
              </w:rPr>
              <w:t>Law Enforcement Action</w:t>
            </w:r>
          </w:p>
          <w:p w14:paraId="5104E1A9" w14:textId="68B32DFD" w:rsidR="00595146" w:rsidRPr="00E04F49" w:rsidRDefault="007A3E5C" w:rsidP="0007175B">
            <w:pPr>
              <w:jc w:val="both"/>
              <w:rPr>
                <w:rFonts w:ascii="Georgia" w:hAnsi="Georgia"/>
              </w:rPr>
            </w:pPr>
            <w:r w:rsidRPr="00E04F49">
              <w:rPr>
                <w:rFonts w:ascii="Georgia" w:hAnsi="Georgia"/>
                <w:noProof/>
              </w:rPr>
              <mc:AlternateContent>
                <mc:Choice Requires="wps">
                  <w:drawing>
                    <wp:anchor distT="0" distB="0" distL="114300" distR="114300" simplePos="0" relativeHeight="251662848" behindDoc="0" locked="0" layoutInCell="1" allowOverlap="1" wp14:anchorId="1DBD08A1" wp14:editId="10299039">
                      <wp:simplePos x="0" y="0"/>
                      <wp:positionH relativeFrom="column">
                        <wp:posOffset>504190</wp:posOffset>
                      </wp:positionH>
                      <wp:positionV relativeFrom="paragraph">
                        <wp:posOffset>-1270</wp:posOffset>
                      </wp:positionV>
                      <wp:extent cx="45719" cy="190500"/>
                      <wp:effectExtent l="19050" t="0" r="31115" b="38100"/>
                      <wp:wrapNone/>
                      <wp:docPr id="1561127028" name="Arrow: Down 1"/>
                      <wp:cNvGraphicFramePr/>
                      <a:graphic xmlns:a="http://schemas.openxmlformats.org/drawingml/2006/main">
                        <a:graphicData uri="http://schemas.microsoft.com/office/word/2010/wordprocessingShape">
                          <wps:wsp>
                            <wps:cNvSpPr/>
                            <wps:spPr>
                              <a:xfrm>
                                <a:off x="0" y="0"/>
                                <a:ext cx="45719" cy="190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8B35C1" id="Arrow: Down 1" o:spid="_x0000_s1026" type="#_x0000_t67" style="position:absolute;margin-left:39.7pt;margin-top:-.1pt;width:3.6pt;height:1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" adj="19008" fillcolor="#4f81bd [3204]" strokecolor="#0a121c [484]" strokeweight="2pt"/>
                  </w:pict>
                </mc:Fallback>
              </mc:AlternateContent>
            </w:r>
          </w:p>
          <w:p w14:paraId="5D31DB71" w14:textId="6EAC728B" w:rsidR="00595146" w:rsidRPr="00E04F49" w:rsidRDefault="00595146" w:rsidP="0007175B">
            <w:pPr>
              <w:jc w:val="both"/>
              <w:rPr>
                <w:rFonts w:ascii="Georgia" w:hAnsi="Georgia"/>
              </w:rPr>
            </w:pPr>
          </w:p>
        </w:tc>
        <w:tc>
          <w:tcPr>
            <w:tcW w:w="5873" w:type="dxa"/>
          </w:tcPr>
          <w:p w14:paraId="5CBC6D05" w14:textId="0D816C3D" w:rsidR="00D72320" w:rsidRPr="00E04F49" w:rsidRDefault="00D72320" w:rsidP="0007175B">
            <w:pPr>
              <w:jc w:val="both"/>
              <w:rPr>
                <w:rFonts w:ascii="Georgia" w:hAnsi="Georgia"/>
              </w:rPr>
            </w:pPr>
            <w:r w:rsidRPr="00E04F49">
              <w:rPr>
                <w:rFonts w:ascii="Georgia" w:hAnsi="Georgia"/>
              </w:rPr>
              <w:t>Investigation, Freezing accounts, Legal proceedings</w:t>
            </w:r>
          </w:p>
        </w:tc>
      </w:tr>
    </w:tbl>
    <w:p w14:paraId="4DDF8914" w14:textId="2EC887D8" w:rsidR="00495B75" w:rsidRPr="00495B75" w:rsidRDefault="00495B75" w:rsidP="0007175B">
      <w:pPr>
        <w:jc w:val="both"/>
        <w:rPr>
          <w:rFonts w:ascii="Georgia" w:hAnsi="Georgia"/>
        </w:rPr>
      </w:pPr>
    </w:p>
    <w:p w14:paraId="2D31C92C" w14:textId="6B2CFEC8" w:rsidR="00495B75" w:rsidRPr="00495B75" w:rsidRDefault="00495B75" w:rsidP="0007175B">
      <w:pPr>
        <w:jc w:val="both"/>
        <w:rPr>
          <w:rFonts w:ascii="Georgia" w:hAnsi="Georgia"/>
          <w:b/>
          <w:bCs/>
        </w:rPr>
      </w:pPr>
      <w:commentRangeStart w:id="4"/>
      <w:r w:rsidRPr="00495B75">
        <w:rPr>
          <w:rFonts w:ascii="Georgia" w:hAnsi="Georgia"/>
          <w:b/>
          <w:bCs/>
        </w:rPr>
        <w:t>2. Applicable Regulatory Guidelines</w:t>
      </w:r>
      <w:commentRangeEnd w:id="4"/>
      <w:r w:rsidR="00C84B72">
        <w:rPr>
          <w:rStyle w:val="CommentReference"/>
        </w:rPr>
        <w:commentReference w:id="4"/>
      </w:r>
    </w:p>
    <w:p w14:paraId="69FF6BE2" w14:textId="77777777" w:rsidR="00495B75" w:rsidRPr="00495B75" w:rsidRDefault="00495B75" w:rsidP="0007175B">
      <w:pPr>
        <w:jc w:val="both"/>
        <w:rPr>
          <w:rFonts w:ascii="Georgia" w:hAnsi="Georgia"/>
          <w:b/>
          <w:bCs/>
        </w:rPr>
      </w:pPr>
      <w:r w:rsidRPr="00495B75">
        <w:rPr>
          <w:rFonts w:ascii="Georgia" w:hAnsi="Georgia"/>
          <w:b/>
          <w:bCs/>
        </w:rPr>
        <w:t>2.1 Prevention of Money Laundering Act (PMLA) and Rules</w:t>
      </w:r>
    </w:p>
    <w:p w14:paraId="06DAA136" w14:textId="28A23FEA" w:rsidR="00495B75" w:rsidRPr="00495B75" w:rsidRDefault="00495B75" w:rsidP="0007175B">
      <w:pPr>
        <w:numPr>
          <w:ilvl w:val="0"/>
          <w:numId w:val="11"/>
        </w:numPr>
        <w:jc w:val="both"/>
        <w:rPr>
          <w:rFonts w:ascii="Georgia" w:hAnsi="Georgia"/>
          <w:color w:val="EE0000"/>
        </w:rPr>
      </w:pPr>
      <w:r w:rsidRPr="00495B75">
        <w:rPr>
          <w:rFonts w:ascii="Georgia" w:hAnsi="Georgia"/>
          <w:b/>
          <w:bCs/>
        </w:rPr>
        <w:t>PMLA, 2002</w:t>
      </w:r>
      <w:r w:rsidRPr="00495B75">
        <w:rPr>
          <w:rFonts w:ascii="Georgia" w:hAnsi="Georgia"/>
        </w:rPr>
        <w:t xml:space="preserve"> is the core statute requiring “</w:t>
      </w:r>
      <w:r w:rsidRPr="00495B75">
        <w:rPr>
          <w:rFonts w:ascii="Georgia" w:hAnsi="Georgia"/>
          <w:highlight w:val="yellow"/>
        </w:rPr>
        <w:t>Reporting Entities</w:t>
      </w:r>
      <w:r w:rsidRPr="00495B75">
        <w:rPr>
          <w:rFonts w:ascii="Georgia" w:hAnsi="Georgia"/>
        </w:rPr>
        <w:t xml:space="preserve">” (banks, FIs, insurers, etc.) to submit </w:t>
      </w:r>
      <w:r w:rsidRPr="00495B75">
        <w:rPr>
          <w:rFonts w:ascii="Georgia" w:hAnsi="Georgia"/>
          <w:color w:val="EE0000"/>
        </w:rPr>
        <w:t>STRs, CTRs, Counterfeit Currency Reports (CCR), Non-Profit Organisation Transaction Reports (NTR), and others to the FIU-IND.</w:t>
      </w:r>
    </w:p>
    <w:p w14:paraId="0C673B82" w14:textId="77777777" w:rsidR="00495B75" w:rsidRPr="00495B75" w:rsidRDefault="00495B75" w:rsidP="0007175B">
      <w:pPr>
        <w:numPr>
          <w:ilvl w:val="0"/>
          <w:numId w:val="11"/>
        </w:numPr>
        <w:jc w:val="both"/>
        <w:rPr>
          <w:rFonts w:ascii="Georgia" w:hAnsi="Georgia"/>
        </w:rPr>
      </w:pPr>
      <w:r w:rsidRPr="00495B75">
        <w:rPr>
          <w:rFonts w:ascii="Georgia" w:hAnsi="Georgia"/>
          <w:highlight w:val="yellow"/>
        </w:rPr>
        <w:t xml:space="preserve">Under </w:t>
      </w:r>
      <w:r w:rsidRPr="00495B75">
        <w:rPr>
          <w:rFonts w:ascii="Georgia" w:hAnsi="Georgia"/>
          <w:b/>
          <w:bCs/>
          <w:highlight w:val="yellow"/>
        </w:rPr>
        <w:t>Section 12</w:t>
      </w:r>
      <w:r w:rsidRPr="00495B75">
        <w:rPr>
          <w:rFonts w:ascii="Georgia" w:hAnsi="Georgia"/>
        </w:rPr>
        <w:t xml:space="preserve"> and associated rules, reporting entities must furnish information on prescribed transactions (single or connected) within scheduled timelines.</w:t>
      </w:r>
    </w:p>
    <w:p w14:paraId="6F62A81D" w14:textId="77777777" w:rsidR="00495B75" w:rsidRPr="00495B75" w:rsidRDefault="00495B75" w:rsidP="0007175B">
      <w:pPr>
        <w:jc w:val="both"/>
        <w:rPr>
          <w:rFonts w:ascii="Georgia" w:hAnsi="Georgia"/>
          <w:b/>
          <w:bCs/>
        </w:rPr>
      </w:pPr>
      <w:r w:rsidRPr="00495B75">
        <w:rPr>
          <w:rFonts w:ascii="Georgia" w:hAnsi="Georgia"/>
          <w:b/>
          <w:bCs/>
        </w:rPr>
        <w:lastRenderedPageBreak/>
        <w:t xml:space="preserve">2.2 </w:t>
      </w:r>
      <w:commentRangeStart w:id="5"/>
      <w:r w:rsidRPr="00495B75">
        <w:rPr>
          <w:rFonts w:ascii="Georgia" w:hAnsi="Georgia"/>
          <w:b/>
          <w:bCs/>
        </w:rPr>
        <w:t>FIU-India STR/CTR XML Schema &amp; Submission Guide</w:t>
      </w:r>
      <w:commentRangeEnd w:id="5"/>
      <w:r w:rsidR="00191992">
        <w:rPr>
          <w:rStyle w:val="CommentReference"/>
        </w:rPr>
        <w:commentReference w:id="5"/>
      </w:r>
    </w:p>
    <w:p w14:paraId="36D86216" w14:textId="77777777" w:rsidR="00495B75" w:rsidRPr="00495B75" w:rsidRDefault="00495B75" w:rsidP="0007175B">
      <w:pPr>
        <w:numPr>
          <w:ilvl w:val="0"/>
          <w:numId w:val="12"/>
        </w:numPr>
        <w:jc w:val="both"/>
        <w:rPr>
          <w:rFonts w:ascii="Georgia" w:hAnsi="Georgia"/>
        </w:rPr>
      </w:pPr>
      <w:r w:rsidRPr="00495B75">
        <w:rPr>
          <w:rFonts w:ascii="Georgia" w:hAnsi="Georgia"/>
        </w:rPr>
        <w:t>Specifies XML and, in recent updates, (for some bulk uploads) JSON payloads, as the submission format for STR, CTR, CCR, CBWTR, NTR, and PTR.</w:t>
      </w:r>
    </w:p>
    <w:p w14:paraId="2637C215" w14:textId="77777777" w:rsidR="00495B75" w:rsidRPr="00495B75" w:rsidRDefault="00495B75" w:rsidP="0007175B">
      <w:pPr>
        <w:numPr>
          <w:ilvl w:val="0"/>
          <w:numId w:val="12"/>
        </w:numPr>
        <w:jc w:val="both"/>
        <w:rPr>
          <w:rFonts w:ascii="Georgia" w:hAnsi="Georgia"/>
        </w:rPr>
      </w:pPr>
      <w:r w:rsidRPr="00495B75">
        <w:rPr>
          <w:rFonts w:ascii="Georgia" w:hAnsi="Georgia"/>
        </w:rPr>
        <w:t>Essential documents: “</w:t>
      </w:r>
      <w:r w:rsidRPr="00495B75">
        <w:rPr>
          <w:rFonts w:ascii="Georgia" w:hAnsi="Georgia"/>
          <w:b/>
          <w:bCs/>
        </w:rPr>
        <w:t>Reporting Format Guide</w:t>
      </w:r>
      <w:r w:rsidRPr="00495B75">
        <w:rPr>
          <w:rFonts w:ascii="Georgia" w:hAnsi="Georgia"/>
        </w:rPr>
        <w:t>” (v2.2), “</w:t>
      </w:r>
      <w:r w:rsidRPr="00495B75">
        <w:rPr>
          <w:rFonts w:ascii="Georgia" w:hAnsi="Georgia"/>
          <w:b/>
          <w:bCs/>
        </w:rPr>
        <w:t>AccountBasedReport.xsd</w:t>
      </w:r>
      <w:r w:rsidRPr="00495B75">
        <w:rPr>
          <w:rFonts w:ascii="Georgia" w:hAnsi="Georgia"/>
        </w:rPr>
        <w:t>”, “</w:t>
      </w:r>
      <w:r w:rsidRPr="00495B75">
        <w:rPr>
          <w:rFonts w:ascii="Georgia" w:hAnsi="Georgia"/>
          <w:b/>
          <w:bCs/>
        </w:rPr>
        <w:t>TransactionBasedReport.xsd</w:t>
      </w:r>
      <w:r w:rsidRPr="00495B75">
        <w:rPr>
          <w:rFonts w:ascii="Georgia" w:hAnsi="Georgia"/>
        </w:rPr>
        <w:t>”.</w:t>
      </w:r>
    </w:p>
    <w:p w14:paraId="441D5C2C" w14:textId="77777777" w:rsidR="00495B75" w:rsidRPr="00495B75" w:rsidRDefault="00495B75" w:rsidP="0007175B">
      <w:pPr>
        <w:jc w:val="both"/>
        <w:rPr>
          <w:rFonts w:ascii="Georgia" w:hAnsi="Georgia"/>
          <w:b/>
          <w:bCs/>
        </w:rPr>
      </w:pPr>
      <w:r w:rsidRPr="00495B75">
        <w:rPr>
          <w:rFonts w:ascii="Georgia" w:hAnsi="Georgia"/>
          <w:b/>
          <w:bCs/>
        </w:rPr>
        <w:t>2.3 IRDAI AML Guidelines</w:t>
      </w:r>
    </w:p>
    <w:p w14:paraId="3565D4D5" w14:textId="77777777" w:rsidR="00495B75" w:rsidRPr="00495B75" w:rsidRDefault="00495B75" w:rsidP="0007175B">
      <w:pPr>
        <w:numPr>
          <w:ilvl w:val="0"/>
          <w:numId w:val="13"/>
        </w:numPr>
        <w:jc w:val="both"/>
        <w:rPr>
          <w:rFonts w:ascii="Georgia" w:hAnsi="Georgia"/>
        </w:rPr>
      </w:pPr>
      <w:r w:rsidRPr="00495B75">
        <w:rPr>
          <w:rFonts w:ascii="Georgia" w:hAnsi="Georgia"/>
        </w:rPr>
        <w:t xml:space="preserve">IRDAI Master AML Guidelines and the </w:t>
      </w:r>
      <w:commentRangeStart w:id="6"/>
      <w:r w:rsidRPr="00495B75">
        <w:rPr>
          <w:rFonts w:ascii="Georgia" w:hAnsi="Georgia"/>
          <w:b/>
          <w:bCs/>
        </w:rPr>
        <w:t>IRDAI Insurance Fraud Monitoring Framework Guidelines, 2025</w:t>
      </w:r>
      <w:r w:rsidRPr="00495B75">
        <w:rPr>
          <w:rFonts w:ascii="Georgia" w:hAnsi="Georgia"/>
        </w:rPr>
        <w:t xml:space="preserve"> lay out</w:t>
      </w:r>
      <w:commentRangeEnd w:id="6"/>
      <w:r w:rsidR="00EF1C45">
        <w:rPr>
          <w:rStyle w:val="CommentReference"/>
        </w:rPr>
        <w:commentReference w:id="6"/>
      </w:r>
      <w:r w:rsidRPr="00495B75">
        <w:rPr>
          <w:rFonts w:ascii="Georgia" w:hAnsi="Georgia"/>
        </w:rPr>
        <w:t xml:space="preserve"> AML/CFT duties of insurers, including reporting via FINnet/FINGate, thresholds, foul-play indicators, and compliance controls specific to the insurance sector.</w:t>
      </w:r>
    </w:p>
    <w:p w14:paraId="1EA2C8D8" w14:textId="77777777" w:rsidR="00495B75" w:rsidRPr="00495B75" w:rsidRDefault="00495B75" w:rsidP="0007175B">
      <w:pPr>
        <w:jc w:val="both"/>
        <w:rPr>
          <w:rFonts w:ascii="Georgia" w:hAnsi="Georgia"/>
          <w:b/>
          <w:bCs/>
        </w:rPr>
      </w:pPr>
      <w:r w:rsidRPr="00495B75">
        <w:rPr>
          <w:rFonts w:ascii="Georgia" w:hAnsi="Georgia"/>
          <w:b/>
          <w:bCs/>
        </w:rPr>
        <w:t>2.4 PML (Maintenance of Records) Rules, 2005 (as amended up to 2023)</w:t>
      </w:r>
    </w:p>
    <w:p w14:paraId="2FE66DF1" w14:textId="45D38C76" w:rsidR="00495B75" w:rsidRPr="00495B75" w:rsidRDefault="00495B75" w:rsidP="0007175B">
      <w:pPr>
        <w:numPr>
          <w:ilvl w:val="0"/>
          <w:numId w:val="14"/>
        </w:numPr>
        <w:jc w:val="both"/>
        <w:rPr>
          <w:rFonts w:ascii="Georgia" w:hAnsi="Georgia"/>
        </w:rPr>
      </w:pPr>
      <w:commentRangeStart w:id="7"/>
      <w:r w:rsidRPr="00495B75">
        <w:rPr>
          <w:rFonts w:ascii="Georgia" w:hAnsi="Georgia"/>
        </w:rPr>
        <w:t>Mandate CDD, record keeping for minimum five years, and specify reportable transaction types and deadlines for submission.</w:t>
      </w:r>
      <w:commentRangeEnd w:id="7"/>
      <w:r w:rsidR="0018414A">
        <w:rPr>
          <w:rStyle w:val="CommentReference"/>
        </w:rPr>
        <w:commentReference w:id="7"/>
      </w:r>
    </w:p>
    <w:p w14:paraId="36149663" w14:textId="77777777" w:rsidR="00495B75" w:rsidRPr="00495B75" w:rsidRDefault="00495B75" w:rsidP="0007175B">
      <w:pPr>
        <w:jc w:val="both"/>
        <w:rPr>
          <w:rFonts w:ascii="Georgia" w:hAnsi="Georgia"/>
          <w:b/>
          <w:bCs/>
        </w:rPr>
      </w:pPr>
      <w:r w:rsidRPr="00495B75">
        <w:rPr>
          <w:rFonts w:ascii="Georgia" w:hAnsi="Georgia"/>
          <w:b/>
          <w:bCs/>
        </w:rPr>
        <w:t>3. Integration Scope and Filing Conditions</w:t>
      </w:r>
    </w:p>
    <w:p w14:paraId="4EDA13A7" w14:textId="77777777" w:rsidR="00495B75" w:rsidRPr="00495B75" w:rsidRDefault="00495B75" w:rsidP="0007175B">
      <w:pPr>
        <w:jc w:val="both"/>
        <w:rPr>
          <w:rFonts w:ascii="Georgia" w:hAnsi="Georgia"/>
        </w:rPr>
      </w:pPr>
      <w:commentRangeStart w:id="8"/>
      <w:r w:rsidRPr="00495B75">
        <w:rPr>
          <w:rFonts w:ascii="Georgia" w:hAnsi="Georgia"/>
        </w:rPr>
        <w:t xml:space="preserve">This integration SRS concerns the automated and/or semi-automated transfer of AML alerts (STR/CTR triggers) generated by in-house or third-party AML monitoring engines into FINnet/FINGate-compliant filings. The scope encompasses all logic, data mapping, transformation, workflow automation, and interface mechanisms between the </w:t>
      </w:r>
      <w:r w:rsidRPr="00495B75">
        <w:rPr>
          <w:rFonts w:ascii="Georgia" w:hAnsi="Georgia"/>
          <w:i/>
          <w:iCs/>
        </w:rPr>
        <w:t>source</w:t>
      </w:r>
      <w:r w:rsidRPr="00495B75">
        <w:rPr>
          <w:rFonts w:ascii="Georgia" w:hAnsi="Georgia"/>
        </w:rPr>
        <w:t xml:space="preserve"> (AML Alert/Case Management System) and the </w:t>
      </w:r>
      <w:r w:rsidRPr="00495B75">
        <w:rPr>
          <w:rFonts w:ascii="Georgia" w:hAnsi="Georgia"/>
          <w:i/>
          <w:iCs/>
        </w:rPr>
        <w:t>target</w:t>
      </w:r>
      <w:r w:rsidRPr="00495B75">
        <w:rPr>
          <w:rFonts w:ascii="Georgia" w:hAnsi="Georgia"/>
        </w:rPr>
        <w:t xml:space="preserve"> (FINnet/FINGate Filing System</w:t>
      </w:r>
      <w:commentRangeEnd w:id="8"/>
      <w:r w:rsidR="00613825">
        <w:rPr>
          <w:rStyle w:val="CommentReference"/>
        </w:rPr>
        <w:commentReference w:id="8"/>
      </w:r>
      <w:r w:rsidRPr="00495B75">
        <w:rPr>
          <w:rFonts w:ascii="Georgia" w:hAnsi="Georgia"/>
        </w:rPr>
        <w:t>).</w:t>
      </w:r>
    </w:p>
    <w:p w14:paraId="1F30D6A5" w14:textId="77777777" w:rsidR="00495B75" w:rsidRPr="00495B75" w:rsidRDefault="00495B75" w:rsidP="0007175B">
      <w:pPr>
        <w:jc w:val="both"/>
        <w:rPr>
          <w:rFonts w:ascii="Georgia" w:hAnsi="Georgia"/>
          <w:b/>
          <w:bCs/>
        </w:rPr>
      </w:pPr>
      <w:r w:rsidRPr="00495B75">
        <w:rPr>
          <w:rFonts w:ascii="Georgia" w:hAnsi="Georgia"/>
          <w:b/>
          <w:bCs/>
        </w:rPr>
        <w:t xml:space="preserve">3.1 </w:t>
      </w:r>
      <w:commentRangeStart w:id="9"/>
      <w:r w:rsidRPr="00495B75">
        <w:rPr>
          <w:rFonts w:ascii="Georgia" w:hAnsi="Georgia"/>
          <w:b/>
          <w:bCs/>
        </w:rPr>
        <w:t>Inclusion Criteria</w:t>
      </w:r>
    </w:p>
    <w:p w14:paraId="2FA73DC7" w14:textId="77777777" w:rsidR="00495B75" w:rsidRPr="00495B75" w:rsidRDefault="00495B75" w:rsidP="0007175B">
      <w:pPr>
        <w:numPr>
          <w:ilvl w:val="0"/>
          <w:numId w:val="16"/>
        </w:numPr>
        <w:jc w:val="both"/>
        <w:rPr>
          <w:rFonts w:ascii="Georgia" w:hAnsi="Georgia"/>
        </w:rPr>
      </w:pPr>
      <w:r w:rsidRPr="00495B75">
        <w:rPr>
          <w:rFonts w:ascii="Georgia" w:hAnsi="Georgia"/>
          <w:b/>
          <w:bCs/>
        </w:rPr>
        <w:t>Alerts</w:t>
      </w:r>
      <w:r w:rsidRPr="00495B75">
        <w:rPr>
          <w:rFonts w:ascii="Georgia" w:hAnsi="Georgia"/>
        </w:rPr>
        <w:t xml:space="preserve"> that meet the internal STR/CTR/CBWTR/NTR/CCR trigger logic and require regulatory submission within statutory deadlines.</w:t>
      </w:r>
    </w:p>
    <w:p w14:paraId="3DF9B9DC" w14:textId="77777777" w:rsidR="00495B75" w:rsidRPr="00495B75" w:rsidRDefault="00495B75" w:rsidP="0007175B">
      <w:pPr>
        <w:numPr>
          <w:ilvl w:val="0"/>
          <w:numId w:val="16"/>
        </w:numPr>
        <w:jc w:val="both"/>
        <w:rPr>
          <w:rFonts w:ascii="Georgia" w:hAnsi="Georgia"/>
        </w:rPr>
      </w:pPr>
      <w:r w:rsidRPr="00495B75">
        <w:rPr>
          <w:rFonts w:ascii="Georgia" w:hAnsi="Georgia"/>
          <w:b/>
          <w:bCs/>
        </w:rPr>
        <w:t>Batch Submissions:</w:t>
      </w:r>
      <w:r w:rsidRPr="00495B75">
        <w:rPr>
          <w:rFonts w:ascii="Georgia" w:hAnsi="Georgia"/>
        </w:rPr>
        <w:t xml:space="preserve"> Only filings of the same report type per batch (e.g., batch = STR only; CTR only, etc.).</w:t>
      </w:r>
    </w:p>
    <w:p w14:paraId="305BFA19" w14:textId="77777777" w:rsidR="00495B75" w:rsidRPr="00495B75" w:rsidRDefault="00495B75" w:rsidP="0007175B">
      <w:pPr>
        <w:numPr>
          <w:ilvl w:val="0"/>
          <w:numId w:val="16"/>
        </w:numPr>
        <w:jc w:val="both"/>
        <w:rPr>
          <w:rFonts w:ascii="Georgia" w:hAnsi="Georgia"/>
        </w:rPr>
      </w:pPr>
      <w:r w:rsidRPr="00495B75">
        <w:rPr>
          <w:rFonts w:ascii="Georgia" w:hAnsi="Georgia"/>
          <w:b/>
          <w:bCs/>
        </w:rPr>
        <w:t>Mandatory Inclusion of all Statutorily Required Fields</w:t>
      </w:r>
      <w:r w:rsidRPr="00495B75">
        <w:rPr>
          <w:rFonts w:ascii="Georgia" w:hAnsi="Georgia"/>
        </w:rPr>
        <w:t xml:space="preserve"> as per FIU’s XML schema.</w:t>
      </w:r>
      <w:commentRangeEnd w:id="9"/>
      <w:r w:rsidR="005F45B0">
        <w:rPr>
          <w:rStyle w:val="CommentReference"/>
        </w:rPr>
        <w:commentReference w:id="9"/>
      </w:r>
    </w:p>
    <w:p w14:paraId="53966E5E" w14:textId="77777777" w:rsidR="00495B75" w:rsidRPr="00495B75" w:rsidRDefault="00495B75" w:rsidP="0007175B">
      <w:pPr>
        <w:jc w:val="both"/>
        <w:rPr>
          <w:rFonts w:ascii="Georgia" w:hAnsi="Georgia"/>
          <w:b/>
          <w:bCs/>
        </w:rPr>
      </w:pPr>
      <w:commentRangeStart w:id="10"/>
      <w:r w:rsidRPr="00495B75">
        <w:rPr>
          <w:rFonts w:ascii="Georgia" w:hAnsi="Georgia"/>
          <w:b/>
          <w:bCs/>
        </w:rPr>
        <w:t>3.2 Exclusion Criteria</w:t>
      </w:r>
    </w:p>
    <w:p w14:paraId="4D14EB75" w14:textId="77777777" w:rsidR="00495B75" w:rsidRPr="00495B75" w:rsidRDefault="00495B75" w:rsidP="0007175B">
      <w:pPr>
        <w:numPr>
          <w:ilvl w:val="0"/>
          <w:numId w:val="17"/>
        </w:numPr>
        <w:jc w:val="both"/>
        <w:rPr>
          <w:rFonts w:ascii="Georgia" w:hAnsi="Georgia"/>
        </w:rPr>
      </w:pPr>
      <w:r w:rsidRPr="00495B75">
        <w:rPr>
          <w:rFonts w:ascii="Georgia" w:hAnsi="Georgia"/>
        </w:rPr>
        <w:t>Cases flagged as “false positive” not escalated for reporting.</w:t>
      </w:r>
    </w:p>
    <w:p w14:paraId="3699C324" w14:textId="77777777" w:rsidR="00495B75" w:rsidRPr="00495B75" w:rsidRDefault="00495B75" w:rsidP="0007175B">
      <w:pPr>
        <w:numPr>
          <w:ilvl w:val="0"/>
          <w:numId w:val="17"/>
        </w:numPr>
        <w:jc w:val="both"/>
        <w:rPr>
          <w:rFonts w:ascii="Georgia" w:hAnsi="Georgia"/>
        </w:rPr>
      </w:pPr>
      <w:r w:rsidRPr="00495B75">
        <w:rPr>
          <w:rFonts w:ascii="Georgia" w:hAnsi="Georgia"/>
        </w:rPr>
        <w:t>Internal alerts with incomplete or unverifiable KYC/transactional information to be excluded until rectified.</w:t>
      </w:r>
    </w:p>
    <w:p w14:paraId="43E01B89" w14:textId="77777777" w:rsidR="00495B75" w:rsidRPr="00495B75" w:rsidRDefault="00495B75" w:rsidP="0007175B">
      <w:pPr>
        <w:numPr>
          <w:ilvl w:val="0"/>
          <w:numId w:val="17"/>
        </w:numPr>
        <w:jc w:val="both"/>
        <w:rPr>
          <w:rFonts w:ascii="Georgia" w:hAnsi="Georgia"/>
        </w:rPr>
      </w:pPr>
      <w:r w:rsidRPr="00495B75">
        <w:rPr>
          <w:rFonts w:ascii="Georgia" w:hAnsi="Georgia"/>
        </w:rPr>
        <w:t>Manual/statistical disclosures (outside normal workflow) not subject to this integration.</w:t>
      </w:r>
      <w:commentRangeEnd w:id="10"/>
      <w:r w:rsidR="004E5432">
        <w:rPr>
          <w:rStyle w:val="CommentReference"/>
        </w:rPr>
        <w:commentReference w:id="10"/>
      </w:r>
    </w:p>
    <w:p w14:paraId="078D4059" w14:textId="77777777" w:rsidR="00495B75" w:rsidRPr="00495B75" w:rsidRDefault="00495B75" w:rsidP="0007175B">
      <w:pPr>
        <w:jc w:val="both"/>
        <w:rPr>
          <w:rFonts w:ascii="Georgia" w:hAnsi="Georgia"/>
          <w:b/>
          <w:bCs/>
        </w:rPr>
      </w:pPr>
      <w:r w:rsidRPr="00495B75">
        <w:rPr>
          <w:rFonts w:ascii="Georgia" w:hAnsi="Georgia"/>
          <w:b/>
          <w:bCs/>
        </w:rPr>
        <w:t xml:space="preserve">3.3 </w:t>
      </w:r>
      <w:commentRangeStart w:id="11"/>
      <w:r w:rsidRPr="00495B75">
        <w:rPr>
          <w:rFonts w:ascii="Georgia" w:hAnsi="Georgia"/>
          <w:b/>
          <w:bCs/>
        </w:rPr>
        <w:t>Filing Conditions</w:t>
      </w:r>
    </w:p>
    <w:p w14:paraId="50EA472F" w14:textId="77777777" w:rsidR="00495B75" w:rsidRPr="00495B75" w:rsidRDefault="00495B75" w:rsidP="0007175B">
      <w:pPr>
        <w:numPr>
          <w:ilvl w:val="0"/>
          <w:numId w:val="18"/>
        </w:numPr>
        <w:jc w:val="both"/>
        <w:rPr>
          <w:rFonts w:ascii="Georgia" w:hAnsi="Georgia"/>
        </w:rPr>
      </w:pPr>
      <w:r w:rsidRPr="00495B75">
        <w:rPr>
          <w:rFonts w:ascii="Georgia" w:hAnsi="Georgia"/>
          <w:b/>
          <w:bCs/>
        </w:rPr>
        <w:t>STR Filings:</w:t>
      </w:r>
      <w:r w:rsidRPr="00495B75">
        <w:rPr>
          <w:rFonts w:ascii="Georgia" w:hAnsi="Georgia"/>
        </w:rPr>
        <w:t xml:space="preserve"> Upon determination of suspicion (as per predefined rules and compliance escalation), to be filed within </w:t>
      </w:r>
      <w:r w:rsidRPr="00495B75">
        <w:rPr>
          <w:rFonts w:ascii="Georgia" w:hAnsi="Georgia"/>
          <w:highlight w:val="yellow"/>
        </w:rPr>
        <w:t>7 working days</w:t>
      </w:r>
      <w:r w:rsidRPr="00495B75">
        <w:rPr>
          <w:rFonts w:ascii="Georgia" w:hAnsi="Georgia"/>
        </w:rPr>
        <w:t>.</w:t>
      </w:r>
    </w:p>
    <w:p w14:paraId="46B9C066" w14:textId="77777777" w:rsidR="00495B75" w:rsidRPr="00495B75" w:rsidRDefault="00495B75" w:rsidP="0007175B">
      <w:pPr>
        <w:numPr>
          <w:ilvl w:val="0"/>
          <w:numId w:val="18"/>
        </w:numPr>
        <w:jc w:val="both"/>
        <w:rPr>
          <w:rFonts w:ascii="Georgia" w:hAnsi="Georgia"/>
        </w:rPr>
      </w:pPr>
      <w:r w:rsidRPr="00495B75">
        <w:rPr>
          <w:rFonts w:ascii="Georgia" w:hAnsi="Georgia"/>
          <w:b/>
          <w:bCs/>
        </w:rPr>
        <w:lastRenderedPageBreak/>
        <w:t>CTR Filings:</w:t>
      </w:r>
      <w:r w:rsidRPr="00495B75">
        <w:rPr>
          <w:rFonts w:ascii="Georgia" w:hAnsi="Georgia"/>
        </w:rPr>
        <w:t xml:space="preserve"> Transaction aggregates exceeding specified thresholds (e.g., ₹10 lakh </w:t>
      </w:r>
      <w:r w:rsidRPr="00495B75">
        <w:rPr>
          <w:rFonts w:ascii="Georgia" w:hAnsi="Georgia"/>
          <w:highlight w:val="yellow"/>
        </w:rPr>
        <w:t>in cash in one day</w:t>
      </w:r>
      <w:r w:rsidRPr="00495B75">
        <w:rPr>
          <w:rFonts w:ascii="Georgia" w:hAnsi="Georgia"/>
        </w:rPr>
        <w:t>), to be reported monthly.</w:t>
      </w:r>
    </w:p>
    <w:p w14:paraId="5F16D93A" w14:textId="77777777" w:rsidR="00495B75" w:rsidRPr="00495B75" w:rsidRDefault="00495B75" w:rsidP="0007175B">
      <w:pPr>
        <w:numPr>
          <w:ilvl w:val="0"/>
          <w:numId w:val="18"/>
        </w:numPr>
        <w:jc w:val="both"/>
        <w:rPr>
          <w:rFonts w:ascii="Georgia" w:hAnsi="Georgia"/>
        </w:rPr>
      </w:pPr>
      <w:r w:rsidRPr="00495B75">
        <w:rPr>
          <w:rFonts w:ascii="Georgia" w:hAnsi="Georgia"/>
          <w:b/>
          <w:bCs/>
        </w:rPr>
        <w:t>Other Reports (</w:t>
      </w:r>
      <w:commentRangeStart w:id="12"/>
      <w:r w:rsidRPr="00495B75">
        <w:rPr>
          <w:rFonts w:ascii="Georgia" w:hAnsi="Georgia"/>
          <w:b/>
          <w:bCs/>
        </w:rPr>
        <w:t>CBWTR, CCR, NTR, PTR):</w:t>
      </w:r>
      <w:r w:rsidRPr="00495B75">
        <w:rPr>
          <w:rFonts w:ascii="Georgia" w:hAnsi="Georgia"/>
        </w:rPr>
        <w:t xml:space="preserve"> As dictated by respective guidelines and sectors.</w:t>
      </w:r>
      <w:commentRangeEnd w:id="12"/>
      <w:r w:rsidR="00860418">
        <w:rPr>
          <w:rStyle w:val="CommentReference"/>
        </w:rPr>
        <w:commentReference w:id="12"/>
      </w:r>
    </w:p>
    <w:p w14:paraId="0A986D8D" w14:textId="77777777" w:rsidR="00495B75" w:rsidRPr="00495B75" w:rsidRDefault="00495B75" w:rsidP="0007175B">
      <w:pPr>
        <w:numPr>
          <w:ilvl w:val="0"/>
          <w:numId w:val="18"/>
        </w:numPr>
        <w:jc w:val="both"/>
        <w:rPr>
          <w:rFonts w:ascii="Georgia" w:hAnsi="Georgia"/>
        </w:rPr>
      </w:pPr>
      <w:r w:rsidRPr="00495B75">
        <w:rPr>
          <w:rFonts w:ascii="Georgia" w:hAnsi="Georgia"/>
          <w:b/>
          <w:bCs/>
        </w:rPr>
        <w:t>No mixing of STR and CTR in the same batch</w:t>
      </w:r>
      <w:r w:rsidRPr="00495B75">
        <w:rPr>
          <w:rFonts w:ascii="Georgia" w:hAnsi="Georgia"/>
        </w:rPr>
        <w:t>; segregated, uniquely identified batch files per type.</w:t>
      </w:r>
      <w:commentRangeEnd w:id="11"/>
      <w:r w:rsidR="005B4EC6">
        <w:rPr>
          <w:rStyle w:val="CommentReference"/>
        </w:rPr>
        <w:commentReference w:id="11"/>
      </w:r>
    </w:p>
    <w:p w14:paraId="14AF67C8" w14:textId="77777777" w:rsidR="00495B75" w:rsidRPr="00495B75" w:rsidRDefault="00495B75" w:rsidP="0007175B">
      <w:pPr>
        <w:jc w:val="both"/>
        <w:rPr>
          <w:rFonts w:ascii="Georgia" w:hAnsi="Georgia"/>
          <w:b/>
          <w:bCs/>
        </w:rPr>
      </w:pPr>
      <w:r w:rsidRPr="00495B75">
        <w:rPr>
          <w:rFonts w:ascii="Georgia" w:hAnsi="Georgia"/>
          <w:b/>
          <w:bCs/>
        </w:rPr>
        <w:t>3.4 Interfacing Protocols</w:t>
      </w:r>
    </w:p>
    <w:p w14:paraId="282D27EB" w14:textId="77777777" w:rsidR="00495B75" w:rsidRPr="00495B75" w:rsidRDefault="00495B75" w:rsidP="0007175B">
      <w:pPr>
        <w:numPr>
          <w:ilvl w:val="0"/>
          <w:numId w:val="19"/>
        </w:numPr>
        <w:jc w:val="both"/>
        <w:rPr>
          <w:rFonts w:ascii="Georgia" w:hAnsi="Georgia"/>
        </w:rPr>
      </w:pPr>
      <w:commentRangeStart w:id="13"/>
      <w:r w:rsidRPr="00495B75">
        <w:rPr>
          <w:rFonts w:ascii="Georgia" w:hAnsi="Georgia"/>
        </w:rPr>
        <w:t>Data exchange to occur over API or file transfer (SFTP, portal upload), as supported by FINGate, in XML or, for some bulk scenarios, JSON formats compliant with the latest FIU-IND schemas</w:t>
      </w:r>
      <w:commentRangeEnd w:id="13"/>
      <w:r w:rsidR="00356512">
        <w:rPr>
          <w:rStyle w:val="CommentReference"/>
        </w:rPr>
        <w:commentReference w:id="13"/>
      </w:r>
      <w:r w:rsidRPr="00495B75">
        <w:rPr>
          <w:rFonts w:ascii="Georgia" w:hAnsi="Georgia"/>
        </w:rPr>
        <w:t>.</w:t>
      </w:r>
    </w:p>
    <w:p w14:paraId="6761280D" w14:textId="51804DD3" w:rsidR="00495B75" w:rsidRPr="00495B75" w:rsidRDefault="00495B75" w:rsidP="0007175B">
      <w:pPr>
        <w:jc w:val="both"/>
        <w:rPr>
          <w:rFonts w:ascii="Georgia" w:hAnsi="Georgia"/>
        </w:rPr>
      </w:pPr>
    </w:p>
    <w:p w14:paraId="154A7815" w14:textId="77777777" w:rsidR="00495B75" w:rsidRPr="00495B75" w:rsidRDefault="00495B75" w:rsidP="0007175B">
      <w:pPr>
        <w:jc w:val="both"/>
        <w:rPr>
          <w:rFonts w:ascii="Georgia" w:hAnsi="Georgia"/>
          <w:b/>
          <w:bCs/>
        </w:rPr>
      </w:pPr>
      <w:r w:rsidRPr="00495B75">
        <w:rPr>
          <w:rFonts w:ascii="Georgia" w:hAnsi="Georgia"/>
          <w:b/>
          <w:bCs/>
        </w:rPr>
        <w:t>4. Data Mapping between AML Alerts and FINnet Schema</w:t>
      </w:r>
    </w:p>
    <w:p w14:paraId="64ED6CAF" w14:textId="2FCBC8CC" w:rsidR="00495B75" w:rsidRPr="00495B75" w:rsidRDefault="00495B75" w:rsidP="00501449">
      <w:pPr>
        <w:ind w:firstLine="720"/>
        <w:jc w:val="both"/>
        <w:rPr>
          <w:rFonts w:ascii="Georgia" w:hAnsi="Georgia"/>
        </w:rPr>
      </w:pPr>
      <w:commentRangeStart w:id="14"/>
      <w:r w:rsidRPr="00495B75">
        <w:rPr>
          <w:rFonts w:ascii="Georgia" w:hAnsi="Georgia"/>
          <w:b/>
          <w:bCs/>
        </w:rPr>
        <w:t>A comprehensive mapping table</w:t>
      </w:r>
      <w:r w:rsidRPr="00495B75">
        <w:rPr>
          <w:rFonts w:ascii="Georgia" w:hAnsi="Georgia"/>
        </w:rPr>
        <w:t xml:space="preserve"> is </w:t>
      </w:r>
      <w:r w:rsidR="00E654CC">
        <w:rPr>
          <w:rFonts w:ascii="Georgia" w:hAnsi="Georgia"/>
        </w:rPr>
        <w:t>also required</w:t>
      </w:r>
      <w:r w:rsidRPr="00495B75">
        <w:rPr>
          <w:rFonts w:ascii="Georgia" w:hAnsi="Georgia"/>
        </w:rPr>
        <w:t xml:space="preserve"> to ensure every data element outputted by the AML alerts engine is translated into the expected fields of FINnet’s XML/JSON schema.</w:t>
      </w:r>
      <w:r w:rsidR="00501449">
        <w:rPr>
          <w:rFonts w:ascii="Georgia" w:hAnsi="Georgia"/>
        </w:rPr>
        <w:t xml:space="preserve"> This requires development of IMS 2.0 and thereafter detail </w:t>
      </w:r>
      <w:r w:rsidR="00020AB6">
        <w:rPr>
          <w:rFonts w:ascii="Georgia" w:hAnsi="Georgia"/>
        </w:rPr>
        <w:t>mapping in sync with FINnet schema can be given</w:t>
      </w:r>
      <w:commentRangeEnd w:id="14"/>
      <w:r w:rsidR="00E654CC">
        <w:rPr>
          <w:rStyle w:val="CommentReference"/>
        </w:rPr>
        <w:commentReference w:id="14"/>
      </w:r>
      <w:r w:rsidR="00020AB6">
        <w:rPr>
          <w:rFonts w:ascii="Georgia" w:hAnsi="Georgia"/>
        </w:rPr>
        <w:t>.</w:t>
      </w:r>
    </w:p>
    <w:p w14:paraId="74BDF738" w14:textId="7489AA0B" w:rsidR="00495B75" w:rsidRPr="00495B75" w:rsidRDefault="00495B75" w:rsidP="0007175B">
      <w:pPr>
        <w:jc w:val="both"/>
        <w:rPr>
          <w:rFonts w:ascii="Georgia" w:hAnsi="Georgia"/>
        </w:rPr>
      </w:pPr>
    </w:p>
    <w:p w14:paraId="36C21DC0" w14:textId="77777777" w:rsidR="00495B75" w:rsidRPr="00495B75" w:rsidRDefault="00495B75" w:rsidP="0007175B">
      <w:pPr>
        <w:jc w:val="both"/>
        <w:rPr>
          <w:rFonts w:ascii="Georgia" w:hAnsi="Georgia"/>
          <w:b/>
          <w:bCs/>
        </w:rPr>
      </w:pPr>
      <w:r w:rsidRPr="00495B75">
        <w:rPr>
          <w:rFonts w:ascii="Georgia" w:hAnsi="Georgia"/>
          <w:b/>
          <w:bCs/>
        </w:rPr>
        <w:t>5. Filing Workflow, System Actions, and Interface Logic</w:t>
      </w:r>
    </w:p>
    <w:p w14:paraId="4FFC29A3" w14:textId="77777777" w:rsidR="00495B75" w:rsidRPr="00495B75" w:rsidRDefault="00495B75" w:rsidP="0007175B">
      <w:pPr>
        <w:jc w:val="both"/>
        <w:rPr>
          <w:rFonts w:ascii="Georgia" w:hAnsi="Georgia"/>
        </w:rPr>
      </w:pPr>
      <w:r w:rsidRPr="00495B75">
        <w:rPr>
          <w:rFonts w:ascii="Georgia" w:hAnsi="Georgia"/>
        </w:rPr>
        <w:t>This section details the sequence, actions, and logic governing the filing of STR/CTR and related reports, from alert detection to FINnet acknowledgment.</w:t>
      </w:r>
    </w:p>
    <w:p w14:paraId="0AF381B6" w14:textId="045F3C9B" w:rsidR="009C232E" w:rsidRPr="009C232E" w:rsidRDefault="00495B75" w:rsidP="009C232E">
      <w:pPr>
        <w:jc w:val="both"/>
        <w:rPr>
          <w:rFonts w:ascii="Georgia" w:hAnsi="Georgia"/>
          <w:b/>
          <w:bCs/>
        </w:rPr>
      </w:pPr>
      <w:r w:rsidRPr="00495B75">
        <w:rPr>
          <w:rFonts w:ascii="Georgia" w:hAnsi="Georgia"/>
          <w:b/>
          <w:bCs/>
        </w:rPr>
        <w:t>5.1 Workflow Overview</w:t>
      </w:r>
    </w:p>
    <w:p w14:paraId="3AC3D52C" w14:textId="2067BF41" w:rsidR="009C232E" w:rsidRPr="009C232E" w:rsidRDefault="009C232E" w:rsidP="00C42022">
      <w:pPr>
        <w:ind w:left="720"/>
        <w:jc w:val="both"/>
        <w:rPr>
          <w:rFonts w:ascii="Georgia" w:hAnsi="Georgia"/>
          <w:b/>
          <w:bCs/>
          <w:u w:val="single"/>
        </w:rPr>
      </w:pPr>
      <w:r w:rsidRPr="009C232E">
        <w:rPr>
          <w:rFonts w:ascii="Georgia" w:hAnsi="Georgia"/>
          <w:b/>
          <w:bCs/>
        </w:rPr>
        <w:t xml:space="preserve"> </w:t>
      </w:r>
      <w:r w:rsidRPr="009C232E">
        <w:rPr>
          <w:rFonts w:ascii="Georgia" w:hAnsi="Georgia"/>
          <w:b/>
          <w:bCs/>
          <w:highlight w:val="yellow"/>
          <w:u w:val="single"/>
        </w:rPr>
        <w:t>Step-by-Step Process</w:t>
      </w:r>
    </w:p>
    <w:p w14:paraId="7334664B" w14:textId="76699866" w:rsidR="009C232E" w:rsidRPr="009C232E" w:rsidRDefault="009C232E" w:rsidP="00332804">
      <w:pPr>
        <w:numPr>
          <w:ilvl w:val="0"/>
          <w:numId w:val="23"/>
        </w:numPr>
        <w:jc w:val="both"/>
        <w:rPr>
          <w:rFonts w:ascii="Georgia" w:hAnsi="Georgia"/>
        </w:rPr>
      </w:pPr>
      <w:r w:rsidRPr="009C232E">
        <w:rPr>
          <w:rFonts w:ascii="Georgia" w:hAnsi="Georgia"/>
          <w:b/>
          <w:bCs/>
          <w:color w:val="EE0000"/>
        </w:rPr>
        <w:t>Alert is Triggered</w:t>
      </w:r>
      <w:r w:rsidR="00332804" w:rsidRPr="0032048D">
        <w:rPr>
          <w:rFonts w:ascii="Georgia" w:hAnsi="Georgia"/>
          <w:color w:val="EE0000"/>
        </w:rPr>
        <w:t xml:space="preserve"> </w:t>
      </w:r>
      <w:r w:rsidR="00332804">
        <w:rPr>
          <w:rFonts w:ascii="Georgia" w:hAnsi="Georgia"/>
        </w:rPr>
        <w:t>:</w:t>
      </w:r>
      <w:r w:rsidR="001E7A34">
        <w:rPr>
          <w:rFonts w:ascii="Georgia" w:hAnsi="Georgia"/>
        </w:rPr>
        <w:t xml:space="preserve"> </w:t>
      </w:r>
      <w:r w:rsidRPr="009C232E">
        <w:rPr>
          <w:rFonts w:ascii="Georgia" w:hAnsi="Georgia"/>
        </w:rPr>
        <w:t>AML system detects a suspicious transaction or cash threshold breach.</w:t>
      </w:r>
    </w:p>
    <w:p w14:paraId="469DACDB" w14:textId="3977B01C" w:rsidR="009C232E" w:rsidRPr="009C232E" w:rsidRDefault="009C232E" w:rsidP="00332804">
      <w:pPr>
        <w:numPr>
          <w:ilvl w:val="0"/>
          <w:numId w:val="23"/>
        </w:numPr>
        <w:jc w:val="both"/>
        <w:rPr>
          <w:rFonts w:ascii="Georgia" w:hAnsi="Georgia"/>
        </w:rPr>
      </w:pPr>
      <w:r w:rsidRPr="009C232E">
        <w:rPr>
          <w:rFonts w:ascii="Georgia" w:hAnsi="Georgia"/>
          <w:b/>
          <w:bCs/>
          <w:color w:val="EE0000"/>
        </w:rPr>
        <w:t>Alert is Reviewe</w:t>
      </w:r>
      <w:r w:rsidR="00332804" w:rsidRPr="0032048D">
        <w:rPr>
          <w:rFonts w:ascii="Georgia" w:hAnsi="Georgia"/>
          <w:b/>
          <w:bCs/>
          <w:color w:val="EE0000"/>
        </w:rPr>
        <w:t xml:space="preserve">d </w:t>
      </w:r>
      <w:r w:rsidRPr="009C232E">
        <w:rPr>
          <w:rFonts w:ascii="Georgia" w:hAnsi="Georgia"/>
        </w:rPr>
        <w:t>Compliance team investigates. If it needs to be reported, it’s</w:t>
      </w:r>
      <w:r w:rsidR="00332804">
        <w:rPr>
          <w:rFonts w:ascii="Georgia" w:hAnsi="Georgia"/>
        </w:rPr>
        <w:t>:</w:t>
      </w:r>
      <w:r w:rsidRPr="009C232E">
        <w:rPr>
          <w:rFonts w:ascii="Georgia" w:hAnsi="Georgia"/>
        </w:rPr>
        <w:t>marked “To Be Reported”.</w:t>
      </w:r>
    </w:p>
    <w:p w14:paraId="7002A40B" w14:textId="2312D7AD" w:rsidR="009C232E" w:rsidRPr="009C232E" w:rsidRDefault="009C232E" w:rsidP="00332804">
      <w:pPr>
        <w:numPr>
          <w:ilvl w:val="0"/>
          <w:numId w:val="23"/>
        </w:numPr>
        <w:jc w:val="both"/>
        <w:rPr>
          <w:rFonts w:ascii="Georgia" w:hAnsi="Georgia"/>
        </w:rPr>
      </w:pPr>
      <w:r w:rsidRPr="009C232E">
        <w:rPr>
          <w:rFonts w:ascii="Georgia" w:hAnsi="Georgia"/>
          <w:b/>
          <w:bCs/>
          <w:color w:val="EE0000"/>
        </w:rPr>
        <w:t>Report is Prepared</w:t>
      </w:r>
      <w:r w:rsidR="00332804" w:rsidRPr="0032048D">
        <w:rPr>
          <w:rFonts w:ascii="Georgia" w:hAnsi="Georgia"/>
          <w:color w:val="EE0000"/>
        </w:rPr>
        <w:t xml:space="preserve"> </w:t>
      </w:r>
      <w:r w:rsidRPr="009C232E">
        <w:rPr>
          <w:rFonts w:ascii="Georgia" w:hAnsi="Georgia"/>
        </w:rPr>
        <w:t>System collects all required data and converts it into XML or JSON format as per FIU’s rules.</w:t>
      </w:r>
    </w:p>
    <w:p w14:paraId="5AD8C360" w14:textId="5590818A" w:rsidR="009C232E" w:rsidRPr="009C232E" w:rsidRDefault="009C232E" w:rsidP="00332804">
      <w:pPr>
        <w:numPr>
          <w:ilvl w:val="0"/>
          <w:numId w:val="23"/>
        </w:numPr>
        <w:jc w:val="both"/>
        <w:rPr>
          <w:rFonts w:ascii="Georgia" w:hAnsi="Georgia"/>
        </w:rPr>
      </w:pPr>
      <w:r w:rsidRPr="009C232E">
        <w:rPr>
          <w:rFonts w:ascii="Georgia" w:hAnsi="Georgia"/>
          <w:b/>
          <w:bCs/>
          <w:color w:val="EE0000"/>
        </w:rPr>
        <w:t>Validation Check</w:t>
      </w:r>
      <w:r w:rsidR="00332804" w:rsidRPr="0032048D">
        <w:rPr>
          <w:rFonts w:ascii="Georgia" w:hAnsi="Georgia"/>
          <w:color w:val="EE0000"/>
        </w:rPr>
        <w:t xml:space="preserve"> </w:t>
      </w:r>
      <w:r w:rsidRPr="009C232E">
        <w:rPr>
          <w:rFonts w:ascii="Georgia" w:hAnsi="Georgia"/>
        </w:rPr>
        <w:t>System checks for missing fields or errors using FIU’s latest schema.</w:t>
      </w:r>
    </w:p>
    <w:p w14:paraId="5CBA8FFF" w14:textId="2AE3BBB5" w:rsidR="009C232E" w:rsidRPr="009C232E" w:rsidRDefault="009C232E" w:rsidP="00332804">
      <w:pPr>
        <w:numPr>
          <w:ilvl w:val="0"/>
          <w:numId w:val="23"/>
        </w:numPr>
        <w:jc w:val="both"/>
        <w:rPr>
          <w:rFonts w:ascii="Georgia" w:hAnsi="Georgia"/>
        </w:rPr>
      </w:pPr>
      <w:r w:rsidRPr="009C232E">
        <w:rPr>
          <w:rFonts w:ascii="Georgia" w:hAnsi="Georgia"/>
          <w:b/>
          <w:bCs/>
          <w:color w:val="EE0000"/>
        </w:rPr>
        <w:t>Batch is Create</w:t>
      </w:r>
      <w:r w:rsidR="00332804" w:rsidRPr="0032048D">
        <w:rPr>
          <w:rFonts w:ascii="Georgia" w:hAnsi="Georgia"/>
          <w:b/>
          <w:bCs/>
          <w:color w:val="EE0000"/>
        </w:rPr>
        <w:t xml:space="preserve">d </w:t>
      </w:r>
      <w:r w:rsidRPr="009C232E">
        <w:rPr>
          <w:rFonts w:ascii="Georgia" w:hAnsi="Georgia"/>
        </w:rPr>
        <w:t>All STRs or CTRs for the day are grouped into one batch per type (no mixing). Each batch gets a unique ID.</w:t>
      </w:r>
    </w:p>
    <w:p w14:paraId="50EA5983" w14:textId="67FA27B4" w:rsidR="009C232E" w:rsidRPr="009C232E" w:rsidRDefault="009C232E" w:rsidP="00332804">
      <w:pPr>
        <w:numPr>
          <w:ilvl w:val="0"/>
          <w:numId w:val="23"/>
        </w:numPr>
        <w:jc w:val="both"/>
        <w:rPr>
          <w:rFonts w:ascii="Georgia" w:hAnsi="Georgia"/>
        </w:rPr>
      </w:pPr>
      <w:commentRangeStart w:id="15"/>
      <w:r w:rsidRPr="009C232E">
        <w:rPr>
          <w:rFonts w:ascii="Georgia" w:hAnsi="Georgia"/>
          <w:b/>
          <w:bCs/>
          <w:color w:val="EE0000"/>
        </w:rPr>
        <w:t>Digital Signature Added</w:t>
      </w:r>
      <w:r w:rsidR="00332804" w:rsidRPr="0032048D">
        <w:rPr>
          <w:rFonts w:ascii="Georgia" w:hAnsi="Georgia"/>
          <w:color w:val="EE0000"/>
        </w:rPr>
        <w:t xml:space="preserve"> </w:t>
      </w:r>
      <w:r w:rsidRPr="009C232E">
        <w:rPr>
          <w:rFonts w:ascii="Georgia" w:hAnsi="Georgia"/>
        </w:rPr>
        <w:t>The batch file is digitally signed using a secure method (like pfx or e-token).</w:t>
      </w:r>
      <w:commentRangeEnd w:id="15"/>
      <w:r w:rsidR="000224B2">
        <w:rPr>
          <w:rStyle w:val="CommentReference"/>
        </w:rPr>
        <w:commentReference w:id="15"/>
      </w:r>
    </w:p>
    <w:p w14:paraId="3A56E3D7" w14:textId="7FCD3B40" w:rsidR="009C232E" w:rsidRPr="009C232E" w:rsidRDefault="009C232E" w:rsidP="009F329D">
      <w:pPr>
        <w:numPr>
          <w:ilvl w:val="0"/>
          <w:numId w:val="23"/>
        </w:numPr>
        <w:jc w:val="both"/>
        <w:rPr>
          <w:rFonts w:ascii="Georgia" w:hAnsi="Georgia"/>
        </w:rPr>
      </w:pPr>
      <w:r w:rsidRPr="009C232E">
        <w:rPr>
          <w:rFonts w:ascii="Georgia" w:hAnsi="Georgia"/>
          <w:b/>
          <w:bCs/>
          <w:color w:val="EE0000"/>
        </w:rPr>
        <w:t>Submission to FIU-India</w:t>
      </w:r>
      <w:r w:rsidR="009F329D" w:rsidRPr="0032048D">
        <w:rPr>
          <w:rFonts w:ascii="Georgia" w:hAnsi="Georgia"/>
          <w:color w:val="EE0000"/>
        </w:rPr>
        <w:t xml:space="preserve"> </w:t>
      </w:r>
      <w:r w:rsidRPr="009C232E">
        <w:rPr>
          <w:rFonts w:ascii="Georgia" w:hAnsi="Georgia"/>
        </w:rPr>
        <w:t xml:space="preserve">The signed file is sent either: </w:t>
      </w:r>
    </w:p>
    <w:p w14:paraId="326F8E7E" w14:textId="6D1D4355" w:rsidR="009C232E" w:rsidRPr="009C232E" w:rsidRDefault="009C232E" w:rsidP="0032048D">
      <w:pPr>
        <w:numPr>
          <w:ilvl w:val="1"/>
          <w:numId w:val="23"/>
        </w:numPr>
        <w:jc w:val="both"/>
        <w:rPr>
          <w:rFonts w:ascii="Georgia" w:hAnsi="Georgia"/>
        </w:rPr>
      </w:pPr>
      <w:r w:rsidRPr="009C232E">
        <w:rPr>
          <w:rFonts w:ascii="Georgia" w:hAnsi="Georgia"/>
        </w:rPr>
        <w:lastRenderedPageBreak/>
        <w:t>Automatically via API</w:t>
      </w:r>
      <w:r w:rsidR="0032048D">
        <w:rPr>
          <w:rFonts w:ascii="Georgia" w:hAnsi="Georgia"/>
        </w:rPr>
        <w:t>.</w:t>
      </w:r>
    </w:p>
    <w:p w14:paraId="7CBA3403" w14:textId="77777777" w:rsidR="009C232E" w:rsidRPr="009C232E" w:rsidRDefault="009C232E" w:rsidP="0032048D">
      <w:pPr>
        <w:numPr>
          <w:ilvl w:val="1"/>
          <w:numId w:val="23"/>
        </w:numPr>
        <w:jc w:val="both"/>
        <w:rPr>
          <w:rFonts w:ascii="Georgia" w:hAnsi="Georgia"/>
        </w:rPr>
      </w:pPr>
      <w:r w:rsidRPr="009C232E">
        <w:rPr>
          <w:rFonts w:ascii="Georgia" w:hAnsi="Georgia"/>
        </w:rPr>
        <w:t>Manually via the FINGate portal.</w:t>
      </w:r>
    </w:p>
    <w:p w14:paraId="494F6D6D" w14:textId="7CA3B705" w:rsidR="00495B75" w:rsidRPr="00495B75" w:rsidRDefault="009C232E" w:rsidP="0000335D">
      <w:pPr>
        <w:numPr>
          <w:ilvl w:val="0"/>
          <w:numId w:val="23"/>
        </w:numPr>
        <w:jc w:val="both"/>
        <w:rPr>
          <w:rFonts w:ascii="Georgia" w:hAnsi="Georgia"/>
        </w:rPr>
      </w:pPr>
      <w:r w:rsidRPr="009C232E">
        <w:rPr>
          <w:rFonts w:ascii="Georgia" w:hAnsi="Georgia"/>
          <w:b/>
          <w:bCs/>
          <w:color w:val="EE0000"/>
        </w:rPr>
        <w:t>Acknowledgment Received</w:t>
      </w:r>
      <w:r w:rsidR="009F329D" w:rsidRPr="00C4116D">
        <w:rPr>
          <w:rFonts w:ascii="Georgia" w:hAnsi="Georgia"/>
          <w:color w:val="EE0000"/>
        </w:rPr>
        <w:t xml:space="preserve"> </w:t>
      </w:r>
      <w:r w:rsidRPr="009C232E">
        <w:rPr>
          <w:rFonts w:ascii="Georgia" w:hAnsi="Georgia"/>
        </w:rPr>
        <w:t>FIU sends back a status: Accepted, Rejected, or Error. This is updated in the AML system.</w:t>
      </w:r>
    </w:p>
    <w:p w14:paraId="3872FC0C" w14:textId="4301789B" w:rsidR="00B8430F" w:rsidRPr="00B8430F" w:rsidRDefault="0000335D" w:rsidP="00B8430F">
      <w:pPr>
        <w:jc w:val="both"/>
        <w:rPr>
          <w:rFonts w:ascii="Georgia" w:hAnsi="Georgia"/>
          <w:b/>
          <w:bCs/>
        </w:rPr>
      </w:pPr>
      <w:r>
        <w:rPr>
          <w:rFonts w:ascii="Georgia" w:hAnsi="Georgia"/>
        </w:rPr>
        <w:t>6.</w:t>
      </w:r>
      <w:r w:rsidR="00B8430F">
        <w:rPr>
          <w:rFonts w:ascii="Georgia" w:hAnsi="Georgia"/>
        </w:rPr>
        <w:tab/>
      </w:r>
      <w:r w:rsidR="00B8430F" w:rsidRPr="00B8430F">
        <w:rPr>
          <w:rFonts w:ascii="Georgia" w:hAnsi="Georgia"/>
          <w:b/>
          <w:bCs/>
        </w:rPr>
        <w:t>SRS Sections Dependent on IMS 2.0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7"/>
        <w:gridCol w:w="2359"/>
        <w:gridCol w:w="4100"/>
      </w:tblGrid>
      <w:tr w:rsidR="00B8430F" w:rsidRPr="00B8430F" w14:paraId="77520D02" w14:textId="77777777" w:rsidTr="00B6770C">
        <w:trPr>
          <w:tblHeader/>
          <w:tblCellSpacing w:w="15" w:type="dxa"/>
        </w:trPr>
        <w:tc>
          <w:tcPr>
            <w:tcW w:w="0" w:type="auto"/>
            <w:vAlign w:val="center"/>
            <w:hideMark/>
          </w:tcPr>
          <w:p w14:paraId="2E3C3D70" w14:textId="7BDD316A" w:rsidR="00B8430F" w:rsidRPr="00B8430F" w:rsidRDefault="00B8430F" w:rsidP="00B8430F">
            <w:pPr>
              <w:jc w:val="both"/>
              <w:rPr>
                <w:rFonts w:ascii="Georgia" w:hAnsi="Georgia"/>
                <w:b/>
                <w:bCs/>
              </w:rPr>
            </w:pPr>
            <w:r w:rsidRPr="00B8430F">
              <w:rPr>
                <w:rFonts w:ascii="Georgia" w:hAnsi="Georgia"/>
                <w:b/>
                <w:bCs/>
              </w:rPr>
              <w:t>SRS</w:t>
            </w:r>
            <w:r w:rsidR="00B6770C">
              <w:rPr>
                <w:rFonts w:ascii="Georgia" w:hAnsi="Georgia"/>
                <w:b/>
                <w:bCs/>
              </w:rPr>
              <w:t xml:space="preserve"> points </w:t>
            </w:r>
          </w:p>
        </w:tc>
        <w:tc>
          <w:tcPr>
            <w:tcW w:w="0" w:type="auto"/>
            <w:vAlign w:val="center"/>
            <w:hideMark/>
          </w:tcPr>
          <w:p w14:paraId="580DCCCD" w14:textId="77777777" w:rsidR="00B8430F" w:rsidRPr="00B8430F" w:rsidRDefault="00B8430F" w:rsidP="00B8430F">
            <w:pPr>
              <w:jc w:val="both"/>
              <w:rPr>
                <w:rFonts w:ascii="Georgia" w:hAnsi="Georgia"/>
                <w:b/>
                <w:bCs/>
              </w:rPr>
            </w:pPr>
            <w:r w:rsidRPr="00B8430F">
              <w:rPr>
                <w:rFonts w:ascii="Georgia" w:hAnsi="Georgia"/>
                <w:b/>
                <w:bCs/>
              </w:rPr>
              <w:t>Dependency on IMS 2.0</w:t>
            </w:r>
          </w:p>
        </w:tc>
        <w:tc>
          <w:tcPr>
            <w:tcW w:w="0" w:type="auto"/>
            <w:vAlign w:val="center"/>
            <w:hideMark/>
          </w:tcPr>
          <w:p w14:paraId="2476A985" w14:textId="77777777" w:rsidR="00B8430F" w:rsidRPr="00B8430F" w:rsidRDefault="00B8430F" w:rsidP="00B8430F">
            <w:pPr>
              <w:jc w:val="both"/>
              <w:rPr>
                <w:rFonts w:ascii="Georgia" w:hAnsi="Georgia"/>
                <w:b/>
                <w:bCs/>
              </w:rPr>
            </w:pPr>
            <w:r w:rsidRPr="00B8430F">
              <w:rPr>
                <w:rFonts w:ascii="Georgia" w:hAnsi="Georgia"/>
                <w:b/>
                <w:bCs/>
              </w:rPr>
              <w:t>Justification</w:t>
            </w:r>
          </w:p>
        </w:tc>
      </w:tr>
      <w:tr w:rsidR="00B8430F" w:rsidRPr="00B8430F" w14:paraId="6653C4F2" w14:textId="77777777" w:rsidTr="00B6770C">
        <w:trPr>
          <w:tblCellSpacing w:w="15" w:type="dxa"/>
        </w:trPr>
        <w:tc>
          <w:tcPr>
            <w:tcW w:w="0" w:type="auto"/>
            <w:vAlign w:val="center"/>
            <w:hideMark/>
          </w:tcPr>
          <w:p w14:paraId="21CA00B0" w14:textId="0DDBE44F" w:rsidR="00B8430F" w:rsidRPr="00B8430F" w:rsidRDefault="00B8430F" w:rsidP="00B8430F">
            <w:pPr>
              <w:jc w:val="both"/>
              <w:rPr>
                <w:rFonts w:ascii="Georgia" w:hAnsi="Georgia"/>
              </w:rPr>
            </w:pPr>
            <w:r w:rsidRPr="00B8430F">
              <w:rPr>
                <w:rFonts w:ascii="Georgia" w:hAnsi="Georgia"/>
                <w:b/>
                <w:bCs/>
              </w:rPr>
              <w:t xml:space="preserve"> Data Mapping Table</w:t>
            </w:r>
          </w:p>
        </w:tc>
        <w:tc>
          <w:tcPr>
            <w:tcW w:w="0" w:type="auto"/>
            <w:vAlign w:val="center"/>
            <w:hideMark/>
          </w:tcPr>
          <w:p w14:paraId="5D891642" w14:textId="77777777" w:rsidR="00B8430F" w:rsidRPr="00B8430F" w:rsidRDefault="00B8430F" w:rsidP="00B8430F">
            <w:pPr>
              <w:jc w:val="both"/>
              <w:rPr>
                <w:rFonts w:ascii="Georgia" w:hAnsi="Georgia"/>
              </w:rPr>
            </w:pPr>
            <w:r w:rsidRPr="00B8430F">
              <w:rPr>
                <w:rFonts w:ascii="Georgia" w:hAnsi="Georgia"/>
              </w:rPr>
              <w:t>Field names, formats, and alert structures</w:t>
            </w:r>
          </w:p>
        </w:tc>
        <w:tc>
          <w:tcPr>
            <w:tcW w:w="0" w:type="auto"/>
            <w:vAlign w:val="center"/>
            <w:hideMark/>
          </w:tcPr>
          <w:p w14:paraId="6F27D643" w14:textId="77777777" w:rsidR="00B8430F" w:rsidRPr="00B8430F" w:rsidRDefault="00B8430F" w:rsidP="00B8430F">
            <w:pPr>
              <w:jc w:val="both"/>
              <w:rPr>
                <w:rFonts w:ascii="Georgia" w:hAnsi="Georgia"/>
              </w:rPr>
            </w:pPr>
            <w:r w:rsidRPr="00B8430F">
              <w:rPr>
                <w:rFonts w:ascii="Georgia" w:hAnsi="Georgia"/>
              </w:rPr>
              <w:t>Mapping requires finalized AML alert schema from IMS 2.0 to align with FINnet XML/JSON</w:t>
            </w:r>
          </w:p>
        </w:tc>
      </w:tr>
      <w:tr w:rsidR="00B8430F" w:rsidRPr="00B8430F" w14:paraId="046EE3AC" w14:textId="77777777" w:rsidTr="00B6770C">
        <w:trPr>
          <w:tblCellSpacing w:w="15" w:type="dxa"/>
        </w:trPr>
        <w:tc>
          <w:tcPr>
            <w:tcW w:w="0" w:type="auto"/>
            <w:vAlign w:val="center"/>
            <w:hideMark/>
          </w:tcPr>
          <w:p w14:paraId="36B75474" w14:textId="61225B41" w:rsidR="00B8430F" w:rsidRPr="00B8430F" w:rsidRDefault="00B8430F" w:rsidP="00B8430F">
            <w:pPr>
              <w:jc w:val="both"/>
              <w:rPr>
                <w:rFonts w:ascii="Georgia" w:hAnsi="Georgia"/>
              </w:rPr>
            </w:pPr>
            <w:r w:rsidRPr="00B8430F">
              <w:rPr>
                <w:rFonts w:ascii="Georgia" w:hAnsi="Georgia"/>
                <w:b/>
                <w:bCs/>
              </w:rPr>
              <w:t xml:space="preserve"> Filing Trigger Logic</w:t>
            </w:r>
          </w:p>
        </w:tc>
        <w:tc>
          <w:tcPr>
            <w:tcW w:w="0" w:type="auto"/>
            <w:vAlign w:val="center"/>
            <w:hideMark/>
          </w:tcPr>
          <w:p w14:paraId="322FA621" w14:textId="77777777" w:rsidR="00B8430F" w:rsidRPr="00B8430F" w:rsidRDefault="00B8430F" w:rsidP="00B8430F">
            <w:pPr>
              <w:jc w:val="both"/>
              <w:rPr>
                <w:rFonts w:ascii="Georgia" w:hAnsi="Georgia"/>
              </w:rPr>
            </w:pPr>
            <w:r w:rsidRPr="00B8430F">
              <w:rPr>
                <w:rFonts w:ascii="Georgia" w:hAnsi="Georgia"/>
              </w:rPr>
              <w:t>Alert classification and escalation logic</w:t>
            </w:r>
          </w:p>
        </w:tc>
        <w:tc>
          <w:tcPr>
            <w:tcW w:w="0" w:type="auto"/>
            <w:vAlign w:val="center"/>
            <w:hideMark/>
          </w:tcPr>
          <w:p w14:paraId="69051E78" w14:textId="77777777" w:rsidR="00B8430F" w:rsidRPr="00B8430F" w:rsidRDefault="00B8430F" w:rsidP="00B8430F">
            <w:pPr>
              <w:jc w:val="both"/>
              <w:rPr>
                <w:rFonts w:ascii="Georgia" w:hAnsi="Georgia"/>
              </w:rPr>
            </w:pPr>
            <w:r w:rsidRPr="00B8430F">
              <w:rPr>
                <w:rFonts w:ascii="Georgia" w:hAnsi="Georgia"/>
              </w:rPr>
              <w:t>STR/CTR/NTR triggers depend on how IMS 2.0 defines rule thresholds and case statuses</w:t>
            </w:r>
          </w:p>
        </w:tc>
      </w:tr>
      <w:tr w:rsidR="00B8430F" w:rsidRPr="00B8430F" w14:paraId="40E8C278" w14:textId="77777777" w:rsidTr="00B6770C">
        <w:trPr>
          <w:tblCellSpacing w:w="15" w:type="dxa"/>
        </w:trPr>
        <w:tc>
          <w:tcPr>
            <w:tcW w:w="0" w:type="auto"/>
            <w:vAlign w:val="center"/>
            <w:hideMark/>
          </w:tcPr>
          <w:p w14:paraId="2D20FD8D" w14:textId="25A9D870" w:rsidR="00B8430F" w:rsidRPr="00B8430F" w:rsidRDefault="00B8430F" w:rsidP="00B8430F">
            <w:pPr>
              <w:jc w:val="both"/>
              <w:rPr>
                <w:rFonts w:ascii="Georgia" w:hAnsi="Georgia"/>
              </w:rPr>
            </w:pPr>
            <w:r w:rsidRPr="00B8430F">
              <w:rPr>
                <w:rFonts w:ascii="Georgia" w:hAnsi="Georgia"/>
                <w:b/>
                <w:bCs/>
              </w:rPr>
              <w:t>Field Validation Rules</w:t>
            </w:r>
          </w:p>
        </w:tc>
        <w:tc>
          <w:tcPr>
            <w:tcW w:w="0" w:type="auto"/>
            <w:vAlign w:val="center"/>
            <w:hideMark/>
          </w:tcPr>
          <w:p w14:paraId="65ABC94F" w14:textId="77777777" w:rsidR="00B8430F" w:rsidRPr="00B8430F" w:rsidRDefault="00B8430F" w:rsidP="00B8430F">
            <w:pPr>
              <w:jc w:val="both"/>
              <w:rPr>
                <w:rFonts w:ascii="Georgia" w:hAnsi="Georgia"/>
              </w:rPr>
            </w:pPr>
            <w:r w:rsidRPr="00B8430F">
              <w:rPr>
                <w:rFonts w:ascii="Georgia" w:hAnsi="Georgia"/>
              </w:rPr>
              <w:t>Field-level definitions and constraints</w:t>
            </w:r>
          </w:p>
        </w:tc>
        <w:tc>
          <w:tcPr>
            <w:tcW w:w="0" w:type="auto"/>
            <w:vAlign w:val="center"/>
            <w:hideMark/>
          </w:tcPr>
          <w:p w14:paraId="0A56D9A8" w14:textId="77777777" w:rsidR="00B8430F" w:rsidRPr="00B8430F" w:rsidRDefault="00B8430F" w:rsidP="00B8430F">
            <w:pPr>
              <w:jc w:val="both"/>
              <w:rPr>
                <w:rFonts w:ascii="Georgia" w:hAnsi="Georgia"/>
              </w:rPr>
            </w:pPr>
            <w:commentRangeStart w:id="16"/>
            <w:r w:rsidRPr="00B8430F">
              <w:rPr>
                <w:rFonts w:ascii="Georgia" w:hAnsi="Georgia"/>
              </w:rPr>
              <w:t>Validation logic (e.g., mandatory PAN, date format) depends on IMS 2.0 field design</w:t>
            </w:r>
            <w:commentRangeEnd w:id="16"/>
            <w:r w:rsidR="00C610B3">
              <w:rPr>
                <w:rStyle w:val="CommentReference"/>
              </w:rPr>
              <w:commentReference w:id="16"/>
            </w:r>
          </w:p>
        </w:tc>
      </w:tr>
      <w:tr w:rsidR="00B8430F" w:rsidRPr="00B8430F" w14:paraId="5B4956AA" w14:textId="77777777" w:rsidTr="00B6770C">
        <w:trPr>
          <w:tblCellSpacing w:w="15" w:type="dxa"/>
        </w:trPr>
        <w:tc>
          <w:tcPr>
            <w:tcW w:w="0" w:type="auto"/>
            <w:vAlign w:val="center"/>
            <w:hideMark/>
          </w:tcPr>
          <w:p w14:paraId="3C795787" w14:textId="1715CBBE" w:rsidR="00B8430F" w:rsidRPr="00B8430F" w:rsidRDefault="00B8430F" w:rsidP="00B8430F">
            <w:pPr>
              <w:jc w:val="both"/>
              <w:rPr>
                <w:rFonts w:ascii="Georgia" w:hAnsi="Georgia"/>
              </w:rPr>
            </w:pPr>
            <w:r w:rsidRPr="00B8430F">
              <w:rPr>
                <w:rFonts w:ascii="Georgia" w:hAnsi="Georgia"/>
                <w:b/>
                <w:bCs/>
              </w:rPr>
              <w:t>Error Handling Matrix</w:t>
            </w:r>
          </w:p>
        </w:tc>
        <w:tc>
          <w:tcPr>
            <w:tcW w:w="0" w:type="auto"/>
            <w:vAlign w:val="center"/>
            <w:hideMark/>
          </w:tcPr>
          <w:p w14:paraId="161F9908" w14:textId="77777777" w:rsidR="00B8430F" w:rsidRPr="00B8430F" w:rsidRDefault="00B8430F" w:rsidP="00B8430F">
            <w:pPr>
              <w:jc w:val="both"/>
              <w:rPr>
                <w:rFonts w:ascii="Georgia" w:hAnsi="Georgia"/>
              </w:rPr>
            </w:pPr>
            <w:r w:rsidRPr="00B8430F">
              <w:rPr>
                <w:rFonts w:ascii="Georgia" w:hAnsi="Georgia"/>
              </w:rPr>
              <w:t>Alert lifecycle and exception handling</w:t>
            </w:r>
          </w:p>
        </w:tc>
        <w:tc>
          <w:tcPr>
            <w:tcW w:w="0" w:type="auto"/>
            <w:vAlign w:val="center"/>
            <w:hideMark/>
          </w:tcPr>
          <w:p w14:paraId="296F89C6" w14:textId="77777777" w:rsidR="00B8430F" w:rsidRDefault="00B8430F" w:rsidP="00B8430F">
            <w:pPr>
              <w:jc w:val="both"/>
              <w:rPr>
                <w:rFonts w:ascii="Georgia" w:hAnsi="Georgia"/>
              </w:rPr>
            </w:pPr>
            <w:r w:rsidRPr="00B8430F">
              <w:rPr>
                <w:rFonts w:ascii="Georgia" w:hAnsi="Georgia"/>
              </w:rPr>
              <w:t>Error types (e.g., missing PAN, invalid amount) depend on how IMS 2.0 processes alerts</w:t>
            </w:r>
          </w:p>
          <w:p w14:paraId="553E8A38" w14:textId="77777777" w:rsidR="0000335D" w:rsidRPr="00B8430F" w:rsidRDefault="0000335D" w:rsidP="00B8430F">
            <w:pPr>
              <w:jc w:val="both"/>
              <w:rPr>
                <w:rFonts w:ascii="Georgia" w:hAnsi="Georgia"/>
              </w:rPr>
            </w:pPr>
          </w:p>
        </w:tc>
      </w:tr>
      <w:tr w:rsidR="0000335D" w:rsidRPr="00B8430F" w14:paraId="4B98E9A9" w14:textId="77777777" w:rsidTr="0000335D">
        <w:trPr>
          <w:tblCellSpacing w:w="15" w:type="dxa"/>
        </w:trPr>
        <w:tc>
          <w:tcPr>
            <w:tcW w:w="0" w:type="auto"/>
            <w:vAlign w:val="center"/>
          </w:tcPr>
          <w:p w14:paraId="27235366" w14:textId="61D06940" w:rsidR="0000335D" w:rsidRPr="00B8430F" w:rsidRDefault="0000335D" w:rsidP="0000335D">
            <w:pPr>
              <w:jc w:val="both"/>
              <w:rPr>
                <w:rFonts w:ascii="Georgia" w:hAnsi="Georgia"/>
              </w:rPr>
            </w:pPr>
            <w:r w:rsidRPr="00B8430F">
              <w:rPr>
                <w:rFonts w:ascii="Georgia" w:hAnsi="Georgia"/>
                <w:b/>
                <w:bCs/>
              </w:rPr>
              <w:t xml:space="preserve"> Interface Specifications</w:t>
            </w:r>
          </w:p>
        </w:tc>
        <w:tc>
          <w:tcPr>
            <w:tcW w:w="0" w:type="auto"/>
            <w:vAlign w:val="center"/>
          </w:tcPr>
          <w:p w14:paraId="11434939" w14:textId="1362B962" w:rsidR="0000335D" w:rsidRPr="00B8430F" w:rsidRDefault="0000335D" w:rsidP="0000335D">
            <w:pPr>
              <w:jc w:val="both"/>
              <w:rPr>
                <w:rFonts w:ascii="Georgia" w:hAnsi="Georgia"/>
              </w:rPr>
            </w:pPr>
            <w:r w:rsidRPr="00B8430F">
              <w:rPr>
                <w:rFonts w:ascii="Georgia" w:hAnsi="Georgia"/>
              </w:rPr>
              <w:t>Internal data model and integration layer</w:t>
            </w:r>
          </w:p>
        </w:tc>
        <w:tc>
          <w:tcPr>
            <w:tcW w:w="0" w:type="auto"/>
            <w:vAlign w:val="center"/>
          </w:tcPr>
          <w:p w14:paraId="5D5CC907" w14:textId="4D6EA51D" w:rsidR="0000335D" w:rsidRPr="00B8430F" w:rsidRDefault="0000335D" w:rsidP="0000335D">
            <w:pPr>
              <w:jc w:val="both"/>
              <w:rPr>
                <w:rFonts w:ascii="Georgia" w:hAnsi="Georgia"/>
              </w:rPr>
            </w:pPr>
            <w:r w:rsidRPr="00B8430F">
              <w:rPr>
                <w:rFonts w:ascii="Georgia" w:hAnsi="Georgia"/>
              </w:rPr>
              <w:t>API payloads and submission logic require IMS 2.0’s finalized field structure and endpoints</w:t>
            </w:r>
          </w:p>
        </w:tc>
      </w:tr>
      <w:tr w:rsidR="0000335D" w:rsidRPr="00B8430F" w14:paraId="13AD8E39" w14:textId="77777777" w:rsidTr="0000335D">
        <w:trPr>
          <w:tblCellSpacing w:w="15" w:type="dxa"/>
        </w:trPr>
        <w:tc>
          <w:tcPr>
            <w:tcW w:w="0" w:type="auto"/>
            <w:vAlign w:val="center"/>
          </w:tcPr>
          <w:p w14:paraId="4448C33F" w14:textId="28C13270" w:rsidR="0000335D" w:rsidRPr="00B8430F" w:rsidRDefault="0000335D" w:rsidP="0000335D">
            <w:pPr>
              <w:jc w:val="both"/>
              <w:rPr>
                <w:rFonts w:ascii="Georgia" w:hAnsi="Georgia"/>
              </w:rPr>
            </w:pPr>
            <w:r w:rsidRPr="00B8430F">
              <w:rPr>
                <w:rFonts w:ascii="Georgia" w:hAnsi="Georgia"/>
                <w:b/>
                <w:bCs/>
              </w:rPr>
              <w:t>Annexure – Sample Payloads</w:t>
            </w:r>
          </w:p>
        </w:tc>
        <w:tc>
          <w:tcPr>
            <w:tcW w:w="0" w:type="auto"/>
            <w:vAlign w:val="center"/>
          </w:tcPr>
          <w:p w14:paraId="36773356" w14:textId="16B8B18E" w:rsidR="0000335D" w:rsidRPr="00B8430F" w:rsidRDefault="0000335D" w:rsidP="0000335D">
            <w:pPr>
              <w:jc w:val="both"/>
              <w:rPr>
                <w:rFonts w:ascii="Georgia" w:hAnsi="Georgia"/>
              </w:rPr>
            </w:pPr>
            <w:r w:rsidRPr="00B8430F">
              <w:rPr>
                <w:rFonts w:ascii="Georgia" w:hAnsi="Georgia"/>
              </w:rPr>
              <w:t>Alert data and field values</w:t>
            </w:r>
          </w:p>
        </w:tc>
        <w:tc>
          <w:tcPr>
            <w:tcW w:w="0" w:type="auto"/>
            <w:vAlign w:val="center"/>
          </w:tcPr>
          <w:p w14:paraId="15F92FDA" w14:textId="46805746" w:rsidR="0000335D" w:rsidRPr="00B8430F" w:rsidRDefault="0000335D" w:rsidP="0000335D">
            <w:pPr>
              <w:jc w:val="both"/>
              <w:rPr>
                <w:rFonts w:ascii="Georgia" w:hAnsi="Georgia"/>
              </w:rPr>
            </w:pPr>
            <w:r w:rsidRPr="00B8430F">
              <w:rPr>
                <w:rFonts w:ascii="Georgia" w:hAnsi="Georgia"/>
              </w:rPr>
              <w:t>Sample XML/JSON filings can only be generated once IMS 2.0 alert format is frozen</w:t>
            </w:r>
          </w:p>
        </w:tc>
      </w:tr>
      <w:tr w:rsidR="0000335D" w:rsidRPr="00B8430F" w14:paraId="596D764F" w14:textId="77777777" w:rsidTr="0000335D">
        <w:trPr>
          <w:tblCellSpacing w:w="15" w:type="dxa"/>
        </w:trPr>
        <w:tc>
          <w:tcPr>
            <w:tcW w:w="0" w:type="auto"/>
            <w:vAlign w:val="center"/>
          </w:tcPr>
          <w:p w14:paraId="17985BBF" w14:textId="5760A6D1" w:rsidR="0000335D" w:rsidRPr="00B8430F" w:rsidRDefault="0000335D" w:rsidP="0000335D">
            <w:pPr>
              <w:jc w:val="both"/>
              <w:rPr>
                <w:rFonts w:ascii="Georgia" w:hAnsi="Georgia"/>
                <w:b/>
                <w:bCs/>
              </w:rPr>
            </w:pPr>
            <w:commentRangeStart w:id="17"/>
            <w:r w:rsidRPr="00B8430F">
              <w:rPr>
                <w:rFonts w:ascii="Georgia" w:hAnsi="Georgia"/>
                <w:b/>
                <w:bCs/>
              </w:rPr>
              <w:t>User Roles &amp; Access Control</w:t>
            </w:r>
            <w:r w:rsidRPr="00B8430F">
              <w:rPr>
                <w:rFonts w:ascii="Georgia" w:hAnsi="Georgia"/>
              </w:rPr>
              <w:t xml:space="preserve"> (if applicable)</w:t>
            </w:r>
          </w:p>
        </w:tc>
        <w:tc>
          <w:tcPr>
            <w:tcW w:w="0" w:type="auto"/>
            <w:vAlign w:val="center"/>
          </w:tcPr>
          <w:p w14:paraId="4B0459B2" w14:textId="31EC775E" w:rsidR="0000335D" w:rsidRPr="00B8430F" w:rsidRDefault="0000335D" w:rsidP="0000335D">
            <w:pPr>
              <w:jc w:val="both"/>
              <w:rPr>
                <w:rFonts w:ascii="Georgia" w:hAnsi="Georgia"/>
              </w:rPr>
            </w:pPr>
            <w:r w:rsidRPr="00B8430F">
              <w:rPr>
                <w:rFonts w:ascii="Georgia" w:hAnsi="Georgia"/>
              </w:rPr>
              <w:t>Workflow and user hierarchy</w:t>
            </w:r>
          </w:p>
        </w:tc>
        <w:tc>
          <w:tcPr>
            <w:tcW w:w="0" w:type="auto"/>
            <w:vAlign w:val="center"/>
          </w:tcPr>
          <w:p w14:paraId="00F1DB0F" w14:textId="57AC2A03" w:rsidR="0000335D" w:rsidRPr="00B8430F" w:rsidRDefault="0000335D" w:rsidP="0000335D">
            <w:pPr>
              <w:jc w:val="both"/>
              <w:rPr>
                <w:rFonts w:ascii="Georgia" w:hAnsi="Georgia"/>
              </w:rPr>
            </w:pPr>
            <w:commentRangeStart w:id="18"/>
            <w:r w:rsidRPr="00B8430F">
              <w:rPr>
                <w:rFonts w:ascii="Georgia" w:hAnsi="Georgia"/>
              </w:rPr>
              <w:t>Filing permissions and digital signing roles depend on IMS 2.0’s user management logic</w:t>
            </w:r>
            <w:commentRangeEnd w:id="18"/>
            <w:r w:rsidR="004B23C0">
              <w:rPr>
                <w:rStyle w:val="CommentReference"/>
              </w:rPr>
              <w:commentReference w:id="18"/>
            </w:r>
            <w:commentRangeEnd w:id="17"/>
            <w:r w:rsidR="00882117">
              <w:rPr>
                <w:rStyle w:val="CommentReference"/>
              </w:rPr>
              <w:commentReference w:id="17"/>
            </w:r>
          </w:p>
        </w:tc>
      </w:tr>
    </w:tbl>
    <w:p w14:paraId="0435D3E3" w14:textId="77777777" w:rsidR="00B8430F" w:rsidRPr="00B8430F" w:rsidRDefault="005774F0" w:rsidP="00B8430F">
      <w:pPr>
        <w:jc w:val="both"/>
        <w:rPr>
          <w:rFonts w:ascii="Georgia" w:hAnsi="Georgia"/>
        </w:rPr>
      </w:pPr>
      <w:r>
        <w:rPr>
          <w:rFonts w:ascii="Georgia" w:hAnsi="Georgia"/>
        </w:rPr>
        <w:pict w14:anchorId="79102EED">
          <v:rect id="_x0000_i1025" style="width:0;height:1.5pt" o:hralign="center" o:hrstd="t" o:hr="t" fillcolor="#a0a0a0" stroked="f"/>
        </w:pict>
      </w:r>
    </w:p>
    <w:sectPr w:rsidR="00B8430F" w:rsidRPr="00B8430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epak Tripathi" w:date="2025-10-14T10:56:00Z" w:initials="DT">
    <w:p w14:paraId="4B33723F" w14:textId="77777777" w:rsidR="002E1D86" w:rsidRDefault="002E1D86" w:rsidP="002E1D86">
      <w:pPr>
        <w:pStyle w:val="CommentText"/>
      </w:pPr>
      <w:r>
        <w:rPr>
          <w:rStyle w:val="CommentReference"/>
        </w:rPr>
        <w:annotationRef/>
      </w:r>
    </w:p>
    <w:p w14:paraId="0FB2B541" w14:textId="77777777" w:rsidR="002E1D86" w:rsidRDefault="002E1D86" w:rsidP="002E1D86">
      <w:pPr>
        <w:pStyle w:val="CommentText"/>
      </w:pPr>
      <w:r>
        <w:rPr>
          <w:b/>
          <w:bCs/>
        </w:rPr>
        <w:t>FINGate</w:t>
      </w:r>
      <w:r>
        <w:t xml:space="preserve"> → The </w:t>
      </w:r>
      <w:r>
        <w:rPr>
          <w:i/>
          <w:iCs/>
        </w:rPr>
        <w:t>collection and pre-processing portal</w:t>
      </w:r>
      <w:r>
        <w:t>. This is where insurers like PLI will eventually upload AML filings (STR/CTR).</w:t>
      </w:r>
    </w:p>
    <w:p w14:paraId="55E03FCD" w14:textId="77777777" w:rsidR="002E1D86" w:rsidRDefault="002E1D86" w:rsidP="002E1D86">
      <w:pPr>
        <w:pStyle w:val="CommentText"/>
      </w:pPr>
    </w:p>
    <w:p w14:paraId="16FC765D" w14:textId="77777777" w:rsidR="002E1D86" w:rsidRDefault="002E1D86" w:rsidP="002E1D86">
      <w:pPr>
        <w:pStyle w:val="CommentText"/>
        <w:numPr>
          <w:ilvl w:val="1"/>
          <w:numId w:val="8"/>
        </w:numPr>
        <w:ind w:left="360"/>
      </w:pPr>
      <w:r>
        <w:rPr>
          <w:b/>
          <w:bCs/>
        </w:rPr>
        <w:t>FINCore</w:t>
      </w:r>
      <w:r>
        <w:t xml:space="preserve"> → The </w:t>
      </w:r>
      <w:r>
        <w:rPr>
          <w:i/>
          <w:iCs/>
        </w:rPr>
        <w:t>processing and analysis engine</w:t>
      </w:r>
      <w:r>
        <w:t>. It applies analytics, risk scoring, and pattern detection across all reports.</w:t>
      </w:r>
    </w:p>
    <w:p w14:paraId="563E3893" w14:textId="77777777" w:rsidR="002E1D86" w:rsidRDefault="002E1D86" w:rsidP="002E1D86">
      <w:pPr>
        <w:pStyle w:val="CommentText"/>
        <w:numPr>
          <w:ilvl w:val="1"/>
          <w:numId w:val="8"/>
        </w:numPr>
        <w:ind w:left="360"/>
      </w:pPr>
      <w:r>
        <w:rPr>
          <w:b/>
          <w:bCs/>
        </w:rPr>
        <w:t>FINexx</w:t>
      </w:r>
      <w:r>
        <w:t xml:space="preserve"> → The </w:t>
      </w:r>
      <w:r>
        <w:rPr>
          <w:i/>
          <w:iCs/>
        </w:rPr>
        <w:t>dissemination system</w:t>
      </w:r>
      <w:r>
        <w:t>. It securely passes actionable intelligence to law enforcement and regulators.</w:t>
      </w:r>
    </w:p>
  </w:comment>
  <w:comment w:id="1" w:author="Deepak Tripathi" w:date="2025-10-14T10:57:00Z" w:initials="DT">
    <w:p w14:paraId="70B59ECD" w14:textId="77777777" w:rsidR="00FE3DA3" w:rsidRDefault="00FE3DA3" w:rsidP="00FE3DA3">
      <w:pPr>
        <w:pStyle w:val="CommentText"/>
      </w:pPr>
      <w:r>
        <w:rPr>
          <w:rStyle w:val="CommentReference"/>
        </w:rPr>
        <w:annotationRef/>
      </w:r>
      <w:r>
        <w:t>Example in Insurance Context</w:t>
      </w:r>
    </w:p>
    <w:p w14:paraId="029A1444" w14:textId="77777777" w:rsidR="00FE3DA3" w:rsidRDefault="00FE3DA3" w:rsidP="00FE3DA3">
      <w:pPr>
        <w:pStyle w:val="CommentText"/>
        <w:numPr>
          <w:ilvl w:val="0"/>
          <w:numId w:val="9"/>
        </w:numPr>
      </w:pPr>
      <w:r>
        <w:t>A policyholder deposits ₹12 lakh in cash → IMS AML Trigger fires.</w:t>
      </w:r>
    </w:p>
    <w:p w14:paraId="6C08167E" w14:textId="77777777" w:rsidR="00FE3DA3" w:rsidRDefault="00FE3DA3" w:rsidP="00FE3DA3">
      <w:pPr>
        <w:pStyle w:val="CommentText"/>
        <w:numPr>
          <w:ilvl w:val="0"/>
          <w:numId w:val="9"/>
        </w:numPr>
        <w:ind w:left="720"/>
      </w:pPr>
      <w:r>
        <w:t xml:space="preserve">IMS generates a </w:t>
      </w:r>
      <w:r>
        <w:rPr>
          <w:b/>
          <w:bCs/>
        </w:rPr>
        <w:t>CTR JSON</w:t>
      </w:r>
      <w:r>
        <w:t xml:space="preserve"> → uploaded to </w:t>
      </w:r>
      <w:r>
        <w:rPr>
          <w:b/>
          <w:bCs/>
        </w:rPr>
        <w:t>FINGate</w:t>
      </w:r>
      <w:r>
        <w:t>.</w:t>
      </w:r>
    </w:p>
    <w:p w14:paraId="0D53DCE9" w14:textId="77777777" w:rsidR="00FE3DA3" w:rsidRDefault="00FE3DA3" w:rsidP="00FE3DA3">
      <w:pPr>
        <w:pStyle w:val="CommentText"/>
        <w:numPr>
          <w:ilvl w:val="0"/>
          <w:numId w:val="9"/>
        </w:numPr>
        <w:ind w:left="720"/>
      </w:pPr>
      <w:r>
        <w:rPr>
          <w:b/>
          <w:bCs/>
        </w:rPr>
        <w:t>FINCore</w:t>
      </w:r>
      <w:r>
        <w:t xml:space="preserve"> detects the same customer has multiple high-value policies across insurers.</w:t>
      </w:r>
    </w:p>
    <w:p w14:paraId="654E87DF" w14:textId="77777777" w:rsidR="00FE3DA3" w:rsidRDefault="00FE3DA3" w:rsidP="00FE3DA3">
      <w:pPr>
        <w:pStyle w:val="CommentText"/>
        <w:numPr>
          <w:ilvl w:val="0"/>
          <w:numId w:val="9"/>
        </w:numPr>
        <w:ind w:left="720"/>
      </w:pPr>
      <w:r>
        <w:rPr>
          <w:b/>
          <w:bCs/>
        </w:rPr>
        <w:t>FINexx</w:t>
      </w:r>
      <w:r>
        <w:t xml:space="preserve"> sends an alert to the Enforcement Directorate.</w:t>
      </w:r>
    </w:p>
    <w:p w14:paraId="5C8338AA" w14:textId="77777777" w:rsidR="00FE3DA3" w:rsidRDefault="00FE3DA3" w:rsidP="00FE3DA3">
      <w:pPr>
        <w:pStyle w:val="CommentText"/>
        <w:numPr>
          <w:ilvl w:val="0"/>
          <w:numId w:val="9"/>
        </w:numPr>
        <w:ind w:left="720"/>
      </w:pPr>
      <w:r>
        <w:t xml:space="preserve">Investigation begins under </w:t>
      </w:r>
      <w:r>
        <w:rPr>
          <w:b/>
          <w:bCs/>
        </w:rPr>
        <w:t>PMLA 2002</w:t>
      </w:r>
      <w:r>
        <w:t>.</w:t>
      </w:r>
    </w:p>
  </w:comment>
  <w:comment w:id="2" w:author="Deepak Tripathi" w:date="2025-10-14T10:49:00Z" w:initials="DT">
    <w:p w14:paraId="1851A622" w14:textId="1858797F" w:rsidR="003A3467" w:rsidRDefault="003A3467" w:rsidP="003A3467">
      <w:pPr>
        <w:pStyle w:val="CommentText"/>
      </w:pPr>
      <w:r>
        <w:rPr>
          <w:rStyle w:val="CommentReference"/>
        </w:rPr>
        <w:annotationRef/>
      </w:r>
      <w:r>
        <w:t>Alerts and triggers have already been defined in the related SRS.</w:t>
      </w:r>
    </w:p>
  </w:comment>
  <w:comment w:id="3" w:author="Deepak Tripathi" w:date="2025-10-14T10:53:00Z" w:initials="DT">
    <w:p w14:paraId="2C9FAB8A" w14:textId="77777777" w:rsidR="00975F74" w:rsidRDefault="00975F74" w:rsidP="00975F74">
      <w:pPr>
        <w:pStyle w:val="CommentText"/>
      </w:pPr>
      <w:r>
        <w:rPr>
          <w:rStyle w:val="CommentReference"/>
        </w:rPr>
        <w:annotationRef/>
      </w:r>
      <w:r>
        <w:t>Presently, Mccamish is not having any auto AML feature, hence integration with Finnet first needs AML requirement being fulfilled.</w:t>
      </w:r>
    </w:p>
  </w:comment>
  <w:comment w:id="4" w:author="Deepak Tripathi" w:date="2025-10-14T11:13:00Z" w:initials="DT">
    <w:p w14:paraId="1C0A37FC" w14:textId="77777777" w:rsidR="00C84B72" w:rsidRDefault="00C84B72" w:rsidP="00C84B72">
      <w:pPr>
        <w:pStyle w:val="CommentText"/>
      </w:pPr>
      <w:r>
        <w:rPr>
          <w:rStyle w:val="CommentReference"/>
        </w:rPr>
        <w:annotationRef/>
      </w:r>
      <w:r>
        <w:t>This portion covers the rule position/regulatory framework</w:t>
      </w:r>
    </w:p>
  </w:comment>
  <w:comment w:id="5" w:author="Deepak Tripathi" w:date="2025-10-14T11:08:00Z" w:initials="DT">
    <w:p w14:paraId="7B39101D" w14:textId="7B69639D" w:rsidR="00191992" w:rsidRDefault="00191992" w:rsidP="00191992">
      <w:pPr>
        <w:pStyle w:val="CommentText"/>
      </w:pPr>
      <w:r>
        <w:rPr>
          <w:rStyle w:val="CommentReference"/>
        </w:rPr>
        <w:annotationRef/>
      </w:r>
      <w:hyperlink r:id="rId1" w:history="1">
        <w:r w:rsidRPr="00026194">
          <w:rPr>
            <w:rStyle w:val="Hyperlink"/>
          </w:rPr>
          <w:t>Reporting Format Guide Version 2.2.pdf</w:t>
        </w:r>
      </w:hyperlink>
      <w:r>
        <w:t xml:space="preserve"> </w:t>
      </w:r>
    </w:p>
  </w:comment>
  <w:comment w:id="6" w:author="Deepak Tripathi" w:date="2025-10-14T11:12:00Z" w:initials="DT">
    <w:p w14:paraId="0222697E" w14:textId="77777777" w:rsidR="00EF1C45" w:rsidRDefault="00EF1C45" w:rsidP="00EF1C45">
      <w:pPr>
        <w:pStyle w:val="CommentText"/>
      </w:pPr>
      <w:r>
        <w:rPr>
          <w:rStyle w:val="CommentReference"/>
        </w:rPr>
        <w:annotationRef/>
      </w:r>
    </w:p>
    <w:p w14:paraId="04290152" w14:textId="77777777" w:rsidR="00EF1C45" w:rsidRDefault="00EF1C45" w:rsidP="00EF1C45">
      <w:pPr>
        <w:pStyle w:val="CommentText"/>
      </w:pPr>
      <w:r>
        <w:t xml:space="preserve">🔗 </w:t>
      </w:r>
      <w:hyperlink r:id="rId2" w:history="1">
        <w:r w:rsidRPr="000C7BB7">
          <w:rPr>
            <w:rStyle w:val="Hyperlink"/>
          </w:rPr>
          <w:t>IRDAI Exposure Draft – Insurance Fraud Monitoring Framework Guidelines, 2024</w:t>
        </w:r>
      </w:hyperlink>
    </w:p>
  </w:comment>
  <w:comment w:id="7" w:author="Deepak Tripathi" w:date="2025-10-14T11:16:00Z" w:initials="DT">
    <w:p w14:paraId="0623832D" w14:textId="77777777" w:rsidR="0018414A" w:rsidRDefault="0018414A" w:rsidP="0018414A">
      <w:pPr>
        <w:pStyle w:val="CommentText"/>
      </w:pPr>
      <w:r>
        <w:rPr>
          <w:rStyle w:val="CommentReference"/>
        </w:rPr>
        <w:annotationRef/>
      </w:r>
      <w:r>
        <w:t>This has also been proposed in the Record Retention (Archival policy) which is in the stage of approval.</w:t>
      </w:r>
    </w:p>
  </w:comment>
  <w:comment w:id="8" w:author="Deepak Tripathi" w:date="2025-10-14T11:19:00Z" w:initials="DT">
    <w:p w14:paraId="527ED5B0" w14:textId="77777777" w:rsidR="00613825" w:rsidRDefault="00613825" w:rsidP="00613825">
      <w:pPr>
        <w:pStyle w:val="CommentText"/>
      </w:pPr>
      <w:r>
        <w:rPr>
          <w:rStyle w:val="CommentReference"/>
        </w:rPr>
        <w:annotationRef/>
      </w:r>
      <w:r>
        <w:t xml:space="preserve">Here in  I want to mean that </w:t>
      </w:r>
      <w:r>
        <w:rPr>
          <w:b/>
          <w:bCs/>
        </w:rPr>
        <w:t>A system that will take AML alerts (like STR or CTR triggers) from our internal monitoring engine (IMS2.0) — and automatically or semi-automatically convert them into filings that match the format required by FINnet/FINGate, which is FIU-India’s reporting system.</w:t>
      </w:r>
    </w:p>
    <w:p w14:paraId="66D8A1AB" w14:textId="77777777" w:rsidR="00613825" w:rsidRDefault="00613825" w:rsidP="00613825">
      <w:pPr>
        <w:pStyle w:val="CommentText"/>
      </w:pPr>
    </w:p>
    <w:p w14:paraId="030AACC4" w14:textId="77777777" w:rsidR="00613825" w:rsidRDefault="00613825" w:rsidP="00613825">
      <w:pPr>
        <w:pStyle w:val="CommentText"/>
      </w:pPr>
      <w:r>
        <w:rPr>
          <w:b/>
          <w:bCs/>
        </w:rPr>
        <w:t>This is subject to change, and also depends upon what type of AML alert have been provisioned.</w:t>
      </w:r>
    </w:p>
  </w:comment>
  <w:comment w:id="9" w:author="Deepak Tripathi" w:date="2025-10-14T11:22:00Z" w:initials="DT">
    <w:p w14:paraId="52CC2ADC" w14:textId="77777777" w:rsidR="005F45B0" w:rsidRDefault="005F45B0" w:rsidP="005F45B0">
      <w:pPr>
        <w:pStyle w:val="CommentText"/>
      </w:pPr>
      <w:r>
        <w:rPr>
          <w:rStyle w:val="CommentReference"/>
        </w:rPr>
        <w:annotationRef/>
      </w:r>
      <w:r>
        <w:t xml:space="preserve">This section defines </w:t>
      </w:r>
      <w:r>
        <w:rPr>
          <w:b/>
          <w:bCs/>
        </w:rPr>
        <w:t>which AML alerts should be included</w:t>
      </w:r>
      <w:r>
        <w:t xml:space="preserve"> in the filing process to FIU-India via FINnet/FINGate. It sets the rules for:</w:t>
      </w:r>
    </w:p>
    <w:p w14:paraId="7D952045" w14:textId="77777777" w:rsidR="005F45B0" w:rsidRDefault="005F45B0" w:rsidP="005F45B0">
      <w:pPr>
        <w:pStyle w:val="CommentText"/>
        <w:numPr>
          <w:ilvl w:val="0"/>
          <w:numId w:val="42"/>
        </w:numPr>
      </w:pPr>
      <w:r>
        <w:rPr>
          <w:b/>
          <w:bCs/>
        </w:rPr>
        <w:t>Which alerts qualify</w:t>
      </w:r>
    </w:p>
    <w:p w14:paraId="5D03FBEA" w14:textId="77777777" w:rsidR="005F45B0" w:rsidRDefault="005F45B0" w:rsidP="005F45B0">
      <w:pPr>
        <w:pStyle w:val="CommentText"/>
        <w:numPr>
          <w:ilvl w:val="0"/>
          <w:numId w:val="42"/>
        </w:numPr>
      </w:pPr>
      <w:r>
        <w:rPr>
          <w:b/>
          <w:bCs/>
        </w:rPr>
        <w:t>How they are grouped</w:t>
      </w:r>
    </w:p>
    <w:p w14:paraId="49CF6429" w14:textId="77777777" w:rsidR="005F45B0" w:rsidRDefault="005F45B0" w:rsidP="005F45B0">
      <w:pPr>
        <w:pStyle w:val="CommentText"/>
        <w:numPr>
          <w:ilvl w:val="0"/>
          <w:numId w:val="42"/>
        </w:numPr>
      </w:pPr>
      <w:r>
        <w:rPr>
          <w:b/>
          <w:bCs/>
        </w:rPr>
        <w:t>What data must be included</w:t>
      </w:r>
    </w:p>
  </w:comment>
  <w:comment w:id="10" w:author="Deepak Tripathi" w:date="2025-10-14T11:28:00Z" w:initials="DT">
    <w:p w14:paraId="3DAC7485" w14:textId="77777777" w:rsidR="004E5432" w:rsidRDefault="004E5432" w:rsidP="004E5432">
      <w:pPr>
        <w:pStyle w:val="CommentText"/>
      </w:pPr>
      <w:r>
        <w:rPr>
          <w:rStyle w:val="CommentReference"/>
        </w:rPr>
        <w:annotationRef/>
      </w:r>
      <w:r>
        <w:rPr>
          <w:b/>
          <w:bCs/>
        </w:rPr>
        <w:t>False Positives</w:t>
      </w:r>
    </w:p>
    <w:p w14:paraId="1BFEE0C5" w14:textId="77777777" w:rsidR="004E5432" w:rsidRDefault="004E5432" w:rsidP="004E5432">
      <w:pPr>
        <w:pStyle w:val="CommentText"/>
        <w:numPr>
          <w:ilvl w:val="0"/>
          <w:numId w:val="43"/>
        </w:numPr>
        <w:ind w:left="360"/>
      </w:pPr>
      <w:r>
        <w:t xml:space="preserve">Alerts that were triggered but later reviewed and found to be </w:t>
      </w:r>
      <w:r>
        <w:rPr>
          <w:b/>
          <w:bCs/>
        </w:rPr>
        <w:t>non-suspicious</w:t>
      </w:r>
    </w:p>
    <w:p w14:paraId="1C019FDD" w14:textId="77777777" w:rsidR="004E5432" w:rsidRDefault="004E5432" w:rsidP="004E5432">
      <w:pPr>
        <w:pStyle w:val="CommentText"/>
        <w:numPr>
          <w:ilvl w:val="0"/>
          <w:numId w:val="43"/>
        </w:numPr>
        <w:ind w:left="360"/>
      </w:pPr>
      <w:r>
        <w:t xml:space="preserve">These are </w:t>
      </w:r>
      <w:r>
        <w:rPr>
          <w:b/>
          <w:bCs/>
        </w:rPr>
        <w:t>not escalated</w:t>
      </w:r>
      <w:r>
        <w:t xml:space="preserve"> for STR/CTR filing</w:t>
      </w:r>
    </w:p>
    <w:p w14:paraId="055EA0E7" w14:textId="77777777" w:rsidR="004E5432" w:rsidRDefault="004E5432" w:rsidP="004E5432">
      <w:pPr>
        <w:pStyle w:val="CommentText"/>
        <w:numPr>
          <w:ilvl w:val="0"/>
          <w:numId w:val="43"/>
        </w:numPr>
      </w:pPr>
      <w:r>
        <w:t>Example: A high cash premium flagged as suspicious, but verified as legitimate through documentation</w:t>
      </w:r>
    </w:p>
    <w:p w14:paraId="1A4F7990" w14:textId="77777777" w:rsidR="004E5432" w:rsidRDefault="004E5432" w:rsidP="004E5432">
      <w:pPr>
        <w:pStyle w:val="CommentText"/>
      </w:pPr>
      <w:r>
        <w:t xml:space="preserve">2. </w:t>
      </w:r>
      <w:r>
        <w:rPr>
          <w:b/>
          <w:bCs/>
        </w:rPr>
        <w:t>Incomplete or Unverifiable KYC/Transactional Data</w:t>
      </w:r>
    </w:p>
    <w:p w14:paraId="75F75344" w14:textId="77777777" w:rsidR="004E5432" w:rsidRDefault="004E5432" w:rsidP="004E5432">
      <w:pPr>
        <w:pStyle w:val="CommentText"/>
        <w:numPr>
          <w:ilvl w:val="0"/>
          <w:numId w:val="44"/>
        </w:numPr>
        <w:ind w:left="360"/>
      </w:pPr>
      <w:r>
        <w:t xml:space="preserve">Alerts where </w:t>
      </w:r>
      <w:r>
        <w:rPr>
          <w:b/>
          <w:bCs/>
        </w:rPr>
        <w:t>critical data is missing or unverifiable</w:t>
      </w:r>
    </w:p>
    <w:p w14:paraId="2C423C42" w14:textId="77777777" w:rsidR="004E5432" w:rsidRDefault="004E5432" w:rsidP="004E5432">
      <w:pPr>
        <w:pStyle w:val="CommentText"/>
        <w:numPr>
          <w:ilvl w:val="0"/>
          <w:numId w:val="45"/>
        </w:numPr>
      </w:pPr>
      <w:r>
        <w:t>Missing PAN</w:t>
      </w:r>
    </w:p>
    <w:p w14:paraId="040E80D4" w14:textId="77777777" w:rsidR="004E5432" w:rsidRDefault="004E5432" w:rsidP="004E5432">
      <w:pPr>
        <w:pStyle w:val="CommentText"/>
        <w:numPr>
          <w:ilvl w:val="0"/>
          <w:numId w:val="45"/>
        </w:numPr>
      </w:pPr>
      <w:r>
        <w:t>Incomplete nominee details</w:t>
      </w:r>
    </w:p>
    <w:p w14:paraId="3B70F81E" w14:textId="77777777" w:rsidR="004E5432" w:rsidRDefault="004E5432" w:rsidP="004E5432">
      <w:pPr>
        <w:pStyle w:val="CommentText"/>
        <w:numPr>
          <w:ilvl w:val="0"/>
          <w:numId w:val="45"/>
        </w:numPr>
      </w:pPr>
      <w:r>
        <w:t>Transaction amount not confirmed</w:t>
      </w:r>
    </w:p>
    <w:p w14:paraId="77EB6C17" w14:textId="77777777" w:rsidR="004E5432" w:rsidRDefault="004E5432" w:rsidP="004E5432">
      <w:pPr>
        <w:pStyle w:val="CommentText"/>
        <w:numPr>
          <w:ilvl w:val="0"/>
          <w:numId w:val="46"/>
        </w:numPr>
        <w:ind w:left="360"/>
      </w:pPr>
      <w:r>
        <w:t xml:space="preserve">These alerts are </w:t>
      </w:r>
      <w:r>
        <w:rPr>
          <w:b/>
          <w:bCs/>
        </w:rPr>
        <w:t>excluded until rectified</w:t>
      </w:r>
    </w:p>
    <w:p w14:paraId="1D9E9C5A" w14:textId="77777777" w:rsidR="004E5432" w:rsidRDefault="004E5432" w:rsidP="004E5432">
      <w:pPr>
        <w:pStyle w:val="CommentText"/>
        <w:numPr>
          <w:ilvl w:val="0"/>
          <w:numId w:val="46"/>
        </w:numPr>
      </w:pPr>
      <w:r>
        <w:t>Prevents filing errors and schema rejection by FIU-India</w:t>
      </w:r>
    </w:p>
    <w:p w14:paraId="68E0F50C" w14:textId="77777777" w:rsidR="004E5432" w:rsidRDefault="004E5432" w:rsidP="004E5432">
      <w:pPr>
        <w:pStyle w:val="CommentText"/>
      </w:pPr>
      <w:r>
        <w:t xml:space="preserve">3. </w:t>
      </w:r>
      <w:r>
        <w:rPr>
          <w:b/>
          <w:bCs/>
        </w:rPr>
        <w:t>Manual/Statistical Disclosures</w:t>
      </w:r>
    </w:p>
    <w:p w14:paraId="1925AAB9" w14:textId="77777777" w:rsidR="004E5432" w:rsidRDefault="004E5432" w:rsidP="004E5432">
      <w:pPr>
        <w:pStyle w:val="CommentText"/>
        <w:numPr>
          <w:ilvl w:val="0"/>
          <w:numId w:val="47"/>
        </w:numPr>
        <w:ind w:left="360"/>
      </w:pPr>
      <w:r>
        <w:t xml:space="preserve">Reports generated </w:t>
      </w:r>
      <w:r>
        <w:rPr>
          <w:b/>
          <w:bCs/>
        </w:rPr>
        <w:t>outside the AML alert workflow</w:t>
      </w:r>
    </w:p>
    <w:p w14:paraId="55133B1F" w14:textId="77777777" w:rsidR="004E5432" w:rsidRDefault="004E5432" w:rsidP="004E5432">
      <w:pPr>
        <w:pStyle w:val="CommentText"/>
        <w:numPr>
          <w:ilvl w:val="0"/>
          <w:numId w:val="48"/>
        </w:numPr>
      </w:pPr>
      <w:r>
        <w:t>Manual disclosures by field staff</w:t>
      </w:r>
    </w:p>
    <w:p w14:paraId="5DCFEBC7" w14:textId="77777777" w:rsidR="004E5432" w:rsidRDefault="004E5432" w:rsidP="004E5432">
      <w:pPr>
        <w:pStyle w:val="CommentText"/>
        <w:numPr>
          <w:ilvl w:val="0"/>
          <w:numId w:val="48"/>
        </w:numPr>
      </w:pPr>
      <w:r>
        <w:t>Statistical filings for compliance reporting</w:t>
      </w:r>
    </w:p>
    <w:p w14:paraId="0C951121" w14:textId="77777777" w:rsidR="004E5432" w:rsidRDefault="004E5432" w:rsidP="004E5432">
      <w:pPr>
        <w:pStyle w:val="CommentText"/>
        <w:numPr>
          <w:ilvl w:val="0"/>
          <w:numId w:val="49"/>
        </w:numPr>
        <w:ind w:left="360"/>
      </w:pPr>
      <w:r>
        <w:t xml:space="preserve">These are </w:t>
      </w:r>
      <w:r>
        <w:rPr>
          <w:b/>
          <w:bCs/>
        </w:rPr>
        <w:t>not part of this integration module</w:t>
      </w:r>
    </w:p>
    <w:p w14:paraId="4DBEDEAD" w14:textId="77777777" w:rsidR="004E5432" w:rsidRDefault="004E5432" w:rsidP="004E5432">
      <w:pPr>
        <w:pStyle w:val="CommentText"/>
        <w:numPr>
          <w:ilvl w:val="0"/>
          <w:numId w:val="49"/>
        </w:numPr>
      </w:pPr>
      <w:r>
        <w:t>Must be handled separately via manual upload or alternate channels</w:t>
      </w:r>
    </w:p>
    <w:p w14:paraId="2E717BD3" w14:textId="77777777" w:rsidR="004E5432" w:rsidRDefault="004E5432" w:rsidP="004E5432">
      <w:pPr>
        <w:pStyle w:val="CommentText"/>
      </w:pPr>
      <w:r>
        <w:t xml:space="preserve"> Example Scenario</w:t>
      </w:r>
    </w:p>
    <w:p w14:paraId="68241C30" w14:textId="77777777" w:rsidR="004E5432" w:rsidRDefault="004E5432" w:rsidP="004E5432">
      <w:pPr>
        <w:pStyle w:val="CommentText"/>
      </w:pPr>
      <w:r>
        <w:t>An alert is triggered for refund without bond dispatch, but later verified as a system delay with no fraud involved.</w:t>
      </w:r>
      <w:r>
        <w:br/>
      </w:r>
    </w:p>
  </w:comment>
  <w:comment w:id="12" w:author="Deepak Tripathi" w:date="2025-10-14T11:36:00Z" w:initials="DT">
    <w:p w14:paraId="4E27D414" w14:textId="77777777" w:rsidR="00860418" w:rsidRDefault="00860418" w:rsidP="00860418">
      <w:pPr>
        <w:pStyle w:val="CommentText"/>
      </w:pPr>
      <w:r>
        <w:rPr>
          <w:rStyle w:val="CommentReference"/>
        </w:rPr>
        <w:annotationRef/>
      </w:r>
    </w:p>
    <w:p w14:paraId="68FFEE30" w14:textId="77777777" w:rsidR="00860418" w:rsidRDefault="00860418" w:rsidP="00860418">
      <w:pPr>
        <w:pStyle w:val="CommentText"/>
      </w:pPr>
      <w:r>
        <w:rPr>
          <w:b/>
          <w:bCs/>
        </w:rPr>
        <w:t>STR</w:t>
      </w:r>
      <w:r>
        <w:t xml:space="preserve"> – Suspicious Transaction Report</w:t>
      </w:r>
    </w:p>
    <w:p w14:paraId="3D6188FF" w14:textId="77777777" w:rsidR="00860418" w:rsidRDefault="00860418" w:rsidP="00860418">
      <w:pPr>
        <w:pStyle w:val="CommentText"/>
        <w:numPr>
          <w:ilvl w:val="1"/>
          <w:numId w:val="52"/>
        </w:numPr>
        <w:ind w:left="360"/>
      </w:pPr>
      <w:r>
        <w:rPr>
          <w:b/>
          <w:bCs/>
        </w:rPr>
        <w:t xml:space="preserve">CTR </w:t>
      </w:r>
      <w:r>
        <w:t>– Cash Transaction Report</w:t>
      </w:r>
    </w:p>
    <w:p w14:paraId="61D16524" w14:textId="77777777" w:rsidR="00860418" w:rsidRDefault="00860418" w:rsidP="00860418">
      <w:pPr>
        <w:pStyle w:val="CommentText"/>
        <w:numPr>
          <w:ilvl w:val="1"/>
          <w:numId w:val="52"/>
        </w:numPr>
        <w:ind w:left="360"/>
      </w:pPr>
      <w:r>
        <w:rPr>
          <w:b/>
          <w:bCs/>
        </w:rPr>
        <w:t xml:space="preserve">CBWTR </w:t>
      </w:r>
      <w:r>
        <w:t>– Cross-Border Wire Transfer Report (international fund transfer)</w:t>
      </w:r>
    </w:p>
    <w:p w14:paraId="3922135C" w14:textId="77777777" w:rsidR="00860418" w:rsidRDefault="00860418" w:rsidP="00860418">
      <w:pPr>
        <w:pStyle w:val="CommentText"/>
        <w:numPr>
          <w:ilvl w:val="1"/>
          <w:numId w:val="52"/>
        </w:numPr>
        <w:ind w:left="360"/>
      </w:pPr>
      <w:r>
        <w:rPr>
          <w:b/>
          <w:bCs/>
        </w:rPr>
        <w:t xml:space="preserve">CCR </w:t>
      </w:r>
      <w:r>
        <w:t>– Counterfeit Currency Report</w:t>
      </w:r>
    </w:p>
    <w:p w14:paraId="6B4D7EDF" w14:textId="77777777" w:rsidR="00860418" w:rsidRDefault="00860418" w:rsidP="00860418">
      <w:pPr>
        <w:pStyle w:val="CommentText"/>
        <w:numPr>
          <w:ilvl w:val="1"/>
          <w:numId w:val="52"/>
        </w:numPr>
        <w:ind w:left="360"/>
      </w:pPr>
      <w:r>
        <w:rPr>
          <w:b/>
          <w:bCs/>
        </w:rPr>
        <w:t xml:space="preserve">NTR </w:t>
      </w:r>
      <w:r>
        <w:t>– Non-Profit Organisation Transaction Report</w:t>
      </w:r>
    </w:p>
    <w:p w14:paraId="3671CBCA" w14:textId="77777777" w:rsidR="00860418" w:rsidRDefault="00860418" w:rsidP="00860418">
      <w:pPr>
        <w:pStyle w:val="CommentText"/>
        <w:numPr>
          <w:ilvl w:val="1"/>
          <w:numId w:val="52"/>
        </w:numPr>
        <w:ind w:left="360"/>
      </w:pPr>
      <w:r>
        <w:rPr>
          <w:b/>
          <w:bCs/>
        </w:rPr>
        <w:t xml:space="preserve">PTR </w:t>
      </w:r>
      <w:r>
        <w:t>– Politically Exposed Person Transaction Report</w:t>
      </w:r>
    </w:p>
  </w:comment>
  <w:comment w:id="11" w:author="Deepak Tripathi" w:date="2025-10-14T11:33:00Z" w:initials="DT">
    <w:p w14:paraId="560A8BA9" w14:textId="51F7B33F" w:rsidR="009276B4" w:rsidRDefault="005B4EC6" w:rsidP="009276B4">
      <w:pPr>
        <w:pStyle w:val="CommentText"/>
      </w:pPr>
      <w:r>
        <w:rPr>
          <w:rStyle w:val="CommentReference"/>
        </w:rPr>
        <w:annotationRef/>
      </w:r>
      <w:r w:rsidR="009276B4">
        <w:t>IMS 2.0 (futuristic project) detects 5 STR alerts and 3 CTR alerts in October.2025</w:t>
      </w:r>
      <w:r w:rsidR="009276B4">
        <w:br/>
      </w:r>
    </w:p>
    <w:p w14:paraId="6D9CA32A" w14:textId="77777777" w:rsidR="009276B4" w:rsidRDefault="009276B4" w:rsidP="009276B4">
      <w:pPr>
        <w:pStyle w:val="CommentText"/>
      </w:pPr>
      <w:r>
        <w:t xml:space="preserve"> Prepare two separate batch files:</w:t>
      </w:r>
    </w:p>
    <w:p w14:paraId="2D2C7B1E" w14:textId="77777777" w:rsidR="009276B4" w:rsidRDefault="009276B4" w:rsidP="009276B4">
      <w:pPr>
        <w:pStyle w:val="CommentText"/>
        <w:numPr>
          <w:ilvl w:val="0"/>
          <w:numId w:val="51"/>
        </w:numPr>
      </w:pPr>
      <w:r>
        <w:t>STR_20251014_001.xml → submitted within 7 days</w:t>
      </w:r>
    </w:p>
    <w:p w14:paraId="50507946" w14:textId="77777777" w:rsidR="009276B4" w:rsidRDefault="009276B4" w:rsidP="009276B4">
      <w:pPr>
        <w:pStyle w:val="CommentText"/>
        <w:numPr>
          <w:ilvl w:val="0"/>
          <w:numId w:val="51"/>
        </w:numPr>
      </w:pPr>
      <w:r>
        <w:t>CTR_20251031_001.xml → submitted by month-end</w:t>
      </w:r>
    </w:p>
  </w:comment>
  <w:comment w:id="13" w:author="Deepak Tripathi" w:date="2025-10-14T11:37:00Z" w:initials="DT">
    <w:p w14:paraId="32837BED" w14:textId="77777777" w:rsidR="00356512" w:rsidRDefault="00356512" w:rsidP="00356512">
      <w:pPr>
        <w:pStyle w:val="CommentText"/>
      </w:pPr>
      <w:r>
        <w:rPr>
          <w:rStyle w:val="CommentReference"/>
        </w:rPr>
        <w:annotationRef/>
      </w:r>
      <w:r>
        <w:t>This needs detail IT knowledge and is subject to change because file formats are subject to change</w:t>
      </w:r>
    </w:p>
  </w:comment>
  <w:comment w:id="14" w:author="Deepak Tripathi" w:date="2025-10-14T11:48:00Z" w:initials="DT">
    <w:p w14:paraId="6AF17683" w14:textId="77777777" w:rsidR="00E654CC" w:rsidRDefault="00E654CC" w:rsidP="00E654CC">
      <w:pPr>
        <w:pStyle w:val="CommentText"/>
      </w:pPr>
      <w:r>
        <w:rPr>
          <w:rStyle w:val="CommentReference"/>
        </w:rPr>
        <w:annotationRef/>
      </w:r>
    </w:p>
    <w:p w14:paraId="4C5C61AC" w14:textId="77777777" w:rsidR="00E654CC" w:rsidRDefault="00E654CC" w:rsidP="00E654CC">
      <w:pPr>
        <w:pStyle w:val="CommentText"/>
      </w:pPr>
      <w:r>
        <w:t>Because IMS 2.0 ( internal system which is yet to born) is still being developed.</w:t>
      </w:r>
    </w:p>
    <w:p w14:paraId="0F1BD47C" w14:textId="77777777" w:rsidR="00E654CC" w:rsidRDefault="00E654CC" w:rsidP="00E654CC">
      <w:pPr>
        <w:pStyle w:val="CommentText"/>
        <w:numPr>
          <w:ilvl w:val="2"/>
          <w:numId w:val="53"/>
        </w:numPr>
      </w:pPr>
      <w:r>
        <w:t>The alert formats, field names, and structures may change during development.</w:t>
      </w:r>
    </w:p>
    <w:p w14:paraId="4E2FC033" w14:textId="77777777" w:rsidR="00E654CC" w:rsidRDefault="00E654CC" w:rsidP="00E654CC">
      <w:pPr>
        <w:pStyle w:val="CommentText"/>
        <w:numPr>
          <w:ilvl w:val="2"/>
          <w:numId w:val="53"/>
        </w:numPr>
      </w:pPr>
      <w:r>
        <w:rPr>
          <w:b/>
          <w:bCs/>
        </w:rPr>
        <w:t>So the mapping will be done later</w:t>
      </w:r>
    </w:p>
  </w:comment>
  <w:comment w:id="15" w:author="Deepak Tripathi" w:date="2025-10-14T12:05:00Z" w:initials="DT">
    <w:p w14:paraId="00D6F272" w14:textId="77777777" w:rsidR="000224B2" w:rsidRDefault="000224B2" w:rsidP="000224B2">
      <w:pPr>
        <w:pStyle w:val="CommentText"/>
      </w:pPr>
      <w:r>
        <w:rPr>
          <w:rStyle w:val="CommentReference"/>
        </w:rPr>
        <w:annotationRef/>
      </w:r>
      <w:r>
        <w:t>Digital signatures (DSC/e-sign) on every filing batch as mandated by FIU to guarantee non-repudiation</w:t>
      </w:r>
    </w:p>
  </w:comment>
  <w:comment w:id="16" w:author="Deepak Tripathi" w:date="2025-10-14T12:17:00Z" w:initials="DT">
    <w:p w14:paraId="66803A9E" w14:textId="77777777" w:rsidR="00C610B3" w:rsidRDefault="00C610B3" w:rsidP="00C610B3">
      <w:pPr>
        <w:pStyle w:val="CommentText"/>
      </w:pPr>
      <w:r>
        <w:rPr>
          <w:rStyle w:val="CommentReference"/>
        </w:rPr>
        <w:annotationRef/>
      </w:r>
      <w:r>
        <w:t>This also depends upon the NSDL integration.</w:t>
      </w:r>
    </w:p>
  </w:comment>
  <w:comment w:id="18" w:author="Deepak Tripathi" w:date="2025-10-14T12:16:00Z" w:initials="DT">
    <w:p w14:paraId="2D9E9431" w14:textId="76ED1BC9" w:rsidR="004B23C0" w:rsidRDefault="004B23C0" w:rsidP="004B23C0">
      <w:pPr>
        <w:pStyle w:val="CommentText"/>
      </w:pPr>
      <w:r>
        <w:rPr>
          <w:rStyle w:val="CommentReference"/>
        </w:rPr>
        <w:annotationRef/>
      </w:r>
      <w:r>
        <w:t>If IMS 2.0 allows compliance officer than all has role to digitally sign STRs, that must be reflected accordingly.</w:t>
      </w:r>
    </w:p>
  </w:comment>
  <w:comment w:id="17" w:author="Deepak Tripathi" w:date="2025-10-14T12:19:00Z" w:initials="DT">
    <w:p w14:paraId="312DC229" w14:textId="77777777" w:rsidR="00882117" w:rsidRDefault="00882117" w:rsidP="00882117">
      <w:pPr>
        <w:pStyle w:val="CommentText"/>
      </w:pPr>
      <w:r>
        <w:rPr>
          <w:rStyle w:val="CommentReference"/>
        </w:rPr>
        <w:annotationRef/>
      </w:r>
      <w:r>
        <w:t>This table is tentative and may be subject to change as we are integrating IMS2.0 (which is not yet developed/born) with Finnet 2. (which is well established amongst all financial institution.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3E3893" w15:done="0"/>
  <w15:commentEx w15:paraId="5C8338AA" w15:done="0"/>
  <w15:commentEx w15:paraId="1851A622" w15:done="0"/>
  <w15:commentEx w15:paraId="2C9FAB8A" w15:done="0"/>
  <w15:commentEx w15:paraId="1C0A37FC" w15:done="0"/>
  <w15:commentEx w15:paraId="7B39101D" w15:done="0"/>
  <w15:commentEx w15:paraId="04290152" w15:done="0"/>
  <w15:commentEx w15:paraId="0623832D" w15:done="0"/>
  <w15:commentEx w15:paraId="030AACC4" w15:done="0"/>
  <w15:commentEx w15:paraId="49CF6429" w15:done="0"/>
  <w15:commentEx w15:paraId="68241C30" w15:done="0"/>
  <w15:commentEx w15:paraId="3671CBCA" w15:done="0"/>
  <w15:commentEx w15:paraId="50507946" w15:done="0"/>
  <w15:commentEx w15:paraId="32837BED" w15:done="0"/>
  <w15:commentEx w15:paraId="4E2FC033" w15:done="0"/>
  <w15:commentEx w15:paraId="00D6F272" w15:done="0"/>
  <w15:commentEx w15:paraId="66803A9E" w15:done="0"/>
  <w15:commentEx w15:paraId="2D9E9431" w15:done="0"/>
  <w15:commentEx w15:paraId="312DC2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BEB48C" w16cex:dateUtc="2025-10-14T05:26:00Z"/>
  <w16cex:commentExtensible w16cex:durableId="5431F8D1" w16cex:dateUtc="2025-10-14T05:27:00Z"/>
  <w16cex:commentExtensible w16cex:durableId="604C6A31" w16cex:dateUtc="2025-10-14T05:19:00Z"/>
  <w16cex:commentExtensible w16cex:durableId="4C8149AF" w16cex:dateUtc="2025-10-14T05:23:00Z"/>
  <w16cex:commentExtensible w16cex:durableId="546F4C68" w16cex:dateUtc="2025-10-14T05:43:00Z"/>
  <w16cex:commentExtensible w16cex:durableId="52F4AF52" w16cex:dateUtc="2025-10-14T05:38:00Z"/>
  <w16cex:commentExtensible w16cex:durableId="435F5F7B" w16cex:dateUtc="2025-10-14T05:42:00Z"/>
  <w16cex:commentExtensible w16cex:durableId="604EFA04" w16cex:dateUtc="2025-10-14T05:46:00Z"/>
  <w16cex:commentExtensible w16cex:durableId="670568E0" w16cex:dateUtc="2025-10-14T05:49:00Z"/>
  <w16cex:commentExtensible w16cex:durableId="12E7A06F" w16cex:dateUtc="2025-10-14T05:52:00Z"/>
  <w16cex:commentExtensible w16cex:durableId="612999EA" w16cex:dateUtc="2025-10-14T05:58:00Z"/>
  <w16cex:commentExtensible w16cex:durableId="54746926" w16cex:dateUtc="2025-10-14T06:06:00Z"/>
  <w16cex:commentExtensible w16cex:durableId="47C8A09D" w16cex:dateUtc="2025-10-14T06:03:00Z"/>
  <w16cex:commentExtensible w16cex:durableId="3EE478BA" w16cex:dateUtc="2025-10-14T06:07:00Z"/>
  <w16cex:commentExtensible w16cex:durableId="661965A1" w16cex:dateUtc="2025-10-14T06:18:00Z"/>
  <w16cex:commentExtensible w16cex:durableId="59FBD079" w16cex:dateUtc="2025-10-14T06:35:00Z"/>
  <w16cex:commentExtensible w16cex:durableId="07CECCE2" w16cex:dateUtc="2025-10-14T06:47:00Z"/>
  <w16cex:commentExtensible w16cex:durableId="726EFA5B" w16cex:dateUtc="2025-10-14T06:46:00Z"/>
  <w16cex:commentExtensible w16cex:durableId="10AEBEC8" w16cex:dateUtc="2025-10-14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3E3893" w16cid:durableId="35BEB48C"/>
  <w16cid:commentId w16cid:paraId="5C8338AA" w16cid:durableId="5431F8D1"/>
  <w16cid:commentId w16cid:paraId="1851A622" w16cid:durableId="604C6A31"/>
  <w16cid:commentId w16cid:paraId="2C9FAB8A" w16cid:durableId="4C8149AF"/>
  <w16cid:commentId w16cid:paraId="1C0A37FC" w16cid:durableId="546F4C68"/>
  <w16cid:commentId w16cid:paraId="7B39101D" w16cid:durableId="52F4AF52"/>
  <w16cid:commentId w16cid:paraId="04290152" w16cid:durableId="435F5F7B"/>
  <w16cid:commentId w16cid:paraId="0623832D" w16cid:durableId="604EFA04"/>
  <w16cid:commentId w16cid:paraId="030AACC4" w16cid:durableId="670568E0"/>
  <w16cid:commentId w16cid:paraId="49CF6429" w16cid:durableId="12E7A06F"/>
  <w16cid:commentId w16cid:paraId="68241C30" w16cid:durableId="612999EA"/>
  <w16cid:commentId w16cid:paraId="3671CBCA" w16cid:durableId="54746926"/>
  <w16cid:commentId w16cid:paraId="50507946" w16cid:durableId="47C8A09D"/>
  <w16cid:commentId w16cid:paraId="32837BED" w16cid:durableId="3EE478BA"/>
  <w16cid:commentId w16cid:paraId="4E2FC033" w16cid:durableId="661965A1"/>
  <w16cid:commentId w16cid:paraId="00D6F272" w16cid:durableId="59FBD079"/>
  <w16cid:commentId w16cid:paraId="66803A9E" w16cid:durableId="07CECCE2"/>
  <w16cid:commentId w16cid:paraId="2D9E9431" w16cid:durableId="726EFA5B"/>
  <w16cid:commentId w16cid:paraId="312DC229" w16cid:durableId="10AEBE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C09F5" w14:textId="77777777" w:rsidR="008066F4" w:rsidRDefault="008066F4" w:rsidP="00D72320">
      <w:pPr>
        <w:spacing w:after="0" w:line="240" w:lineRule="auto"/>
      </w:pPr>
      <w:r>
        <w:separator/>
      </w:r>
    </w:p>
  </w:endnote>
  <w:endnote w:type="continuationSeparator" w:id="0">
    <w:p w14:paraId="34B09556" w14:textId="77777777" w:rsidR="008066F4" w:rsidRDefault="008066F4" w:rsidP="00D72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B5110" w14:textId="77777777" w:rsidR="008066F4" w:rsidRDefault="008066F4" w:rsidP="00D72320">
      <w:pPr>
        <w:spacing w:after="0" w:line="240" w:lineRule="auto"/>
      </w:pPr>
      <w:r>
        <w:separator/>
      </w:r>
    </w:p>
  </w:footnote>
  <w:footnote w:type="continuationSeparator" w:id="0">
    <w:p w14:paraId="282DEFD1" w14:textId="77777777" w:rsidR="008066F4" w:rsidRDefault="008066F4" w:rsidP="00D72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2F5E"/>
    <w:multiLevelType w:val="hybridMultilevel"/>
    <w:tmpl w:val="E89EB09C"/>
    <w:lvl w:ilvl="0" w:tplc="F47A7E74">
      <w:start w:val="1"/>
      <w:numFmt w:val="bullet"/>
      <w:lvlText w:val=""/>
      <w:lvlJc w:val="left"/>
      <w:pPr>
        <w:ind w:left="1080" w:hanging="360"/>
      </w:pPr>
      <w:rPr>
        <w:rFonts w:ascii="Symbol" w:hAnsi="Symbol"/>
      </w:rPr>
    </w:lvl>
    <w:lvl w:ilvl="1" w:tplc="C70EDFA0">
      <w:start w:val="1"/>
      <w:numFmt w:val="bullet"/>
      <w:lvlText w:val=""/>
      <w:lvlJc w:val="left"/>
      <w:pPr>
        <w:ind w:left="1080" w:hanging="360"/>
      </w:pPr>
      <w:rPr>
        <w:rFonts w:ascii="Symbol" w:hAnsi="Symbol"/>
      </w:rPr>
    </w:lvl>
    <w:lvl w:ilvl="2" w:tplc="876EF28C">
      <w:start w:val="1"/>
      <w:numFmt w:val="bullet"/>
      <w:lvlText w:val=""/>
      <w:lvlJc w:val="left"/>
      <w:pPr>
        <w:ind w:left="1080" w:hanging="360"/>
      </w:pPr>
      <w:rPr>
        <w:rFonts w:ascii="Symbol" w:hAnsi="Symbol"/>
      </w:rPr>
    </w:lvl>
    <w:lvl w:ilvl="3" w:tplc="85023894">
      <w:start w:val="1"/>
      <w:numFmt w:val="bullet"/>
      <w:lvlText w:val=""/>
      <w:lvlJc w:val="left"/>
      <w:pPr>
        <w:ind w:left="1080" w:hanging="360"/>
      </w:pPr>
      <w:rPr>
        <w:rFonts w:ascii="Symbol" w:hAnsi="Symbol"/>
      </w:rPr>
    </w:lvl>
    <w:lvl w:ilvl="4" w:tplc="E6E6986A">
      <w:start w:val="1"/>
      <w:numFmt w:val="bullet"/>
      <w:lvlText w:val=""/>
      <w:lvlJc w:val="left"/>
      <w:pPr>
        <w:ind w:left="1080" w:hanging="360"/>
      </w:pPr>
      <w:rPr>
        <w:rFonts w:ascii="Symbol" w:hAnsi="Symbol"/>
      </w:rPr>
    </w:lvl>
    <w:lvl w:ilvl="5" w:tplc="B9A0C5C2">
      <w:start w:val="1"/>
      <w:numFmt w:val="bullet"/>
      <w:lvlText w:val=""/>
      <w:lvlJc w:val="left"/>
      <w:pPr>
        <w:ind w:left="1080" w:hanging="360"/>
      </w:pPr>
      <w:rPr>
        <w:rFonts w:ascii="Symbol" w:hAnsi="Symbol"/>
      </w:rPr>
    </w:lvl>
    <w:lvl w:ilvl="6" w:tplc="1BBA12D4">
      <w:start w:val="1"/>
      <w:numFmt w:val="bullet"/>
      <w:lvlText w:val=""/>
      <w:lvlJc w:val="left"/>
      <w:pPr>
        <w:ind w:left="1080" w:hanging="360"/>
      </w:pPr>
      <w:rPr>
        <w:rFonts w:ascii="Symbol" w:hAnsi="Symbol"/>
      </w:rPr>
    </w:lvl>
    <w:lvl w:ilvl="7" w:tplc="B10221EC">
      <w:start w:val="1"/>
      <w:numFmt w:val="bullet"/>
      <w:lvlText w:val=""/>
      <w:lvlJc w:val="left"/>
      <w:pPr>
        <w:ind w:left="1080" w:hanging="360"/>
      </w:pPr>
      <w:rPr>
        <w:rFonts w:ascii="Symbol" w:hAnsi="Symbol"/>
      </w:rPr>
    </w:lvl>
    <w:lvl w:ilvl="8" w:tplc="D3E8255A">
      <w:start w:val="1"/>
      <w:numFmt w:val="bullet"/>
      <w:lvlText w:val=""/>
      <w:lvlJc w:val="left"/>
      <w:pPr>
        <w:ind w:left="1080" w:hanging="360"/>
      </w:pPr>
      <w:rPr>
        <w:rFonts w:ascii="Symbol" w:hAnsi="Symbol"/>
      </w:rPr>
    </w:lvl>
  </w:abstractNum>
  <w:abstractNum w:abstractNumId="1" w15:restartNumberingAfterBreak="0">
    <w:nsid w:val="028961E6"/>
    <w:multiLevelType w:val="hybridMultilevel"/>
    <w:tmpl w:val="0B9CCFB8"/>
    <w:lvl w:ilvl="0" w:tplc="7F72A404">
      <w:start w:val="1"/>
      <w:numFmt w:val="bullet"/>
      <w:lvlText w:val=""/>
      <w:lvlJc w:val="left"/>
      <w:pPr>
        <w:ind w:left="1080" w:hanging="360"/>
      </w:pPr>
      <w:rPr>
        <w:rFonts w:ascii="Symbol" w:hAnsi="Symbol"/>
      </w:rPr>
    </w:lvl>
    <w:lvl w:ilvl="1" w:tplc="A350BBAE">
      <w:start w:val="1"/>
      <w:numFmt w:val="bullet"/>
      <w:lvlText w:val=""/>
      <w:lvlJc w:val="left"/>
      <w:pPr>
        <w:ind w:left="1080" w:hanging="360"/>
      </w:pPr>
      <w:rPr>
        <w:rFonts w:ascii="Symbol" w:hAnsi="Symbol"/>
      </w:rPr>
    </w:lvl>
    <w:lvl w:ilvl="2" w:tplc="89587828">
      <w:start w:val="1"/>
      <w:numFmt w:val="bullet"/>
      <w:lvlText w:val=""/>
      <w:lvlJc w:val="left"/>
      <w:pPr>
        <w:ind w:left="1080" w:hanging="360"/>
      </w:pPr>
      <w:rPr>
        <w:rFonts w:ascii="Symbol" w:hAnsi="Symbol"/>
      </w:rPr>
    </w:lvl>
    <w:lvl w:ilvl="3" w:tplc="04A82088">
      <w:start w:val="1"/>
      <w:numFmt w:val="bullet"/>
      <w:lvlText w:val=""/>
      <w:lvlJc w:val="left"/>
      <w:pPr>
        <w:ind w:left="1080" w:hanging="360"/>
      </w:pPr>
      <w:rPr>
        <w:rFonts w:ascii="Symbol" w:hAnsi="Symbol"/>
      </w:rPr>
    </w:lvl>
    <w:lvl w:ilvl="4" w:tplc="5BE4AEB6">
      <w:start w:val="1"/>
      <w:numFmt w:val="bullet"/>
      <w:lvlText w:val=""/>
      <w:lvlJc w:val="left"/>
      <w:pPr>
        <w:ind w:left="1080" w:hanging="360"/>
      </w:pPr>
      <w:rPr>
        <w:rFonts w:ascii="Symbol" w:hAnsi="Symbol"/>
      </w:rPr>
    </w:lvl>
    <w:lvl w:ilvl="5" w:tplc="E850E84A">
      <w:start w:val="1"/>
      <w:numFmt w:val="bullet"/>
      <w:lvlText w:val=""/>
      <w:lvlJc w:val="left"/>
      <w:pPr>
        <w:ind w:left="1080" w:hanging="360"/>
      </w:pPr>
      <w:rPr>
        <w:rFonts w:ascii="Symbol" w:hAnsi="Symbol"/>
      </w:rPr>
    </w:lvl>
    <w:lvl w:ilvl="6" w:tplc="10FC160A">
      <w:start w:val="1"/>
      <w:numFmt w:val="bullet"/>
      <w:lvlText w:val=""/>
      <w:lvlJc w:val="left"/>
      <w:pPr>
        <w:ind w:left="1080" w:hanging="360"/>
      </w:pPr>
      <w:rPr>
        <w:rFonts w:ascii="Symbol" w:hAnsi="Symbol"/>
      </w:rPr>
    </w:lvl>
    <w:lvl w:ilvl="7" w:tplc="F88A8500">
      <w:start w:val="1"/>
      <w:numFmt w:val="bullet"/>
      <w:lvlText w:val=""/>
      <w:lvlJc w:val="left"/>
      <w:pPr>
        <w:ind w:left="1080" w:hanging="360"/>
      </w:pPr>
      <w:rPr>
        <w:rFonts w:ascii="Symbol" w:hAnsi="Symbol"/>
      </w:rPr>
    </w:lvl>
    <w:lvl w:ilvl="8" w:tplc="C60AFDBC">
      <w:start w:val="1"/>
      <w:numFmt w:val="bullet"/>
      <w:lvlText w:val=""/>
      <w:lvlJc w:val="left"/>
      <w:pPr>
        <w:ind w:left="1080" w:hanging="360"/>
      </w:pPr>
      <w:rPr>
        <w:rFonts w:ascii="Symbol" w:hAnsi="Symbol"/>
      </w:rPr>
    </w:lvl>
  </w:abstractNum>
  <w:abstractNum w:abstractNumId="2" w15:restartNumberingAfterBreak="0">
    <w:nsid w:val="04CA681E"/>
    <w:multiLevelType w:val="multilevel"/>
    <w:tmpl w:val="3A7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267FA"/>
    <w:multiLevelType w:val="multilevel"/>
    <w:tmpl w:val="741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E118E"/>
    <w:multiLevelType w:val="hybridMultilevel"/>
    <w:tmpl w:val="38B4CC20"/>
    <w:lvl w:ilvl="0" w:tplc="66ECD940">
      <w:start w:val="1"/>
      <w:numFmt w:val="bullet"/>
      <w:lvlText w:val=""/>
      <w:lvlJc w:val="left"/>
      <w:pPr>
        <w:ind w:left="1080" w:hanging="360"/>
      </w:pPr>
      <w:rPr>
        <w:rFonts w:ascii="Symbol" w:hAnsi="Symbol"/>
      </w:rPr>
    </w:lvl>
    <w:lvl w:ilvl="1" w:tplc="037CFA8A">
      <w:start w:val="1"/>
      <w:numFmt w:val="bullet"/>
      <w:lvlText w:val=""/>
      <w:lvlJc w:val="left"/>
      <w:pPr>
        <w:ind w:left="1080" w:hanging="360"/>
      </w:pPr>
      <w:rPr>
        <w:rFonts w:ascii="Symbol" w:hAnsi="Symbol"/>
      </w:rPr>
    </w:lvl>
    <w:lvl w:ilvl="2" w:tplc="17406B52">
      <w:start w:val="1"/>
      <w:numFmt w:val="bullet"/>
      <w:lvlText w:val=""/>
      <w:lvlJc w:val="left"/>
      <w:pPr>
        <w:ind w:left="1080" w:hanging="360"/>
      </w:pPr>
      <w:rPr>
        <w:rFonts w:ascii="Symbol" w:hAnsi="Symbol"/>
      </w:rPr>
    </w:lvl>
    <w:lvl w:ilvl="3" w:tplc="CB2E357C">
      <w:start w:val="1"/>
      <w:numFmt w:val="bullet"/>
      <w:lvlText w:val=""/>
      <w:lvlJc w:val="left"/>
      <w:pPr>
        <w:ind w:left="1080" w:hanging="360"/>
      </w:pPr>
      <w:rPr>
        <w:rFonts w:ascii="Symbol" w:hAnsi="Symbol"/>
      </w:rPr>
    </w:lvl>
    <w:lvl w:ilvl="4" w:tplc="2B2E0D1A">
      <w:start w:val="1"/>
      <w:numFmt w:val="bullet"/>
      <w:lvlText w:val=""/>
      <w:lvlJc w:val="left"/>
      <w:pPr>
        <w:ind w:left="1080" w:hanging="360"/>
      </w:pPr>
      <w:rPr>
        <w:rFonts w:ascii="Symbol" w:hAnsi="Symbol"/>
      </w:rPr>
    </w:lvl>
    <w:lvl w:ilvl="5" w:tplc="0B144B62">
      <w:start w:val="1"/>
      <w:numFmt w:val="bullet"/>
      <w:lvlText w:val=""/>
      <w:lvlJc w:val="left"/>
      <w:pPr>
        <w:ind w:left="1080" w:hanging="360"/>
      </w:pPr>
      <w:rPr>
        <w:rFonts w:ascii="Symbol" w:hAnsi="Symbol"/>
      </w:rPr>
    </w:lvl>
    <w:lvl w:ilvl="6" w:tplc="732A73C0">
      <w:start w:val="1"/>
      <w:numFmt w:val="bullet"/>
      <w:lvlText w:val=""/>
      <w:lvlJc w:val="left"/>
      <w:pPr>
        <w:ind w:left="1080" w:hanging="360"/>
      </w:pPr>
      <w:rPr>
        <w:rFonts w:ascii="Symbol" w:hAnsi="Symbol"/>
      </w:rPr>
    </w:lvl>
    <w:lvl w:ilvl="7" w:tplc="F02A3120">
      <w:start w:val="1"/>
      <w:numFmt w:val="bullet"/>
      <w:lvlText w:val=""/>
      <w:lvlJc w:val="left"/>
      <w:pPr>
        <w:ind w:left="1080" w:hanging="360"/>
      </w:pPr>
      <w:rPr>
        <w:rFonts w:ascii="Symbol" w:hAnsi="Symbol"/>
      </w:rPr>
    </w:lvl>
    <w:lvl w:ilvl="8" w:tplc="0F3CB8E4">
      <w:start w:val="1"/>
      <w:numFmt w:val="bullet"/>
      <w:lvlText w:val=""/>
      <w:lvlJc w:val="left"/>
      <w:pPr>
        <w:ind w:left="1080" w:hanging="360"/>
      </w:pPr>
      <w:rPr>
        <w:rFonts w:ascii="Symbol" w:hAnsi="Symbol"/>
      </w:rPr>
    </w:lvl>
  </w:abstractNum>
  <w:abstractNum w:abstractNumId="5" w15:restartNumberingAfterBreak="0">
    <w:nsid w:val="0B9D2AC4"/>
    <w:multiLevelType w:val="hybridMultilevel"/>
    <w:tmpl w:val="CF84AECC"/>
    <w:lvl w:ilvl="0" w:tplc="4AE0E284">
      <w:start w:val="1"/>
      <w:numFmt w:val="bullet"/>
      <w:lvlText w:val=""/>
      <w:lvlJc w:val="left"/>
      <w:pPr>
        <w:ind w:left="1080" w:hanging="360"/>
      </w:pPr>
      <w:rPr>
        <w:rFonts w:ascii="Symbol" w:hAnsi="Symbol"/>
      </w:rPr>
    </w:lvl>
    <w:lvl w:ilvl="1" w:tplc="8C18F858">
      <w:start w:val="1"/>
      <w:numFmt w:val="bullet"/>
      <w:lvlText w:val=""/>
      <w:lvlJc w:val="left"/>
      <w:pPr>
        <w:ind w:left="1080" w:hanging="360"/>
      </w:pPr>
      <w:rPr>
        <w:rFonts w:ascii="Symbol" w:hAnsi="Symbol"/>
      </w:rPr>
    </w:lvl>
    <w:lvl w:ilvl="2" w:tplc="071631D8">
      <w:start w:val="1"/>
      <w:numFmt w:val="bullet"/>
      <w:lvlText w:val=""/>
      <w:lvlJc w:val="left"/>
      <w:pPr>
        <w:ind w:left="1080" w:hanging="360"/>
      </w:pPr>
      <w:rPr>
        <w:rFonts w:ascii="Symbol" w:hAnsi="Symbol"/>
      </w:rPr>
    </w:lvl>
    <w:lvl w:ilvl="3" w:tplc="A70E6AC8">
      <w:start w:val="1"/>
      <w:numFmt w:val="bullet"/>
      <w:lvlText w:val=""/>
      <w:lvlJc w:val="left"/>
      <w:pPr>
        <w:ind w:left="1080" w:hanging="360"/>
      </w:pPr>
      <w:rPr>
        <w:rFonts w:ascii="Symbol" w:hAnsi="Symbol"/>
      </w:rPr>
    </w:lvl>
    <w:lvl w:ilvl="4" w:tplc="0D04C18C">
      <w:start w:val="1"/>
      <w:numFmt w:val="bullet"/>
      <w:lvlText w:val=""/>
      <w:lvlJc w:val="left"/>
      <w:pPr>
        <w:ind w:left="1080" w:hanging="360"/>
      </w:pPr>
      <w:rPr>
        <w:rFonts w:ascii="Symbol" w:hAnsi="Symbol"/>
      </w:rPr>
    </w:lvl>
    <w:lvl w:ilvl="5" w:tplc="951499A8">
      <w:start w:val="1"/>
      <w:numFmt w:val="bullet"/>
      <w:lvlText w:val=""/>
      <w:lvlJc w:val="left"/>
      <w:pPr>
        <w:ind w:left="1080" w:hanging="360"/>
      </w:pPr>
      <w:rPr>
        <w:rFonts w:ascii="Symbol" w:hAnsi="Symbol"/>
      </w:rPr>
    </w:lvl>
    <w:lvl w:ilvl="6" w:tplc="43FC8330">
      <w:start w:val="1"/>
      <w:numFmt w:val="bullet"/>
      <w:lvlText w:val=""/>
      <w:lvlJc w:val="left"/>
      <w:pPr>
        <w:ind w:left="1080" w:hanging="360"/>
      </w:pPr>
      <w:rPr>
        <w:rFonts w:ascii="Symbol" w:hAnsi="Symbol"/>
      </w:rPr>
    </w:lvl>
    <w:lvl w:ilvl="7" w:tplc="57B6488E">
      <w:start w:val="1"/>
      <w:numFmt w:val="bullet"/>
      <w:lvlText w:val=""/>
      <w:lvlJc w:val="left"/>
      <w:pPr>
        <w:ind w:left="1080" w:hanging="360"/>
      </w:pPr>
      <w:rPr>
        <w:rFonts w:ascii="Symbol" w:hAnsi="Symbol"/>
      </w:rPr>
    </w:lvl>
    <w:lvl w:ilvl="8" w:tplc="FB685CA0">
      <w:start w:val="1"/>
      <w:numFmt w:val="bullet"/>
      <w:lvlText w:val=""/>
      <w:lvlJc w:val="left"/>
      <w:pPr>
        <w:ind w:left="1080" w:hanging="360"/>
      </w:pPr>
      <w:rPr>
        <w:rFonts w:ascii="Symbol" w:hAnsi="Symbol"/>
      </w:rPr>
    </w:lvl>
  </w:abstractNum>
  <w:abstractNum w:abstractNumId="6" w15:restartNumberingAfterBreak="0">
    <w:nsid w:val="0C170D62"/>
    <w:multiLevelType w:val="multilevel"/>
    <w:tmpl w:val="4EE6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71C27"/>
    <w:multiLevelType w:val="multilevel"/>
    <w:tmpl w:val="8042D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569BF"/>
    <w:multiLevelType w:val="hybridMultilevel"/>
    <w:tmpl w:val="14185594"/>
    <w:lvl w:ilvl="0" w:tplc="97A65A8E">
      <w:start w:val="1"/>
      <w:numFmt w:val="decimal"/>
      <w:lvlText w:val="%1."/>
      <w:lvlJc w:val="left"/>
      <w:pPr>
        <w:ind w:left="1800" w:hanging="360"/>
      </w:pPr>
    </w:lvl>
    <w:lvl w:ilvl="1" w:tplc="5436014E">
      <w:start w:val="1"/>
      <w:numFmt w:val="decimal"/>
      <w:lvlText w:val="%2."/>
      <w:lvlJc w:val="left"/>
      <w:pPr>
        <w:ind w:left="1800" w:hanging="360"/>
      </w:pPr>
    </w:lvl>
    <w:lvl w:ilvl="2" w:tplc="4E1E5E3E">
      <w:start w:val="1"/>
      <w:numFmt w:val="decimal"/>
      <w:lvlText w:val="%3."/>
      <w:lvlJc w:val="left"/>
      <w:pPr>
        <w:ind w:left="1800" w:hanging="360"/>
      </w:pPr>
    </w:lvl>
    <w:lvl w:ilvl="3" w:tplc="DAC2EE04">
      <w:start w:val="1"/>
      <w:numFmt w:val="decimal"/>
      <w:lvlText w:val="%4."/>
      <w:lvlJc w:val="left"/>
      <w:pPr>
        <w:ind w:left="1800" w:hanging="360"/>
      </w:pPr>
    </w:lvl>
    <w:lvl w:ilvl="4" w:tplc="D64A738E">
      <w:start w:val="1"/>
      <w:numFmt w:val="decimal"/>
      <w:lvlText w:val="%5."/>
      <w:lvlJc w:val="left"/>
      <w:pPr>
        <w:ind w:left="1800" w:hanging="360"/>
      </w:pPr>
    </w:lvl>
    <w:lvl w:ilvl="5" w:tplc="68DC3764">
      <w:start w:val="1"/>
      <w:numFmt w:val="decimal"/>
      <w:lvlText w:val="%6."/>
      <w:lvlJc w:val="left"/>
      <w:pPr>
        <w:ind w:left="1800" w:hanging="360"/>
      </w:pPr>
    </w:lvl>
    <w:lvl w:ilvl="6" w:tplc="6994ADD6">
      <w:start w:val="1"/>
      <w:numFmt w:val="decimal"/>
      <w:lvlText w:val="%7."/>
      <w:lvlJc w:val="left"/>
      <w:pPr>
        <w:ind w:left="1800" w:hanging="360"/>
      </w:pPr>
    </w:lvl>
    <w:lvl w:ilvl="7" w:tplc="74B6D540">
      <w:start w:val="1"/>
      <w:numFmt w:val="decimal"/>
      <w:lvlText w:val="%8."/>
      <w:lvlJc w:val="left"/>
      <w:pPr>
        <w:ind w:left="1800" w:hanging="360"/>
      </w:pPr>
    </w:lvl>
    <w:lvl w:ilvl="8" w:tplc="96B07A6A">
      <w:start w:val="1"/>
      <w:numFmt w:val="decimal"/>
      <w:lvlText w:val="%9."/>
      <w:lvlJc w:val="left"/>
      <w:pPr>
        <w:ind w:left="1800" w:hanging="360"/>
      </w:pPr>
    </w:lvl>
  </w:abstractNum>
  <w:abstractNum w:abstractNumId="9" w15:restartNumberingAfterBreak="0">
    <w:nsid w:val="12C84629"/>
    <w:multiLevelType w:val="multilevel"/>
    <w:tmpl w:val="A952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104BA"/>
    <w:multiLevelType w:val="multilevel"/>
    <w:tmpl w:val="2BCA2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D1607"/>
    <w:multiLevelType w:val="hybridMultilevel"/>
    <w:tmpl w:val="6B8077AA"/>
    <w:lvl w:ilvl="0" w:tplc="2C12007E">
      <w:start w:val="1"/>
      <w:numFmt w:val="bullet"/>
      <w:lvlText w:val=""/>
      <w:lvlJc w:val="left"/>
      <w:pPr>
        <w:ind w:left="1440" w:hanging="360"/>
      </w:pPr>
      <w:rPr>
        <w:rFonts w:ascii="Symbol" w:hAnsi="Symbol"/>
      </w:rPr>
    </w:lvl>
    <w:lvl w:ilvl="1" w:tplc="62EEB42E">
      <w:start w:val="1"/>
      <w:numFmt w:val="bullet"/>
      <w:lvlText w:val=""/>
      <w:lvlJc w:val="left"/>
      <w:pPr>
        <w:ind w:left="1440" w:hanging="360"/>
      </w:pPr>
      <w:rPr>
        <w:rFonts w:ascii="Symbol" w:hAnsi="Symbol"/>
      </w:rPr>
    </w:lvl>
    <w:lvl w:ilvl="2" w:tplc="E2E610B2">
      <w:start w:val="1"/>
      <w:numFmt w:val="bullet"/>
      <w:lvlText w:val=""/>
      <w:lvlJc w:val="left"/>
      <w:pPr>
        <w:ind w:left="1440" w:hanging="360"/>
      </w:pPr>
      <w:rPr>
        <w:rFonts w:ascii="Symbol" w:hAnsi="Symbol"/>
      </w:rPr>
    </w:lvl>
    <w:lvl w:ilvl="3" w:tplc="E23A84C0">
      <w:start w:val="1"/>
      <w:numFmt w:val="bullet"/>
      <w:lvlText w:val=""/>
      <w:lvlJc w:val="left"/>
      <w:pPr>
        <w:ind w:left="1440" w:hanging="360"/>
      </w:pPr>
      <w:rPr>
        <w:rFonts w:ascii="Symbol" w:hAnsi="Symbol"/>
      </w:rPr>
    </w:lvl>
    <w:lvl w:ilvl="4" w:tplc="4E50CE3A">
      <w:start w:val="1"/>
      <w:numFmt w:val="bullet"/>
      <w:lvlText w:val=""/>
      <w:lvlJc w:val="left"/>
      <w:pPr>
        <w:ind w:left="1440" w:hanging="360"/>
      </w:pPr>
      <w:rPr>
        <w:rFonts w:ascii="Symbol" w:hAnsi="Symbol"/>
      </w:rPr>
    </w:lvl>
    <w:lvl w:ilvl="5" w:tplc="3412E0EE">
      <w:start w:val="1"/>
      <w:numFmt w:val="bullet"/>
      <w:lvlText w:val=""/>
      <w:lvlJc w:val="left"/>
      <w:pPr>
        <w:ind w:left="1440" w:hanging="360"/>
      </w:pPr>
      <w:rPr>
        <w:rFonts w:ascii="Symbol" w:hAnsi="Symbol"/>
      </w:rPr>
    </w:lvl>
    <w:lvl w:ilvl="6" w:tplc="B260B766">
      <w:start w:val="1"/>
      <w:numFmt w:val="bullet"/>
      <w:lvlText w:val=""/>
      <w:lvlJc w:val="left"/>
      <w:pPr>
        <w:ind w:left="1440" w:hanging="360"/>
      </w:pPr>
      <w:rPr>
        <w:rFonts w:ascii="Symbol" w:hAnsi="Symbol"/>
      </w:rPr>
    </w:lvl>
    <w:lvl w:ilvl="7" w:tplc="7C22C65E">
      <w:start w:val="1"/>
      <w:numFmt w:val="bullet"/>
      <w:lvlText w:val=""/>
      <w:lvlJc w:val="left"/>
      <w:pPr>
        <w:ind w:left="1440" w:hanging="360"/>
      </w:pPr>
      <w:rPr>
        <w:rFonts w:ascii="Symbol" w:hAnsi="Symbol"/>
      </w:rPr>
    </w:lvl>
    <w:lvl w:ilvl="8" w:tplc="814CCA6C">
      <w:start w:val="1"/>
      <w:numFmt w:val="bullet"/>
      <w:lvlText w:val=""/>
      <w:lvlJc w:val="left"/>
      <w:pPr>
        <w:ind w:left="1440" w:hanging="360"/>
      </w:pPr>
      <w:rPr>
        <w:rFonts w:ascii="Symbol" w:hAnsi="Symbol"/>
      </w:rPr>
    </w:lvl>
  </w:abstractNum>
  <w:abstractNum w:abstractNumId="12" w15:restartNumberingAfterBreak="0">
    <w:nsid w:val="18DA0DA5"/>
    <w:multiLevelType w:val="multilevel"/>
    <w:tmpl w:val="45A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454CE"/>
    <w:multiLevelType w:val="hybridMultilevel"/>
    <w:tmpl w:val="3A46DD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1B195305"/>
    <w:multiLevelType w:val="multilevel"/>
    <w:tmpl w:val="3888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05517"/>
    <w:multiLevelType w:val="multilevel"/>
    <w:tmpl w:val="2168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06A2B"/>
    <w:multiLevelType w:val="hybridMultilevel"/>
    <w:tmpl w:val="7356457A"/>
    <w:lvl w:ilvl="0" w:tplc="C3C4B356">
      <w:start w:val="1"/>
      <w:numFmt w:val="bullet"/>
      <w:lvlText w:val=""/>
      <w:lvlJc w:val="left"/>
      <w:pPr>
        <w:ind w:left="1080" w:hanging="360"/>
      </w:pPr>
      <w:rPr>
        <w:rFonts w:ascii="Symbol" w:hAnsi="Symbol"/>
      </w:rPr>
    </w:lvl>
    <w:lvl w:ilvl="1" w:tplc="6ADCD18E">
      <w:start w:val="1"/>
      <w:numFmt w:val="bullet"/>
      <w:lvlText w:val=""/>
      <w:lvlJc w:val="left"/>
      <w:pPr>
        <w:ind w:left="1080" w:hanging="360"/>
      </w:pPr>
      <w:rPr>
        <w:rFonts w:ascii="Symbol" w:hAnsi="Symbol"/>
      </w:rPr>
    </w:lvl>
    <w:lvl w:ilvl="2" w:tplc="C5FC0468">
      <w:start w:val="1"/>
      <w:numFmt w:val="bullet"/>
      <w:lvlText w:val=""/>
      <w:lvlJc w:val="left"/>
      <w:pPr>
        <w:ind w:left="1080" w:hanging="360"/>
      </w:pPr>
      <w:rPr>
        <w:rFonts w:ascii="Symbol" w:hAnsi="Symbol"/>
      </w:rPr>
    </w:lvl>
    <w:lvl w:ilvl="3" w:tplc="67965B78">
      <w:start w:val="1"/>
      <w:numFmt w:val="bullet"/>
      <w:lvlText w:val=""/>
      <w:lvlJc w:val="left"/>
      <w:pPr>
        <w:ind w:left="1080" w:hanging="360"/>
      </w:pPr>
      <w:rPr>
        <w:rFonts w:ascii="Symbol" w:hAnsi="Symbol"/>
      </w:rPr>
    </w:lvl>
    <w:lvl w:ilvl="4" w:tplc="90B01918">
      <w:start w:val="1"/>
      <w:numFmt w:val="bullet"/>
      <w:lvlText w:val=""/>
      <w:lvlJc w:val="left"/>
      <w:pPr>
        <w:ind w:left="1080" w:hanging="360"/>
      </w:pPr>
      <w:rPr>
        <w:rFonts w:ascii="Symbol" w:hAnsi="Symbol"/>
      </w:rPr>
    </w:lvl>
    <w:lvl w:ilvl="5" w:tplc="1D3A887E">
      <w:start w:val="1"/>
      <w:numFmt w:val="bullet"/>
      <w:lvlText w:val=""/>
      <w:lvlJc w:val="left"/>
      <w:pPr>
        <w:ind w:left="1080" w:hanging="360"/>
      </w:pPr>
      <w:rPr>
        <w:rFonts w:ascii="Symbol" w:hAnsi="Symbol"/>
      </w:rPr>
    </w:lvl>
    <w:lvl w:ilvl="6" w:tplc="C8EA414C">
      <w:start w:val="1"/>
      <w:numFmt w:val="bullet"/>
      <w:lvlText w:val=""/>
      <w:lvlJc w:val="left"/>
      <w:pPr>
        <w:ind w:left="1080" w:hanging="360"/>
      </w:pPr>
      <w:rPr>
        <w:rFonts w:ascii="Symbol" w:hAnsi="Symbol"/>
      </w:rPr>
    </w:lvl>
    <w:lvl w:ilvl="7" w:tplc="6B2AA094">
      <w:start w:val="1"/>
      <w:numFmt w:val="bullet"/>
      <w:lvlText w:val=""/>
      <w:lvlJc w:val="left"/>
      <w:pPr>
        <w:ind w:left="1080" w:hanging="360"/>
      </w:pPr>
      <w:rPr>
        <w:rFonts w:ascii="Symbol" w:hAnsi="Symbol"/>
      </w:rPr>
    </w:lvl>
    <w:lvl w:ilvl="8" w:tplc="C3F88CAE">
      <w:start w:val="1"/>
      <w:numFmt w:val="bullet"/>
      <w:lvlText w:val=""/>
      <w:lvlJc w:val="left"/>
      <w:pPr>
        <w:ind w:left="1080" w:hanging="360"/>
      </w:pPr>
      <w:rPr>
        <w:rFonts w:ascii="Symbol" w:hAnsi="Symbol"/>
      </w:rPr>
    </w:lvl>
  </w:abstractNum>
  <w:abstractNum w:abstractNumId="17" w15:restartNumberingAfterBreak="0">
    <w:nsid w:val="1F4A1F93"/>
    <w:multiLevelType w:val="multilevel"/>
    <w:tmpl w:val="0D56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D1CB7"/>
    <w:multiLevelType w:val="hybridMultilevel"/>
    <w:tmpl w:val="A3B85430"/>
    <w:lvl w:ilvl="0" w:tplc="2BFCEF60">
      <w:start w:val="1"/>
      <w:numFmt w:val="decimal"/>
      <w:lvlText w:val="%1."/>
      <w:lvlJc w:val="left"/>
      <w:pPr>
        <w:ind w:left="1440" w:hanging="360"/>
      </w:pPr>
    </w:lvl>
    <w:lvl w:ilvl="1" w:tplc="D968EDC2">
      <w:start w:val="1"/>
      <w:numFmt w:val="decimal"/>
      <w:lvlText w:val="%2."/>
      <w:lvlJc w:val="left"/>
      <w:pPr>
        <w:ind w:left="1440" w:hanging="360"/>
      </w:pPr>
    </w:lvl>
    <w:lvl w:ilvl="2" w:tplc="B74A45E0">
      <w:start w:val="1"/>
      <w:numFmt w:val="decimal"/>
      <w:lvlText w:val="%3."/>
      <w:lvlJc w:val="left"/>
      <w:pPr>
        <w:ind w:left="1440" w:hanging="360"/>
      </w:pPr>
    </w:lvl>
    <w:lvl w:ilvl="3" w:tplc="2FAAF98C">
      <w:start w:val="1"/>
      <w:numFmt w:val="decimal"/>
      <w:lvlText w:val="%4."/>
      <w:lvlJc w:val="left"/>
      <w:pPr>
        <w:ind w:left="1440" w:hanging="360"/>
      </w:pPr>
    </w:lvl>
    <w:lvl w:ilvl="4" w:tplc="2488C264">
      <w:start w:val="1"/>
      <w:numFmt w:val="decimal"/>
      <w:lvlText w:val="%5."/>
      <w:lvlJc w:val="left"/>
      <w:pPr>
        <w:ind w:left="1440" w:hanging="360"/>
      </w:pPr>
    </w:lvl>
    <w:lvl w:ilvl="5" w:tplc="15CCA6C0">
      <w:start w:val="1"/>
      <w:numFmt w:val="decimal"/>
      <w:lvlText w:val="%6."/>
      <w:lvlJc w:val="left"/>
      <w:pPr>
        <w:ind w:left="1440" w:hanging="360"/>
      </w:pPr>
    </w:lvl>
    <w:lvl w:ilvl="6" w:tplc="B1C44AA4">
      <w:start w:val="1"/>
      <w:numFmt w:val="decimal"/>
      <w:lvlText w:val="%7."/>
      <w:lvlJc w:val="left"/>
      <w:pPr>
        <w:ind w:left="1440" w:hanging="360"/>
      </w:pPr>
    </w:lvl>
    <w:lvl w:ilvl="7" w:tplc="05FA9DB0">
      <w:start w:val="1"/>
      <w:numFmt w:val="decimal"/>
      <w:lvlText w:val="%8."/>
      <w:lvlJc w:val="left"/>
      <w:pPr>
        <w:ind w:left="1440" w:hanging="360"/>
      </w:pPr>
    </w:lvl>
    <w:lvl w:ilvl="8" w:tplc="E966875A">
      <w:start w:val="1"/>
      <w:numFmt w:val="decimal"/>
      <w:lvlText w:val="%9."/>
      <w:lvlJc w:val="left"/>
      <w:pPr>
        <w:ind w:left="1440" w:hanging="360"/>
      </w:pPr>
    </w:lvl>
  </w:abstractNum>
  <w:abstractNum w:abstractNumId="19" w15:restartNumberingAfterBreak="0">
    <w:nsid w:val="2141001F"/>
    <w:multiLevelType w:val="multilevel"/>
    <w:tmpl w:val="91C8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734C5"/>
    <w:multiLevelType w:val="multilevel"/>
    <w:tmpl w:val="3226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C72A9"/>
    <w:multiLevelType w:val="multilevel"/>
    <w:tmpl w:val="0B8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839FA"/>
    <w:multiLevelType w:val="hybridMultilevel"/>
    <w:tmpl w:val="C1904A58"/>
    <w:lvl w:ilvl="0" w:tplc="807C9CDA">
      <w:start w:val="1"/>
      <w:numFmt w:val="bullet"/>
      <w:lvlText w:val=""/>
      <w:lvlJc w:val="left"/>
      <w:pPr>
        <w:ind w:left="1440" w:hanging="360"/>
      </w:pPr>
      <w:rPr>
        <w:rFonts w:ascii="Symbol" w:hAnsi="Symbol"/>
      </w:rPr>
    </w:lvl>
    <w:lvl w:ilvl="1" w:tplc="D910CCEC">
      <w:start w:val="1"/>
      <w:numFmt w:val="bullet"/>
      <w:lvlText w:val=""/>
      <w:lvlJc w:val="left"/>
      <w:pPr>
        <w:ind w:left="1440" w:hanging="360"/>
      </w:pPr>
      <w:rPr>
        <w:rFonts w:ascii="Symbol" w:hAnsi="Symbol"/>
      </w:rPr>
    </w:lvl>
    <w:lvl w:ilvl="2" w:tplc="0D1438AE">
      <w:start w:val="1"/>
      <w:numFmt w:val="bullet"/>
      <w:lvlText w:val=""/>
      <w:lvlJc w:val="left"/>
      <w:pPr>
        <w:ind w:left="1440" w:hanging="360"/>
      </w:pPr>
      <w:rPr>
        <w:rFonts w:ascii="Symbol" w:hAnsi="Symbol"/>
      </w:rPr>
    </w:lvl>
    <w:lvl w:ilvl="3" w:tplc="FC5E4D02">
      <w:start w:val="1"/>
      <w:numFmt w:val="bullet"/>
      <w:lvlText w:val=""/>
      <w:lvlJc w:val="left"/>
      <w:pPr>
        <w:ind w:left="1440" w:hanging="360"/>
      </w:pPr>
      <w:rPr>
        <w:rFonts w:ascii="Symbol" w:hAnsi="Symbol"/>
      </w:rPr>
    </w:lvl>
    <w:lvl w:ilvl="4" w:tplc="DC8CA7F8">
      <w:start w:val="1"/>
      <w:numFmt w:val="bullet"/>
      <w:lvlText w:val=""/>
      <w:lvlJc w:val="left"/>
      <w:pPr>
        <w:ind w:left="1440" w:hanging="360"/>
      </w:pPr>
      <w:rPr>
        <w:rFonts w:ascii="Symbol" w:hAnsi="Symbol"/>
      </w:rPr>
    </w:lvl>
    <w:lvl w:ilvl="5" w:tplc="6478D9BA">
      <w:start w:val="1"/>
      <w:numFmt w:val="bullet"/>
      <w:lvlText w:val=""/>
      <w:lvlJc w:val="left"/>
      <w:pPr>
        <w:ind w:left="1440" w:hanging="360"/>
      </w:pPr>
      <w:rPr>
        <w:rFonts w:ascii="Symbol" w:hAnsi="Symbol"/>
      </w:rPr>
    </w:lvl>
    <w:lvl w:ilvl="6" w:tplc="72C21BBE">
      <w:start w:val="1"/>
      <w:numFmt w:val="bullet"/>
      <w:lvlText w:val=""/>
      <w:lvlJc w:val="left"/>
      <w:pPr>
        <w:ind w:left="1440" w:hanging="360"/>
      </w:pPr>
      <w:rPr>
        <w:rFonts w:ascii="Symbol" w:hAnsi="Symbol"/>
      </w:rPr>
    </w:lvl>
    <w:lvl w:ilvl="7" w:tplc="C2028038">
      <w:start w:val="1"/>
      <w:numFmt w:val="bullet"/>
      <w:lvlText w:val=""/>
      <w:lvlJc w:val="left"/>
      <w:pPr>
        <w:ind w:left="1440" w:hanging="360"/>
      </w:pPr>
      <w:rPr>
        <w:rFonts w:ascii="Symbol" w:hAnsi="Symbol"/>
      </w:rPr>
    </w:lvl>
    <w:lvl w:ilvl="8" w:tplc="82AEF4C0">
      <w:start w:val="1"/>
      <w:numFmt w:val="bullet"/>
      <w:lvlText w:val=""/>
      <w:lvlJc w:val="left"/>
      <w:pPr>
        <w:ind w:left="1440" w:hanging="360"/>
      </w:pPr>
      <w:rPr>
        <w:rFonts w:ascii="Symbol" w:hAnsi="Symbol"/>
      </w:rPr>
    </w:lvl>
  </w:abstractNum>
  <w:abstractNum w:abstractNumId="23" w15:restartNumberingAfterBreak="0">
    <w:nsid w:val="2BE830A0"/>
    <w:multiLevelType w:val="multilevel"/>
    <w:tmpl w:val="54C0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B7271"/>
    <w:multiLevelType w:val="multilevel"/>
    <w:tmpl w:val="6B4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86E7D"/>
    <w:multiLevelType w:val="multilevel"/>
    <w:tmpl w:val="2578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63089"/>
    <w:multiLevelType w:val="multilevel"/>
    <w:tmpl w:val="6B9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CD1CB8"/>
    <w:multiLevelType w:val="multilevel"/>
    <w:tmpl w:val="0D46B30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37784145"/>
    <w:multiLevelType w:val="multilevel"/>
    <w:tmpl w:val="5638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7D3BB7"/>
    <w:multiLevelType w:val="multilevel"/>
    <w:tmpl w:val="11D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93FE7"/>
    <w:multiLevelType w:val="multilevel"/>
    <w:tmpl w:val="773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324F5"/>
    <w:multiLevelType w:val="multilevel"/>
    <w:tmpl w:val="E838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B55B65"/>
    <w:multiLevelType w:val="hybridMultilevel"/>
    <w:tmpl w:val="E2E28C7A"/>
    <w:lvl w:ilvl="0" w:tplc="BB8C6A38">
      <w:start w:val="1"/>
      <w:numFmt w:val="bullet"/>
      <w:lvlText w:val=""/>
      <w:lvlJc w:val="left"/>
      <w:pPr>
        <w:ind w:left="1080" w:hanging="360"/>
      </w:pPr>
      <w:rPr>
        <w:rFonts w:ascii="Symbol" w:hAnsi="Symbol"/>
      </w:rPr>
    </w:lvl>
    <w:lvl w:ilvl="1" w:tplc="856E6612">
      <w:start w:val="1"/>
      <w:numFmt w:val="bullet"/>
      <w:lvlText w:val=""/>
      <w:lvlJc w:val="left"/>
      <w:pPr>
        <w:ind w:left="1080" w:hanging="360"/>
      </w:pPr>
      <w:rPr>
        <w:rFonts w:ascii="Symbol" w:hAnsi="Symbol"/>
      </w:rPr>
    </w:lvl>
    <w:lvl w:ilvl="2" w:tplc="5382F3F2">
      <w:start w:val="1"/>
      <w:numFmt w:val="bullet"/>
      <w:lvlText w:val=""/>
      <w:lvlJc w:val="left"/>
      <w:pPr>
        <w:ind w:left="1080" w:hanging="360"/>
      </w:pPr>
      <w:rPr>
        <w:rFonts w:ascii="Symbol" w:hAnsi="Symbol"/>
      </w:rPr>
    </w:lvl>
    <w:lvl w:ilvl="3" w:tplc="3AA070EC">
      <w:start w:val="1"/>
      <w:numFmt w:val="bullet"/>
      <w:lvlText w:val=""/>
      <w:lvlJc w:val="left"/>
      <w:pPr>
        <w:ind w:left="1080" w:hanging="360"/>
      </w:pPr>
      <w:rPr>
        <w:rFonts w:ascii="Symbol" w:hAnsi="Symbol"/>
      </w:rPr>
    </w:lvl>
    <w:lvl w:ilvl="4" w:tplc="8E365052">
      <w:start w:val="1"/>
      <w:numFmt w:val="bullet"/>
      <w:lvlText w:val=""/>
      <w:lvlJc w:val="left"/>
      <w:pPr>
        <w:ind w:left="1080" w:hanging="360"/>
      </w:pPr>
      <w:rPr>
        <w:rFonts w:ascii="Symbol" w:hAnsi="Symbol"/>
      </w:rPr>
    </w:lvl>
    <w:lvl w:ilvl="5" w:tplc="E1ECAD66">
      <w:start w:val="1"/>
      <w:numFmt w:val="bullet"/>
      <w:lvlText w:val=""/>
      <w:lvlJc w:val="left"/>
      <w:pPr>
        <w:ind w:left="1080" w:hanging="360"/>
      </w:pPr>
      <w:rPr>
        <w:rFonts w:ascii="Symbol" w:hAnsi="Symbol"/>
      </w:rPr>
    </w:lvl>
    <w:lvl w:ilvl="6" w:tplc="8E388156">
      <w:start w:val="1"/>
      <w:numFmt w:val="bullet"/>
      <w:lvlText w:val=""/>
      <w:lvlJc w:val="left"/>
      <w:pPr>
        <w:ind w:left="1080" w:hanging="360"/>
      </w:pPr>
      <w:rPr>
        <w:rFonts w:ascii="Symbol" w:hAnsi="Symbol"/>
      </w:rPr>
    </w:lvl>
    <w:lvl w:ilvl="7" w:tplc="28A24A14">
      <w:start w:val="1"/>
      <w:numFmt w:val="bullet"/>
      <w:lvlText w:val=""/>
      <w:lvlJc w:val="left"/>
      <w:pPr>
        <w:ind w:left="1080" w:hanging="360"/>
      </w:pPr>
      <w:rPr>
        <w:rFonts w:ascii="Symbol" w:hAnsi="Symbol"/>
      </w:rPr>
    </w:lvl>
    <w:lvl w:ilvl="8" w:tplc="3060349A">
      <w:start w:val="1"/>
      <w:numFmt w:val="bullet"/>
      <w:lvlText w:val=""/>
      <w:lvlJc w:val="left"/>
      <w:pPr>
        <w:ind w:left="1080" w:hanging="360"/>
      </w:pPr>
      <w:rPr>
        <w:rFonts w:ascii="Symbol" w:hAnsi="Symbol"/>
      </w:rPr>
    </w:lvl>
  </w:abstractNum>
  <w:abstractNum w:abstractNumId="33" w15:restartNumberingAfterBreak="0">
    <w:nsid w:val="46126EB1"/>
    <w:multiLevelType w:val="multilevel"/>
    <w:tmpl w:val="725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E66E37"/>
    <w:multiLevelType w:val="multilevel"/>
    <w:tmpl w:val="18E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DF5511"/>
    <w:multiLevelType w:val="hybridMultilevel"/>
    <w:tmpl w:val="5CF46ADC"/>
    <w:lvl w:ilvl="0" w:tplc="D8A0FE88">
      <w:start w:val="1"/>
      <w:numFmt w:val="bullet"/>
      <w:lvlText w:val=""/>
      <w:lvlJc w:val="left"/>
      <w:pPr>
        <w:ind w:left="1080" w:hanging="360"/>
      </w:pPr>
      <w:rPr>
        <w:rFonts w:ascii="Symbol" w:hAnsi="Symbol"/>
      </w:rPr>
    </w:lvl>
    <w:lvl w:ilvl="1" w:tplc="5450F9EC">
      <w:start w:val="1"/>
      <w:numFmt w:val="bullet"/>
      <w:lvlText w:val=""/>
      <w:lvlJc w:val="left"/>
      <w:pPr>
        <w:ind w:left="1080" w:hanging="360"/>
      </w:pPr>
      <w:rPr>
        <w:rFonts w:ascii="Symbol" w:hAnsi="Symbol"/>
      </w:rPr>
    </w:lvl>
    <w:lvl w:ilvl="2" w:tplc="74484FAA">
      <w:start w:val="1"/>
      <w:numFmt w:val="bullet"/>
      <w:lvlText w:val=""/>
      <w:lvlJc w:val="left"/>
      <w:pPr>
        <w:ind w:left="1080" w:hanging="360"/>
      </w:pPr>
      <w:rPr>
        <w:rFonts w:ascii="Symbol" w:hAnsi="Symbol"/>
      </w:rPr>
    </w:lvl>
    <w:lvl w:ilvl="3" w:tplc="949829F6">
      <w:start w:val="1"/>
      <w:numFmt w:val="bullet"/>
      <w:lvlText w:val=""/>
      <w:lvlJc w:val="left"/>
      <w:pPr>
        <w:ind w:left="1080" w:hanging="360"/>
      </w:pPr>
      <w:rPr>
        <w:rFonts w:ascii="Symbol" w:hAnsi="Symbol"/>
      </w:rPr>
    </w:lvl>
    <w:lvl w:ilvl="4" w:tplc="2DFED358">
      <w:start w:val="1"/>
      <w:numFmt w:val="bullet"/>
      <w:lvlText w:val=""/>
      <w:lvlJc w:val="left"/>
      <w:pPr>
        <w:ind w:left="1080" w:hanging="360"/>
      </w:pPr>
      <w:rPr>
        <w:rFonts w:ascii="Symbol" w:hAnsi="Symbol"/>
      </w:rPr>
    </w:lvl>
    <w:lvl w:ilvl="5" w:tplc="820C6F22">
      <w:start w:val="1"/>
      <w:numFmt w:val="bullet"/>
      <w:lvlText w:val=""/>
      <w:lvlJc w:val="left"/>
      <w:pPr>
        <w:ind w:left="1080" w:hanging="360"/>
      </w:pPr>
      <w:rPr>
        <w:rFonts w:ascii="Symbol" w:hAnsi="Symbol"/>
      </w:rPr>
    </w:lvl>
    <w:lvl w:ilvl="6" w:tplc="DC869504">
      <w:start w:val="1"/>
      <w:numFmt w:val="bullet"/>
      <w:lvlText w:val=""/>
      <w:lvlJc w:val="left"/>
      <w:pPr>
        <w:ind w:left="1080" w:hanging="360"/>
      </w:pPr>
      <w:rPr>
        <w:rFonts w:ascii="Symbol" w:hAnsi="Symbol"/>
      </w:rPr>
    </w:lvl>
    <w:lvl w:ilvl="7" w:tplc="1FEADDE4">
      <w:start w:val="1"/>
      <w:numFmt w:val="bullet"/>
      <w:lvlText w:val=""/>
      <w:lvlJc w:val="left"/>
      <w:pPr>
        <w:ind w:left="1080" w:hanging="360"/>
      </w:pPr>
      <w:rPr>
        <w:rFonts w:ascii="Symbol" w:hAnsi="Symbol"/>
      </w:rPr>
    </w:lvl>
    <w:lvl w:ilvl="8" w:tplc="2FC28DB6">
      <w:start w:val="1"/>
      <w:numFmt w:val="bullet"/>
      <w:lvlText w:val=""/>
      <w:lvlJc w:val="left"/>
      <w:pPr>
        <w:ind w:left="1080" w:hanging="360"/>
      </w:pPr>
      <w:rPr>
        <w:rFonts w:ascii="Symbol" w:hAnsi="Symbol"/>
      </w:rPr>
    </w:lvl>
  </w:abstractNum>
  <w:abstractNum w:abstractNumId="36" w15:restartNumberingAfterBreak="0">
    <w:nsid w:val="53F23E0D"/>
    <w:multiLevelType w:val="multilevel"/>
    <w:tmpl w:val="5C3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7027FD"/>
    <w:multiLevelType w:val="multilevel"/>
    <w:tmpl w:val="969E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F33B9E"/>
    <w:multiLevelType w:val="multilevel"/>
    <w:tmpl w:val="BA4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3C3A2E"/>
    <w:multiLevelType w:val="multilevel"/>
    <w:tmpl w:val="53B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F3A58"/>
    <w:multiLevelType w:val="multilevel"/>
    <w:tmpl w:val="06182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CB58E7"/>
    <w:multiLevelType w:val="hybridMultilevel"/>
    <w:tmpl w:val="D5781340"/>
    <w:lvl w:ilvl="0" w:tplc="EA36D7C0">
      <w:start w:val="1"/>
      <w:numFmt w:val="bullet"/>
      <w:lvlText w:val=""/>
      <w:lvlJc w:val="left"/>
      <w:pPr>
        <w:ind w:left="1080" w:hanging="360"/>
      </w:pPr>
      <w:rPr>
        <w:rFonts w:ascii="Symbol" w:hAnsi="Symbol"/>
      </w:rPr>
    </w:lvl>
    <w:lvl w:ilvl="1" w:tplc="79E48DE2">
      <w:start w:val="1"/>
      <w:numFmt w:val="bullet"/>
      <w:lvlText w:val=""/>
      <w:lvlJc w:val="left"/>
      <w:pPr>
        <w:ind w:left="1080" w:hanging="360"/>
      </w:pPr>
      <w:rPr>
        <w:rFonts w:ascii="Symbol" w:hAnsi="Symbol"/>
      </w:rPr>
    </w:lvl>
    <w:lvl w:ilvl="2" w:tplc="B9801434">
      <w:start w:val="1"/>
      <w:numFmt w:val="bullet"/>
      <w:lvlText w:val=""/>
      <w:lvlJc w:val="left"/>
      <w:pPr>
        <w:ind w:left="1080" w:hanging="360"/>
      </w:pPr>
      <w:rPr>
        <w:rFonts w:ascii="Symbol" w:hAnsi="Symbol"/>
      </w:rPr>
    </w:lvl>
    <w:lvl w:ilvl="3" w:tplc="7D34BAD4">
      <w:start w:val="1"/>
      <w:numFmt w:val="bullet"/>
      <w:lvlText w:val=""/>
      <w:lvlJc w:val="left"/>
      <w:pPr>
        <w:ind w:left="1080" w:hanging="360"/>
      </w:pPr>
      <w:rPr>
        <w:rFonts w:ascii="Symbol" w:hAnsi="Symbol"/>
      </w:rPr>
    </w:lvl>
    <w:lvl w:ilvl="4" w:tplc="0A664174">
      <w:start w:val="1"/>
      <w:numFmt w:val="bullet"/>
      <w:lvlText w:val=""/>
      <w:lvlJc w:val="left"/>
      <w:pPr>
        <w:ind w:left="1080" w:hanging="360"/>
      </w:pPr>
      <w:rPr>
        <w:rFonts w:ascii="Symbol" w:hAnsi="Symbol"/>
      </w:rPr>
    </w:lvl>
    <w:lvl w:ilvl="5" w:tplc="7E26F766">
      <w:start w:val="1"/>
      <w:numFmt w:val="bullet"/>
      <w:lvlText w:val=""/>
      <w:lvlJc w:val="left"/>
      <w:pPr>
        <w:ind w:left="1080" w:hanging="360"/>
      </w:pPr>
      <w:rPr>
        <w:rFonts w:ascii="Symbol" w:hAnsi="Symbol"/>
      </w:rPr>
    </w:lvl>
    <w:lvl w:ilvl="6" w:tplc="C7CA1256">
      <w:start w:val="1"/>
      <w:numFmt w:val="bullet"/>
      <w:lvlText w:val=""/>
      <w:lvlJc w:val="left"/>
      <w:pPr>
        <w:ind w:left="1080" w:hanging="360"/>
      </w:pPr>
      <w:rPr>
        <w:rFonts w:ascii="Symbol" w:hAnsi="Symbol"/>
      </w:rPr>
    </w:lvl>
    <w:lvl w:ilvl="7" w:tplc="ED36EDEE">
      <w:start w:val="1"/>
      <w:numFmt w:val="bullet"/>
      <w:lvlText w:val=""/>
      <w:lvlJc w:val="left"/>
      <w:pPr>
        <w:ind w:left="1080" w:hanging="360"/>
      </w:pPr>
      <w:rPr>
        <w:rFonts w:ascii="Symbol" w:hAnsi="Symbol"/>
      </w:rPr>
    </w:lvl>
    <w:lvl w:ilvl="8" w:tplc="65C4767C">
      <w:start w:val="1"/>
      <w:numFmt w:val="bullet"/>
      <w:lvlText w:val=""/>
      <w:lvlJc w:val="left"/>
      <w:pPr>
        <w:ind w:left="1080" w:hanging="360"/>
      </w:pPr>
      <w:rPr>
        <w:rFonts w:ascii="Symbol" w:hAnsi="Symbol"/>
      </w:rPr>
    </w:lvl>
  </w:abstractNum>
  <w:abstractNum w:abstractNumId="42" w15:restartNumberingAfterBreak="0">
    <w:nsid w:val="602D64E2"/>
    <w:multiLevelType w:val="multilevel"/>
    <w:tmpl w:val="E8C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932A1"/>
    <w:multiLevelType w:val="multilevel"/>
    <w:tmpl w:val="FA18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1D084C"/>
    <w:multiLevelType w:val="multilevel"/>
    <w:tmpl w:val="F4700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F93F28"/>
    <w:multiLevelType w:val="hybridMultilevel"/>
    <w:tmpl w:val="25DAAA3E"/>
    <w:lvl w:ilvl="0" w:tplc="B130EBE0">
      <w:start w:val="1"/>
      <w:numFmt w:val="bullet"/>
      <w:lvlText w:val=""/>
      <w:lvlJc w:val="left"/>
      <w:pPr>
        <w:ind w:left="1080" w:hanging="360"/>
      </w:pPr>
      <w:rPr>
        <w:rFonts w:ascii="Symbol" w:hAnsi="Symbol"/>
      </w:rPr>
    </w:lvl>
    <w:lvl w:ilvl="1" w:tplc="8CAE6F42">
      <w:start w:val="1"/>
      <w:numFmt w:val="bullet"/>
      <w:lvlText w:val=""/>
      <w:lvlJc w:val="left"/>
      <w:pPr>
        <w:ind w:left="1080" w:hanging="360"/>
      </w:pPr>
      <w:rPr>
        <w:rFonts w:ascii="Symbol" w:hAnsi="Symbol"/>
      </w:rPr>
    </w:lvl>
    <w:lvl w:ilvl="2" w:tplc="91D29434">
      <w:start w:val="1"/>
      <w:numFmt w:val="bullet"/>
      <w:lvlText w:val=""/>
      <w:lvlJc w:val="left"/>
      <w:pPr>
        <w:ind w:left="1080" w:hanging="360"/>
      </w:pPr>
      <w:rPr>
        <w:rFonts w:ascii="Symbol" w:hAnsi="Symbol"/>
      </w:rPr>
    </w:lvl>
    <w:lvl w:ilvl="3" w:tplc="19AC397A">
      <w:start w:val="1"/>
      <w:numFmt w:val="bullet"/>
      <w:lvlText w:val=""/>
      <w:lvlJc w:val="left"/>
      <w:pPr>
        <w:ind w:left="1080" w:hanging="360"/>
      </w:pPr>
      <w:rPr>
        <w:rFonts w:ascii="Symbol" w:hAnsi="Symbol"/>
      </w:rPr>
    </w:lvl>
    <w:lvl w:ilvl="4" w:tplc="5BDEC4E2">
      <w:start w:val="1"/>
      <w:numFmt w:val="bullet"/>
      <w:lvlText w:val=""/>
      <w:lvlJc w:val="left"/>
      <w:pPr>
        <w:ind w:left="1080" w:hanging="360"/>
      </w:pPr>
      <w:rPr>
        <w:rFonts w:ascii="Symbol" w:hAnsi="Symbol"/>
      </w:rPr>
    </w:lvl>
    <w:lvl w:ilvl="5" w:tplc="B5E46220">
      <w:start w:val="1"/>
      <w:numFmt w:val="bullet"/>
      <w:lvlText w:val=""/>
      <w:lvlJc w:val="left"/>
      <w:pPr>
        <w:ind w:left="1080" w:hanging="360"/>
      </w:pPr>
      <w:rPr>
        <w:rFonts w:ascii="Symbol" w:hAnsi="Symbol"/>
      </w:rPr>
    </w:lvl>
    <w:lvl w:ilvl="6" w:tplc="C76893AC">
      <w:start w:val="1"/>
      <w:numFmt w:val="bullet"/>
      <w:lvlText w:val=""/>
      <w:lvlJc w:val="left"/>
      <w:pPr>
        <w:ind w:left="1080" w:hanging="360"/>
      </w:pPr>
      <w:rPr>
        <w:rFonts w:ascii="Symbol" w:hAnsi="Symbol"/>
      </w:rPr>
    </w:lvl>
    <w:lvl w:ilvl="7" w:tplc="A7EC8BBA">
      <w:start w:val="1"/>
      <w:numFmt w:val="bullet"/>
      <w:lvlText w:val=""/>
      <w:lvlJc w:val="left"/>
      <w:pPr>
        <w:ind w:left="1080" w:hanging="360"/>
      </w:pPr>
      <w:rPr>
        <w:rFonts w:ascii="Symbol" w:hAnsi="Symbol"/>
      </w:rPr>
    </w:lvl>
    <w:lvl w:ilvl="8" w:tplc="05FC0964">
      <w:start w:val="1"/>
      <w:numFmt w:val="bullet"/>
      <w:lvlText w:val=""/>
      <w:lvlJc w:val="left"/>
      <w:pPr>
        <w:ind w:left="1080" w:hanging="360"/>
      </w:pPr>
      <w:rPr>
        <w:rFonts w:ascii="Symbol" w:hAnsi="Symbol"/>
      </w:rPr>
    </w:lvl>
  </w:abstractNum>
  <w:abstractNum w:abstractNumId="46" w15:restartNumberingAfterBreak="0">
    <w:nsid w:val="69FC49B1"/>
    <w:multiLevelType w:val="multilevel"/>
    <w:tmpl w:val="B314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E0772"/>
    <w:multiLevelType w:val="multilevel"/>
    <w:tmpl w:val="7DB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10AC2"/>
    <w:multiLevelType w:val="multilevel"/>
    <w:tmpl w:val="DC1E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E52BFB"/>
    <w:multiLevelType w:val="multilevel"/>
    <w:tmpl w:val="0CB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1D5983"/>
    <w:multiLevelType w:val="hybridMultilevel"/>
    <w:tmpl w:val="776C003E"/>
    <w:lvl w:ilvl="0" w:tplc="B91262A6">
      <w:start w:val="1"/>
      <w:numFmt w:val="bullet"/>
      <w:lvlText w:val=""/>
      <w:lvlJc w:val="left"/>
      <w:pPr>
        <w:ind w:left="1080" w:hanging="360"/>
      </w:pPr>
      <w:rPr>
        <w:rFonts w:ascii="Symbol" w:hAnsi="Symbol"/>
      </w:rPr>
    </w:lvl>
    <w:lvl w:ilvl="1" w:tplc="E9806CCC">
      <w:start w:val="1"/>
      <w:numFmt w:val="bullet"/>
      <w:lvlText w:val=""/>
      <w:lvlJc w:val="left"/>
      <w:pPr>
        <w:ind w:left="1080" w:hanging="360"/>
      </w:pPr>
      <w:rPr>
        <w:rFonts w:ascii="Symbol" w:hAnsi="Symbol"/>
      </w:rPr>
    </w:lvl>
    <w:lvl w:ilvl="2" w:tplc="2EFC0134">
      <w:start w:val="1"/>
      <w:numFmt w:val="bullet"/>
      <w:lvlText w:val=""/>
      <w:lvlJc w:val="left"/>
      <w:pPr>
        <w:ind w:left="1080" w:hanging="360"/>
      </w:pPr>
      <w:rPr>
        <w:rFonts w:ascii="Symbol" w:hAnsi="Symbol"/>
      </w:rPr>
    </w:lvl>
    <w:lvl w:ilvl="3" w:tplc="80CEF7DC">
      <w:start w:val="1"/>
      <w:numFmt w:val="bullet"/>
      <w:lvlText w:val=""/>
      <w:lvlJc w:val="left"/>
      <w:pPr>
        <w:ind w:left="1080" w:hanging="360"/>
      </w:pPr>
      <w:rPr>
        <w:rFonts w:ascii="Symbol" w:hAnsi="Symbol"/>
      </w:rPr>
    </w:lvl>
    <w:lvl w:ilvl="4" w:tplc="63F2CE32">
      <w:start w:val="1"/>
      <w:numFmt w:val="bullet"/>
      <w:lvlText w:val=""/>
      <w:lvlJc w:val="left"/>
      <w:pPr>
        <w:ind w:left="1080" w:hanging="360"/>
      </w:pPr>
      <w:rPr>
        <w:rFonts w:ascii="Symbol" w:hAnsi="Symbol"/>
      </w:rPr>
    </w:lvl>
    <w:lvl w:ilvl="5" w:tplc="0394C2CC">
      <w:start w:val="1"/>
      <w:numFmt w:val="bullet"/>
      <w:lvlText w:val=""/>
      <w:lvlJc w:val="left"/>
      <w:pPr>
        <w:ind w:left="1080" w:hanging="360"/>
      </w:pPr>
      <w:rPr>
        <w:rFonts w:ascii="Symbol" w:hAnsi="Symbol"/>
      </w:rPr>
    </w:lvl>
    <w:lvl w:ilvl="6" w:tplc="AAE21138">
      <w:start w:val="1"/>
      <w:numFmt w:val="bullet"/>
      <w:lvlText w:val=""/>
      <w:lvlJc w:val="left"/>
      <w:pPr>
        <w:ind w:left="1080" w:hanging="360"/>
      </w:pPr>
      <w:rPr>
        <w:rFonts w:ascii="Symbol" w:hAnsi="Symbol"/>
      </w:rPr>
    </w:lvl>
    <w:lvl w:ilvl="7" w:tplc="09CC1316">
      <w:start w:val="1"/>
      <w:numFmt w:val="bullet"/>
      <w:lvlText w:val=""/>
      <w:lvlJc w:val="left"/>
      <w:pPr>
        <w:ind w:left="1080" w:hanging="360"/>
      </w:pPr>
      <w:rPr>
        <w:rFonts w:ascii="Symbol" w:hAnsi="Symbol"/>
      </w:rPr>
    </w:lvl>
    <w:lvl w:ilvl="8" w:tplc="AA7CDF1A">
      <w:start w:val="1"/>
      <w:numFmt w:val="bullet"/>
      <w:lvlText w:val=""/>
      <w:lvlJc w:val="left"/>
      <w:pPr>
        <w:ind w:left="1080" w:hanging="360"/>
      </w:pPr>
      <w:rPr>
        <w:rFonts w:ascii="Symbol" w:hAnsi="Symbol"/>
      </w:rPr>
    </w:lvl>
  </w:abstractNum>
  <w:abstractNum w:abstractNumId="51" w15:restartNumberingAfterBreak="0">
    <w:nsid w:val="7B3E409B"/>
    <w:multiLevelType w:val="multilevel"/>
    <w:tmpl w:val="853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7E639D"/>
    <w:multiLevelType w:val="multilevel"/>
    <w:tmpl w:val="8A6E3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A3770D"/>
    <w:multiLevelType w:val="multilevel"/>
    <w:tmpl w:val="032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254C86"/>
    <w:multiLevelType w:val="multilevel"/>
    <w:tmpl w:val="D74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384E26"/>
    <w:multiLevelType w:val="multilevel"/>
    <w:tmpl w:val="913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955956">
    <w:abstractNumId w:val="21"/>
  </w:num>
  <w:num w:numId="2" w16cid:durableId="2103645856">
    <w:abstractNumId w:val="47"/>
  </w:num>
  <w:num w:numId="3" w16cid:durableId="1114640790">
    <w:abstractNumId w:val="52"/>
  </w:num>
  <w:num w:numId="4" w16cid:durableId="561449560">
    <w:abstractNumId w:val="46"/>
  </w:num>
  <w:num w:numId="5" w16cid:durableId="685249406">
    <w:abstractNumId w:val="2"/>
  </w:num>
  <w:num w:numId="6" w16cid:durableId="1527406059">
    <w:abstractNumId w:val="38"/>
  </w:num>
  <w:num w:numId="7" w16cid:durableId="1042366685">
    <w:abstractNumId w:val="13"/>
  </w:num>
  <w:num w:numId="8" w16cid:durableId="1227104846">
    <w:abstractNumId w:val="4"/>
  </w:num>
  <w:num w:numId="9" w16cid:durableId="295918427">
    <w:abstractNumId w:val="18"/>
  </w:num>
  <w:num w:numId="10" w16cid:durableId="588585778">
    <w:abstractNumId w:val="51"/>
  </w:num>
  <w:num w:numId="11" w16cid:durableId="1100224009">
    <w:abstractNumId w:val="3"/>
  </w:num>
  <w:num w:numId="12" w16cid:durableId="297495577">
    <w:abstractNumId w:val="14"/>
  </w:num>
  <w:num w:numId="13" w16cid:durableId="723144166">
    <w:abstractNumId w:val="34"/>
  </w:num>
  <w:num w:numId="14" w16cid:durableId="2131628551">
    <w:abstractNumId w:val="23"/>
  </w:num>
  <w:num w:numId="15" w16cid:durableId="307245546">
    <w:abstractNumId w:val="36"/>
  </w:num>
  <w:num w:numId="16" w16cid:durableId="1907567239">
    <w:abstractNumId w:val="20"/>
  </w:num>
  <w:num w:numId="17" w16cid:durableId="134687296">
    <w:abstractNumId w:val="31"/>
  </w:num>
  <w:num w:numId="18" w16cid:durableId="1110974288">
    <w:abstractNumId w:val="17"/>
  </w:num>
  <w:num w:numId="19" w16cid:durableId="334116871">
    <w:abstractNumId w:val="53"/>
  </w:num>
  <w:num w:numId="20" w16cid:durableId="683093998">
    <w:abstractNumId w:val="40"/>
  </w:num>
  <w:num w:numId="21" w16cid:durableId="1453938931">
    <w:abstractNumId w:val="49"/>
  </w:num>
  <w:num w:numId="22" w16cid:durableId="824399479">
    <w:abstractNumId w:val="19"/>
  </w:num>
  <w:num w:numId="23" w16cid:durableId="1110123047">
    <w:abstractNumId w:val="44"/>
  </w:num>
  <w:num w:numId="24" w16cid:durableId="1211452538">
    <w:abstractNumId w:val="10"/>
  </w:num>
  <w:num w:numId="25" w16cid:durableId="1873809147">
    <w:abstractNumId w:val="26"/>
  </w:num>
  <w:num w:numId="26" w16cid:durableId="155270803">
    <w:abstractNumId w:val="48"/>
  </w:num>
  <w:num w:numId="27" w16cid:durableId="264659417">
    <w:abstractNumId w:val="39"/>
  </w:num>
  <w:num w:numId="28" w16cid:durableId="787165495">
    <w:abstractNumId w:val="9"/>
  </w:num>
  <w:num w:numId="29" w16cid:durableId="437992431">
    <w:abstractNumId w:val="29"/>
  </w:num>
  <w:num w:numId="30" w16cid:durableId="675234883">
    <w:abstractNumId w:val="55"/>
  </w:num>
  <w:num w:numId="31" w16cid:durableId="732510173">
    <w:abstractNumId w:val="54"/>
  </w:num>
  <w:num w:numId="32" w16cid:durableId="857086887">
    <w:abstractNumId w:val="37"/>
  </w:num>
  <w:num w:numId="33" w16cid:durableId="545142401">
    <w:abstractNumId w:val="15"/>
  </w:num>
  <w:num w:numId="34" w16cid:durableId="560949479">
    <w:abstractNumId w:val="30"/>
  </w:num>
  <w:num w:numId="35" w16cid:durableId="1657025494">
    <w:abstractNumId w:val="25"/>
  </w:num>
  <w:num w:numId="36" w16cid:durableId="1933006016">
    <w:abstractNumId w:val="43"/>
  </w:num>
  <w:num w:numId="37" w16cid:durableId="2025398491">
    <w:abstractNumId w:val="6"/>
  </w:num>
  <w:num w:numId="38" w16cid:durableId="1331445955">
    <w:abstractNumId w:val="24"/>
  </w:num>
  <w:num w:numId="39" w16cid:durableId="1615752514">
    <w:abstractNumId w:val="28"/>
  </w:num>
  <w:num w:numId="40" w16cid:durableId="1512328612">
    <w:abstractNumId w:val="33"/>
  </w:num>
  <w:num w:numId="41" w16cid:durableId="442305367">
    <w:abstractNumId w:val="42"/>
  </w:num>
  <w:num w:numId="42" w16cid:durableId="1021080063">
    <w:abstractNumId w:val="50"/>
  </w:num>
  <w:num w:numId="43" w16cid:durableId="2122218945">
    <w:abstractNumId w:val="35"/>
  </w:num>
  <w:num w:numId="44" w16cid:durableId="1740637843">
    <w:abstractNumId w:val="5"/>
  </w:num>
  <w:num w:numId="45" w16cid:durableId="427703805">
    <w:abstractNumId w:val="11"/>
  </w:num>
  <w:num w:numId="46" w16cid:durableId="605575002">
    <w:abstractNumId w:val="0"/>
  </w:num>
  <w:num w:numId="47" w16cid:durableId="1639143564">
    <w:abstractNumId w:val="45"/>
  </w:num>
  <w:num w:numId="48" w16cid:durableId="130752777">
    <w:abstractNumId w:val="22"/>
  </w:num>
  <w:num w:numId="49" w16cid:durableId="730157008">
    <w:abstractNumId w:val="16"/>
  </w:num>
  <w:num w:numId="50" w16cid:durableId="1010792638">
    <w:abstractNumId w:val="32"/>
  </w:num>
  <w:num w:numId="51" w16cid:durableId="1739284933">
    <w:abstractNumId w:val="1"/>
  </w:num>
  <w:num w:numId="52" w16cid:durableId="72091121">
    <w:abstractNumId w:val="41"/>
  </w:num>
  <w:num w:numId="53" w16cid:durableId="1468551474">
    <w:abstractNumId w:val="8"/>
  </w:num>
  <w:num w:numId="54" w16cid:durableId="902908722">
    <w:abstractNumId w:val="7"/>
  </w:num>
  <w:num w:numId="55" w16cid:durableId="853302889">
    <w:abstractNumId w:val="27"/>
  </w:num>
  <w:num w:numId="56" w16cid:durableId="206937665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epak Tripathi">
    <w15:presenceInfo w15:providerId="Windows Live" w15:userId="8154f0e7d86bb5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95A1F"/>
    <w:rsid w:val="0000335D"/>
    <w:rsid w:val="000037AC"/>
    <w:rsid w:val="00004150"/>
    <w:rsid w:val="00020AB6"/>
    <w:rsid w:val="000224B2"/>
    <w:rsid w:val="0006089C"/>
    <w:rsid w:val="0007175B"/>
    <w:rsid w:val="000B0ADC"/>
    <w:rsid w:val="000B6546"/>
    <w:rsid w:val="001523BD"/>
    <w:rsid w:val="001801CB"/>
    <w:rsid w:val="0018414A"/>
    <w:rsid w:val="00187BD1"/>
    <w:rsid w:val="00191992"/>
    <w:rsid w:val="001E5C60"/>
    <w:rsid w:val="001E7A34"/>
    <w:rsid w:val="001F71B1"/>
    <w:rsid w:val="00227E1B"/>
    <w:rsid w:val="002322F4"/>
    <w:rsid w:val="0026244E"/>
    <w:rsid w:val="00296CD0"/>
    <w:rsid w:val="002B3B49"/>
    <w:rsid w:val="002E1D86"/>
    <w:rsid w:val="0032048D"/>
    <w:rsid w:val="00331E2F"/>
    <w:rsid w:val="00332804"/>
    <w:rsid w:val="003521E3"/>
    <w:rsid w:val="00356512"/>
    <w:rsid w:val="00390D07"/>
    <w:rsid w:val="003A3467"/>
    <w:rsid w:val="003B4946"/>
    <w:rsid w:val="00474732"/>
    <w:rsid w:val="00495B75"/>
    <w:rsid w:val="004A3AF7"/>
    <w:rsid w:val="004B23C0"/>
    <w:rsid w:val="004D5950"/>
    <w:rsid w:val="004E5432"/>
    <w:rsid w:val="00501449"/>
    <w:rsid w:val="00560402"/>
    <w:rsid w:val="00567433"/>
    <w:rsid w:val="005774F0"/>
    <w:rsid w:val="005822BF"/>
    <w:rsid w:val="00595146"/>
    <w:rsid w:val="005B4EC6"/>
    <w:rsid w:val="005F45B0"/>
    <w:rsid w:val="00613825"/>
    <w:rsid w:val="006208E3"/>
    <w:rsid w:val="006539AA"/>
    <w:rsid w:val="00695A1F"/>
    <w:rsid w:val="006A6693"/>
    <w:rsid w:val="006D2E43"/>
    <w:rsid w:val="006E2F8E"/>
    <w:rsid w:val="00744BED"/>
    <w:rsid w:val="00786DAC"/>
    <w:rsid w:val="007A3E5C"/>
    <w:rsid w:val="007B25F9"/>
    <w:rsid w:val="008066F4"/>
    <w:rsid w:val="00831EE3"/>
    <w:rsid w:val="008374C7"/>
    <w:rsid w:val="00845428"/>
    <w:rsid w:val="00854DFA"/>
    <w:rsid w:val="00856E92"/>
    <w:rsid w:val="00860418"/>
    <w:rsid w:val="00882117"/>
    <w:rsid w:val="008B1D53"/>
    <w:rsid w:val="00902830"/>
    <w:rsid w:val="009276B4"/>
    <w:rsid w:val="00975F74"/>
    <w:rsid w:val="009A3660"/>
    <w:rsid w:val="009A6575"/>
    <w:rsid w:val="009B1767"/>
    <w:rsid w:val="009C232E"/>
    <w:rsid w:val="009F329D"/>
    <w:rsid w:val="00A049AC"/>
    <w:rsid w:val="00A7516E"/>
    <w:rsid w:val="00A95F12"/>
    <w:rsid w:val="00AB68BE"/>
    <w:rsid w:val="00B31128"/>
    <w:rsid w:val="00B51FAA"/>
    <w:rsid w:val="00B6770C"/>
    <w:rsid w:val="00B758FB"/>
    <w:rsid w:val="00B8430F"/>
    <w:rsid w:val="00BC7DFC"/>
    <w:rsid w:val="00C15844"/>
    <w:rsid w:val="00C4116D"/>
    <w:rsid w:val="00C42022"/>
    <w:rsid w:val="00C46A7C"/>
    <w:rsid w:val="00C55371"/>
    <w:rsid w:val="00C610B3"/>
    <w:rsid w:val="00C66772"/>
    <w:rsid w:val="00C84B72"/>
    <w:rsid w:val="00C91C37"/>
    <w:rsid w:val="00C923BA"/>
    <w:rsid w:val="00CE3C30"/>
    <w:rsid w:val="00D0025A"/>
    <w:rsid w:val="00D13B4C"/>
    <w:rsid w:val="00D23E61"/>
    <w:rsid w:val="00D31286"/>
    <w:rsid w:val="00D67C3E"/>
    <w:rsid w:val="00D72320"/>
    <w:rsid w:val="00D8401B"/>
    <w:rsid w:val="00DA60AE"/>
    <w:rsid w:val="00DD336C"/>
    <w:rsid w:val="00E04F49"/>
    <w:rsid w:val="00E654CC"/>
    <w:rsid w:val="00EF1C45"/>
    <w:rsid w:val="00F24F70"/>
    <w:rsid w:val="00F300DC"/>
    <w:rsid w:val="00FB2404"/>
    <w:rsid w:val="00FE3D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926F01"/>
  <w15:chartTrackingRefBased/>
  <w15:docId w15:val="{6B7E1FA0-5BEA-4831-8207-97CD229B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1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95A1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95A1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95A1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95A1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95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1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95A1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95A1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95A1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95A1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95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1F"/>
    <w:rPr>
      <w:rFonts w:eastAsiaTheme="majorEastAsia" w:cstheme="majorBidi"/>
      <w:color w:val="272727" w:themeColor="text1" w:themeTint="D8"/>
    </w:rPr>
  </w:style>
  <w:style w:type="paragraph" w:styleId="Title">
    <w:name w:val="Title"/>
    <w:basedOn w:val="Normal"/>
    <w:next w:val="Normal"/>
    <w:link w:val="TitleChar"/>
    <w:uiPriority w:val="10"/>
    <w:qFormat/>
    <w:rsid w:val="00695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5A1F"/>
    <w:rPr>
      <w:i/>
      <w:iCs/>
      <w:color w:val="404040" w:themeColor="text1" w:themeTint="BF"/>
    </w:rPr>
  </w:style>
  <w:style w:type="paragraph" w:styleId="ListParagraph">
    <w:name w:val="List Paragraph"/>
    <w:basedOn w:val="Normal"/>
    <w:uiPriority w:val="34"/>
    <w:qFormat/>
    <w:rsid w:val="00695A1F"/>
    <w:pPr>
      <w:ind w:left="720"/>
      <w:contextualSpacing/>
    </w:pPr>
  </w:style>
  <w:style w:type="character" w:styleId="IntenseEmphasis">
    <w:name w:val="Intense Emphasis"/>
    <w:basedOn w:val="DefaultParagraphFont"/>
    <w:uiPriority w:val="21"/>
    <w:qFormat/>
    <w:rsid w:val="00695A1F"/>
    <w:rPr>
      <w:i/>
      <w:iCs/>
      <w:color w:val="365F91" w:themeColor="accent1" w:themeShade="BF"/>
    </w:rPr>
  </w:style>
  <w:style w:type="paragraph" w:styleId="IntenseQuote">
    <w:name w:val="Intense Quote"/>
    <w:basedOn w:val="Normal"/>
    <w:next w:val="Normal"/>
    <w:link w:val="IntenseQuoteChar"/>
    <w:uiPriority w:val="30"/>
    <w:qFormat/>
    <w:rsid w:val="00695A1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5A1F"/>
    <w:rPr>
      <w:i/>
      <w:iCs/>
      <w:color w:val="365F91" w:themeColor="accent1" w:themeShade="BF"/>
    </w:rPr>
  </w:style>
  <w:style w:type="character" w:styleId="IntenseReference">
    <w:name w:val="Intense Reference"/>
    <w:basedOn w:val="DefaultParagraphFont"/>
    <w:uiPriority w:val="32"/>
    <w:qFormat/>
    <w:rsid w:val="00695A1F"/>
    <w:rPr>
      <w:b/>
      <w:bCs/>
      <w:smallCaps/>
      <w:color w:val="365F91" w:themeColor="accent1" w:themeShade="BF"/>
      <w:spacing w:val="5"/>
    </w:rPr>
  </w:style>
  <w:style w:type="paragraph" w:styleId="Header">
    <w:name w:val="header"/>
    <w:basedOn w:val="Normal"/>
    <w:link w:val="HeaderChar"/>
    <w:uiPriority w:val="99"/>
    <w:unhideWhenUsed/>
    <w:rsid w:val="00D72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320"/>
  </w:style>
  <w:style w:type="paragraph" w:styleId="Footer">
    <w:name w:val="footer"/>
    <w:basedOn w:val="Normal"/>
    <w:link w:val="FooterChar"/>
    <w:uiPriority w:val="99"/>
    <w:unhideWhenUsed/>
    <w:rsid w:val="00D72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320"/>
  </w:style>
  <w:style w:type="table" w:styleId="TableGrid">
    <w:name w:val="Table Grid"/>
    <w:basedOn w:val="TableNormal"/>
    <w:uiPriority w:val="59"/>
    <w:rsid w:val="00D72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723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A3467"/>
    <w:rPr>
      <w:sz w:val="16"/>
      <w:szCs w:val="16"/>
    </w:rPr>
  </w:style>
  <w:style w:type="paragraph" w:styleId="CommentText">
    <w:name w:val="annotation text"/>
    <w:basedOn w:val="Normal"/>
    <w:link w:val="CommentTextChar"/>
    <w:uiPriority w:val="99"/>
    <w:unhideWhenUsed/>
    <w:rsid w:val="003A3467"/>
    <w:pPr>
      <w:spacing w:line="240" w:lineRule="auto"/>
    </w:pPr>
    <w:rPr>
      <w:sz w:val="20"/>
      <w:szCs w:val="20"/>
    </w:rPr>
  </w:style>
  <w:style w:type="character" w:customStyle="1" w:styleId="CommentTextChar">
    <w:name w:val="Comment Text Char"/>
    <w:basedOn w:val="DefaultParagraphFont"/>
    <w:link w:val="CommentText"/>
    <w:uiPriority w:val="99"/>
    <w:rsid w:val="003A3467"/>
    <w:rPr>
      <w:sz w:val="20"/>
      <w:szCs w:val="20"/>
    </w:rPr>
  </w:style>
  <w:style w:type="paragraph" w:styleId="CommentSubject">
    <w:name w:val="annotation subject"/>
    <w:basedOn w:val="CommentText"/>
    <w:next w:val="CommentText"/>
    <w:link w:val="CommentSubjectChar"/>
    <w:uiPriority w:val="99"/>
    <w:semiHidden/>
    <w:unhideWhenUsed/>
    <w:rsid w:val="003A3467"/>
    <w:rPr>
      <w:b/>
      <w:bCs/>
    </w:rPr>
  </w:style>
  <w:style w:type="character" w:customStyle="1" w:styleId="CommentSubjectChar">
    <w:name w:val="Comment Subject Char"/>
    <w:basedOn w:val="CommentTextChar"/>
    <w:link w:val="CommentSubject"/>
    <w:uiPriority w:val="99"/>
    <w:semiHidden/>
    <w:rsid w:val="003A3467"/>
    <w:rPr>
      <w:b/>
      <w:bCs/>
      <w:sz w:val="20"/>
      <w:szCs w:val="20"/>
    </w:rPr>
  </w:style>
  <w:style w:type="character" w:styleId="Hyperlink">
    <w:name w:val="Hyperlink"/>
    <w:basedOn w:val="DefaultParagraphFont"/>
    <w:uiPriority w:val="99"/>
    <w:unhideWhenUsed/>
    <w:rsid w:val="00191992"/>
    <w:rPr>
      <w:color w:val="0000FF" w:themeColor="hyperlink"/>
      <w:u w:val="single"/>
    </w:rPr>
  </w:style>
  <w:style w:type="character" w:styleId="UnresolvedMention">
    <w:name w:val="Unresolved Mention"/>
    <w:basedOn w:val="DefaultParagraphFont"/>
    <w:uiPriority w:val="99"/>
    <w:semiHidden/>
    <w:unhideWhenUsed/>
    <w:rsid w:val="00191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irdai.gov.in/document-detail?documentId=4942912" TargetMode="External"/><Relationship Id="rId1" Type="http://schemas.openxmlformats.org/officeDocument/2006/relationships/hyperlink" Target="https://fiuindia.gov.in/pdfs/downloads/Reporting%20Format%20Guide%20Version%202.2.pdf" TargetMode="External"/></Relationship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ustomXml" Target="../customXml/item4.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5EF3DA-BD4E-4523-B9AB-8155B1E16DFC}" type="doc">
      <dgm:prSet loTypeId="urn:microsoft.com/office/officeart/2005/8/layout/radial3" loCatId="cycle" qsTypeId="urn:microsoft.com/office/officeart/2005/8/quickstyle/3d3" qsCatId="3D" csTypeId="urn:microsoft.com/office/officeart/2005/8/colors/accent0_3" csCatId="mainScheme" phldr="1"/>
      <dgm:spPr/>
      <dgm:t>
        <a:bodyPr/>
        <a:lstStyle/>
        <a:p>
          <a:endParaRPr lang="en-GB"/>
        </a:p>
      </dgm:t>
    </dgm:pt>
    <dgm:pt modelId="{6A0D1578-3C59-4D58-8FDA-A9DBE4ED228C}">
      <dgm:prSet phldrT="[Text]"/>
      <dgm:spPr/>
      <dgm:t>
        <a:bodyPr/>
        <a:lstStyle/>
        <a:p>
          <a:pPr algn="l"/>
          <a:r>
            <a:rPr lang="en-GB"/>
            <a:t>Finnet 2.0</a:t>
          </a:r>
        </a:p>
      </dgm:t>
    </dgm:pt>
    <dgm:pt modelId="{9F7C81A9-6795-483D-813D-769023BC6A9F}" type="parTrans" cxnId="{64344548-BB14-40BF-994E-1FFC8F2CDB9D}">
      <dgm:prSet/>
      <dgm:spPr/>
      <dgm:t>
        <a:bodyPr/>
        <a:lstStyle/>
        <a:p>
          <a:pPr algn="l"/>
          <a:endParaRPr lang="en-GB"/>
        </a:p>
      </dgm:t>
    </dgm:pt>
    <dgm:pt modelId="{81CAC3F4-F90B-4655-A6D1-094849053C76}" type="sibTrans" cxnId="{64344548-BB14-40BF-994E-1FFC8F2CDB9D}">
      <dgm:prSet/>
      <dgm:spPr/>
      <dgm:t>
        <a:bodyPr/>
        <a:lstStyle/>
        <a:p>
          <a:pPr algn="l"/>
          <a:endParaRPr lang="en-GB"/>
        </a:p>
      </dgm:t>
    </dgm:pt>
    <dgm:pt modelId="{3A87577F-6311-4945-87E8-933284F7E8E7}">
      <dgm:prSet phldrT="[Text]"/>
      <dgm:spPr/>
      <dgm:t>
        <a:bodyPr/>
        <a:lstStyle/>
        <a:p>
          <a:pPr algn="l"/>
          <a:r>
            <a:rPr lang="en-GB"/>
            <a:t>FINgate (Info collection system)front end</a:t>
          </a:r>
        </a:p>
      </dgm:t>
    </dgm:pt>
    <dgm:pt modelId="{76B03083-67AE-4965-BAE4-BC5E4C9F2CAF}" type="parTrans" cxnId="{7F8B6EE2-0AD8-40EB-810C-27905AFAE31B}">
      <dgm:prSet/>
      <dgm:spPr/>
      <dgm:t>
        <a:bodyPr/>
        <a:lstStyle/>
        <a:p>
          <a:pPr algn="l"/>
          <a:endParaRPr lang="en-GB"/>
        </a:p>
      </dgm:t>
    </dgm:pt>
    <dgm:pt modelId="{4584321F-3796-4434-ADD7-1DC08AADA2A1}" type="sibTrans" cxnId="{7F8B6EE2-0AD8-40EB-810C-27905AFAE31B}">
      <dgm:prSet/>
      <dgm:spPr/>
      <dgm:t>
        <a:bodyPr/>
        <a:lstStyle/>
        <a:p>
          <a:pPr algn="l"/>
          <a:endParaRPr lang="en-GB"/>
        </a:p>
      </dgm:t>
    </dgm:pt>
    <dgm:pt modelId="{FD5393FF-6E5D-49D3-8C44-364C54C2E862}">
      <dgm:prSet phldrT="[Text]"/>
      <dgm:spPr/>
      <dgm:t>
        <a:bodyPr/>
        <a:lstStyle/>
        <a:p>
          <a:pPr algn="l"/>
          <a:r>
            <a:rPr lang="en-GB"/>
            <a:t>FINCore (Analytical Platform)</a:t>
          </a:r>
        </a:p>
      </dgm:t>
    </dgm:pt>
    <dgm:pt modelId="{6AD3A98A-CDB2-427F-B107-C14945BB1E86}" type="parTrans" cxnId="{664C59DF-2E50-409A-BA54-4DE5D1049EFD}">
      <dgm:prSet/>
      <dgm:spPr/>
      <dgm:t>
        <a:bodyPr/>
        <a:lstStyle/>
        <a:p>
          <a:pPr algn="l"/>
          <a:endParaRPr lang="en-GB"/>
        </a:p>
      </dgm:t>
    </dgm:pt>
    <dgm:pt modelId="{B6E544D8-46DC-451D-9FA0-26020DADAA87}" type="sibTrans" cxnId="{664C59DF-2E50-409A-BA54-4DE5D1049EFD}">
      <dgm:prSet/>
      <dgm:spPr/>
      <dgm:t>
        <a:bodyPr/>
        <a:lstStyle/>
        <a:p>
          <a:pPr algn="l"/>
          <a:endParaRPr lang="en-GB"/>
        </a:p>
      </dgm:t>
    </dgm:pt>
    <dgm:pt modelId="{5E9996AD-4223-4EFB-BE64-D49CEF79A1BC}">
      <dgm:prSet phldrT="[Text]"/>
      <dgm:spPr/>
      <dgm:t>
        <a:bodyPr/>
        <a:lstStyle/>
        <a:p>
          <a:pPr algn="l"/>
          <a:r>
            <a:rPr lang="en-GB"/>
            <a:t>FINnex (Information dissemination system)</a:t>
          </a:r>
        </a:p>
      </dgm:t>
    </dgm:pt>
    <dgm:pt modelId="{5433048F-4839-4D55-BF2F-E82D1D7CDE89}" type="parTrans" cxnId="{F67D6A1A-C774-4E70-A51A-101E2044C2CD}">
      <dgm:prSet/>
      <dgm:spPr/>
      <dgm:t>
        <a:bodyPr/>
        <a:lstStyle/>
        <a:p>
          <a:pPr algn="l"/>
          <a:endParaRPr lang="en-GB"/>
        </a:p>
      </dgm:t>
    </dgm:pt>
    <dgm:pt modelId="{52508950-DFAB-4CE0-8714-7641857BF643}" type="sibTrans" cxnId="{F67D6A1A-C774-4E70-A51A-101E2044C2CD}">
      <dgm:prSet/>
      <dgm:spPr/>
      <dgm:t>
        <a:bodyPr/>
        <a:lstStyle/>
        <a:p>
          <a:pPr algn="l"/>
          <a:endParaRPr lang="en-GB"/>
        </a:p>
      </dgm:t>
    </dgm:pt>
    <dgm:pt modelId="{2B48BDBF-64DD-4109-80D7-26DED1D83B5D}" type="pres">
      <dgm:prSet presAssocID="{0D5EF3DA-BD4E-4523-B9AB-8155B1E16DFC}" presName="composite" presStyleCnt="0">
        <dgm:presLayoutVars>
          <dgm:chMax val="1"/>
          <dgm:dir/>
          <dgm:resizeHandles val="exact"/>
        </dgm:presLayoutVars>
      </dgm:prSet>
      <dgm:spPr/>
    </dgm:pt>
    <dgm:pt modelId="{F9536B51-7BC1-492D-915D-C8994BCFB38E}" type="pres">
      <dgm:prSet presAssocID="{0D5EF3DA-BD4E-4523-B9AB-8155B1E16DFC}" presName="radial" presStyleCnt="0">
        <dgm:presLayoutVars>
          <dgm:animLvl val="ctr"/>
        </dgm:presLayoutVars>
      </dgm:prSet>
      <dgm:spPr/>
    </dgm:pt>
    <dgm:pt modelId="{2816A985-AE0F-4119-9D38-724DFE71F4FF}" type="pres">
      <dgm:prSet presAssocID="{6A0D1578-3C59-4D58-8FDA-A9DBE4ED228C}" presName="centerShape" presStyleLbl="vennNode1" presStyleIdx="0" presStyleCnt="4" custScaleX="65418" custScaleY="66426"/>
      <dgm:spPr/>
    </dgm:pt>
    <dgm:pt modelId="{FFFB1DC1-3015-4BB7-B492-7C6E87A3948C}" type="pres">
      <dgm:prSet presAssocID="{3A87577F-6311-4945-87E8-933284F7E8E7}" presName="node" presStyleLbl="vennNode1" presStyleIdx="1" presStyleCnt="4" custScaleX="130835" custScaleY="153512">
        <dgm:presLayoutVars>
          <dgm:bulletEnabled val="1"/>
        </dgm:presLayoutVars>
      </dgm:prSet>
      <dgm:spPr/>
    </dgm:pt>
    <dgm:pt modelId="{F8EA5DE0-495F-49B1-98AB-D70EDFD8028F}" type="pres">
      <dgm:prSet presAssocID="{FD5393FF-6E5D-49D3-8C44-364C54C2E862}" presName="node" presStyleLbl="vennNode1" presStyleIdx="2" presStyleCnt="4" custScaleX="137301" custScaleY="156645">
        <dgm:presLayoutVars>
          <dgm:bulletEnabled val="1"/>
        </dgm:presLayoutVars>
      </dgm:prSet>
      <dgm:spPr/>
    </dgm:pt>
    <dgm:pt modelId="{C70525BB-A763-4645-A85B-3BB67697B9F3}" type="pres">
      <dgm:prSet presAssocID="{5E9996AD-4223-4EFB-BE64-D49CEF79A1BC}" presName="node" presStyleLbl="vennNode1" presStyleIdx="3" presStyleCnt="4" custScaleX="152755" custScaleY="145009">
        <dgm:presLayoutVars>
          <dgm:bulletEnabled val="1"/>
        </dgm:presLayoutVars>
      </dgm:prSet>
      <dgm:spPr/>
    </dgm:pt>
  </dgm:ptLst>
  <dgm:cxnLst>
    <dgm:cxn modelId="{2F0E8409-3477-421F-AE1A-09A24C2A9F44}" type="presOf" srcId="{5E9996AD-4223-4EFB-BE64-D49CEF79A1BC}" destId="{C70525BB-A763-4645-A85B-3BB67697B9F3}" srcOrd="0" destOrd="0" presId="urn:microsoft.com/office/officeart/2005/8/layout/radial3"/>
    <dgm:cxn modelId="{F67D6A1A-C774-4E70-A51A-101E2044C2CD}" srcId="{6A0D1578-3C59-4D58-8FDA-A9DBE4ED228C}" destId="{5E9996AD-4223-4EFB-BE64-D49CEF79A1BC}" srcOrd="2" destOrd="0" parTransId="{5433048F-4839-4D55-BF2F-E82D1D7CDE89}" sibTransId="{52508950-DFAB-4CE0-8714-7641857BF643}"/>
    <dgm:cxn modelId="{64344548-BB14-40BF-994E-1FFC8F2CDB9D}" srcId="{0D5EF3DA-BD4E-4523-B9AB-8155B1E16DFC}" destId="{6A0D1578-3C59-4D58-8FDA-A9DBE4ED228C}" srcOrd="0" destOrd="0" parTransId="{9F7C81A9-6795-483D-813D-769023BC6A9F}" sibTransId="{81CAC3F4-F90B-4655-A6D1-094849053C76}"/>
    <dgm:cxn modelId="{19E02169-1A93-49F6-8F01-29C61A7221A3}" type="presOf" srcId="{3A87577F-6311-4945-87E8-933284F7E8E7}" destId="{FFFB1DC1-3015-4BB7-B492-7C6E87A3948C}" srcOrd="0" destOrd="0" presId="urn:microsoft.com/office/officeart/2005/8/layout/radial3"/>
    <dgm:cxn modelId="{A94A1083-1B57-497F-956B-C23CE2632518}" type="presOf" srcId="{6A0D1578-3C59-4D58-8FDA-A9DBE4ED228C}" destId="{2816A985-AE0F-4119-9D38-724DFE71F4FF}" srcOrd="0" destOrd="0" presId="urn:microsoft.com/office/officeart/2005/8/layout/radial3"/>
    <dgm:cxn modelId="{DD5A30BB-6416-46F0-9304-5D5AC938112F}" type="presOf" srcId="{0D5EF3DA-BD4E-4523-B9AB-8155B1E16DFC}" destId="{2B48BDBF-64DD-4109-80D7-26DED1D83B5D}" srcOrd="0" destOrd="0" presId="urn:microsoft.com/office/officeart/2005/8/layout/radial3"/>
    <dgm:cxn modelId="{FE07D0CE-BD47-48DA-9594-364FC993A11D}" type="presOf" srcId="{FD5393FF-6E5D-49D3-8C44-364C54C2E862}" destId="{F8EA5DE0-495F-49B1-98AB-D70EDFD8028F}" srcOrd="0" destOrd="0" presId="urn:microsoft.com/office/officeart/2005/8/layout/radial3"/>
    <dgm:cxn modelId="{664C59DF-2E50-409A-BA54-4DE5D1049EFD}" srcId="{6A0D1578-3C59-4D58-8FDA-A9DBE4ED228C}" destId="{FD5393FF-6E5D-49D3-8C44-364C54C2E862}" srcOrd="1" destOrd="0" parTransId="{6AD3A98A-CDB2-427F-B107-C14945BB1E86}" sibTransId="{B6E544D8-46DC-451D-9FA0-26020DADAA87}"/>
    <dgm:cxn modelId="{7F8B6EE2-0AD8-40EB-810C-27905AFAE31B}" srcId="{6A0D1578-3C59-4D58-8FDA-A9DBE4ED228C}" destId="{3A87577F-6311-4945-87E8-933284F7E8E7}" srcOrd="0" destOrd="0" parTransId="{76B03083-67AE-4965-BAE4-BC5E4C9F2CAF}" sibTransId="{4584321F-3796-4434-ADD7-1DC08AADA2A1}"/>
    <dgm:cxn modelId="{D86D4047-42D8-48A2-B70F-438A58EAD08B}" type="presParOf" srcId="{2B48BDBF-64DD-4109-80D7-26DED1D83B5D}" destId="{F9536B51-7BC1-492D-915D-C8994BCFB38E}" srcOrd="0" destOrd="0" presId="urn:microsoft.com/office/officeart/2005/8/layout/radial3"/>
    <dgm:cxn modelId="{FDE93097-0E46-4E83-A5BB-9957103BBF83}" type="presParOf" srcId="{F9536B51-7BC1-492D-915D-C8994BCFB38E}" destId="{2816A985-AE0F-4119-9D38-724DFE71F4FF}" srcOrd="0" destOrd="0" presId="urn:microsoft.com/office/officeart/2005/8/layout/radial3"/>
    <dgm:cxn modelId="{29129AD7-EC6D-4EA6-BB87-962002787F9D}" type="presParOf" srcId="{F9536B51-7BC1-492D-915D-C8994BCFB38E}" destId="{FFFB1DC1-3015-4BB7-B492-7C6E87A3948C}" srcOrd="1" destOrd="0" presId="urn:microsoft.com/office/officeart/2005/8/layout/radial3"/>
    <dgm:cxn modelId="{BA5FA2A7-F968-42C7-A11E-FBC279FF9A3F}" type="presParOf" srcId="{F9536B51-7BC1-492D-915D-C8994BCFB38E}" destId="{F8EA5DE0-495F-49B1-98AB-D70EDFD8028F}" srcOrd="2" destOrd="0" presId="urn:microsoft.com/office/officeart/2005/8/layout/radial3"/>
    <dgm:cxn modelId="{F29FC190-470C-4814-8303-5655925DBC86}" type="presParOf" srcId="{F9536B51-7BC1-492D-915D-C8994BCFB38E}" destId="{C70525BB-A763-4645-A85B-3BB67697B9F3}" srcOrd="3" destOrd="0" presId="urn:microsoft.com/office/officeart/2005/8/layout/radial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16A985-AE0F-4119-9D38-724DFE71F4FF}">
      <dsp:nvSpPr>
        <dsp:cNvPr id="0" name=""/>
        <dsp:cNvSpPr/>
      </dsp:nvSpPr>
      <dsp:spPr>
        <a:xfrm>
          <a:off x="1460158" y="2048732"/>
          <a:ext cx="1886947" cy="1916022"/>
        </a:xfrm>
        <a:prstGeom prst="ellipse">
          <a:avLst/>
        </a:prstGeom>
        <a:solidFill>
          <a:schemeClr val="dk2">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46990" tIns="46990" rIns="46990" bIns="46990" numCol="1" spcCol="1270" anchor="ctr" anchorCtr="0">
          <a:noAutofit/>
        </a:bodyPr>
        <a:lstStyle/>
        <a:p>
          <a:pPr marL="0" lvl="0" indent="0" algn="l" defTabSz="1644650">
            <a:lnSpc>
              <a:spcPct val="90000"/>
            </a:lnSpc>
            <a:spcBef>
              <a:spcPct val="0"/>
            </a:spcBef>
            <a:spcAft>
              <a:spcPct val="35000"/>
            </a:spcAft>
            <a:buNone/>
          </a:pPr>
          <a:r>
            <a:rPr lang="en-GB" sz="3700" kern="1200"/>
            <a:t>Finnet 2.0</a:t>
          </a:r>
        </a:p>
      </dsp:txBody>
      <dsp:txXfrm>
        <a:off x="1736495" y="2329327"/>
        <a:ext cx="1334273" cy="1354832"/>
      </dsp:txXfrm>
    </dsp:sp>
    <dsp:sp modelId="{FFFB1DC1-3015-4BB7-B492-7C6E87A3948C}">
      <dsp:nvSpPr>
        <dsp:cNvPr id="0" name=""/>
        <dsp:cNvSpPr/>
      </dsp:nvSpPr>
      <dsp:spPr>
        <a:xfrm>
          <a:off x="1460166" y="23148"/>
          <a:ext cx="1886933" cy="2213986"/>
        </a:xfrm>
        <a:prstGeom prst="ellipse">
          <a:avLst/>
        </a:prstGeom>
        <a:solidFill>
          <a:schemeClr val="dk2">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24130" tIns="24130" rIns="24130" bIns="24130" numCol="1" spcCol="1270" anchor="ctr" anchorCtr="0">
          <a:noAutofit/>
        </a:bodyPr>
        <a:lstStyle/>
        <a:p>
          <a:pPr marL="0" lvl="0" indent="0" algn="l" defTabSz="844550">
            <a:lnSpc>
              <a:spcPct val="90000"/>
            </a:lnSpc>
            <a:spcBef>
              <a:spcPct val="0"/>
            </a:spcBef>
            <a:spcAft>
              <a:spcPct val="35000"/>
            </a:spcAft>
            <a:buNone/>
          </a:pPr>
          <a:r>
            <a:rPr lang="en-GB" sz="1900" kern="1200"/>
            <a:t>FINgate (Info collection system)front end</a:t>
          </a:r>
        </a:p>
      </dsp:txBody>
      <dsp:txXfrm>
        <a:off x="1736501" y="347379"/>
        <a:ext cx="1334263" cy="1565524"/>
      </dsp:txXfrm>
    </dsp:sp>
    <dsp:sp modelId="{F8EA5DE0-495F-49B1-98AB-D70EDFD8028F}">
      <dsp:nvSpPr>
        <dsp:cNvPr id="0" name=""/>
        <dsp:cNvSpPr/>
      </dsp:nvSpPr>
      <dsp:spPr>
        <a:xfrm>
          <a:off x="3038724" y="2815460"/>
          <a:ext cx="1980187" cy="2259171"/>
        </a:xfrm>
        <a:prstGeom prst="ellipse">
          <a:avLst/>
        </a:prstGeom>
        <a:solidFill>
          <a:schemeClr val="dk2">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24130" tIns="24130" rIns="24130" bIns="24130" numCol="1" spcCol="1270" anchor="ctr" anchorCtr="0">
          <a:noAutofit/>
        </a:bodyPr>
        <a:lstStyle/>
        <a:p>
          <a:pPr marL="0" lvl="0" indent="0" algn="l" defTabSz="844550">
            <a:lnSpc>
              <a:spcPct val="90000"/>
            </a:lnSpc>
            <a:spcBef>
              <a:spcPct val="0"/>
            </a:spcBef>
            <a:spcAft>
              <a:spcPct val="35000"/>
            </a:spcAft>
            <a:buNone/>
          </a:pPr>
          <a:r>
            <a:rPr lang="en-GB" sz="1900" kern="1200"/>
            <a:t>FINCore (Analytical Platform)</a:t>
          </a:r>
        </a:p>
      </dsp:txBody>
      <dsp:txXfrm>
        <a:off x="3328716" y="3146308"/>
        <a:ext cx="1400203" cy="1597475"/>
      </dsp:txXfrm>
    </dsp:sp>
    <dsp:sp modelId="{C70525BB-A763-4645-A85B-3BB67697B9F3}">
      <dsp:nvSpPr>
        <dsp:cNvPr id="0" name=""/>
        <dsp:cNvSpPr/>
      </dsp:nvSpPr>
      <dsp:spPr>
        <a:xfrm>
          <a:off x="-323086" y="2899368"/>
          <a:ext cx="2203068" cy="2091354"/>
        </a:xfrm>
        <a:prstGeom prst="ellipse">
          <a:avLst/>
        </a:prstGeom>
        <a:solidFill>
          <a:schemeClr val="dk2">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24130" tIns="24130" rIns="24130" bIns="24130" numCol="1" spcCol="1270" anchor="ctr" anchorCtr="0">
          <a:noAutofit/>
        </a:bodyPr>
        <a:lstStyle/>
        <a:p>
          <a:pPr marL="0" lvl="0" indent="0" algn="l" defTabSz="844550">
            <a:lnSpc>
              <a:spcPct val="90000"/>
            </a:lnSpc>
            <a:spcBef>
              <a:spcPct val="0"/>
            </a:spcBef>
            <a:spcAft>
              <a:spcPct val="35000"/>
            </a:spcAft>
            <a:buNone/>
          </a:pPr>
          <a:r>
            <a:rPr lang="en-GB" sz="1900" kern="1200"/>
            <a:t>FINnex (Information dissemination system)</a:t>
          </a:r>
        </a:p>
      </dsp:txBody>
      <dsp:txXfrm>
        <a:off x="-454" y="3205640"/>
        <a:ext cx="1557804" cy="1478810"/>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9D7E6B-F683-48A0-9FDF-052A2669AB18}">
  <ds:schemaRefs>
    <ds:schemaRef ds:uri="http://schemas.openxmlformats.org/officeDocument/2006/bibliography"/>
  </ds:schemaRefs>
</ds:datastoreItem>
</file>

<file path=customXml/itemProps2.xml><?xml version="1.0" encoding="utf-8"?>
<ds:datastoreItem xmlns:ds="http://schemas.openxmlformats.org/officeDocument/2006/customXml" ds:itemID="{56F17FFA-F199-4B95-924D-FB328446E9F6}"/>
</file>

<file path=customXml/itemProps3.xml><?xml version="1.0" encoding="utf-8"?>
<ds:datastoreItem xmlns:ds="http://schemas.openxmlformats.org/officeDocument/2006/customXml" ds:itemID="{28421640-035D-4A9B-8157-E5F431FD74C4}"/>
</file>

<file path=customXml/itemProps4.xml><?xml version="1.0" encoding="utf-8"?>
<ds:datastoreItem xmlns:ds="http://schemas.openxmlformats.org/officeDocument/2006/customXml" ds:itemID="{53583D23-3D87-43E6-AD75-3954D4462CF3}"/>
</file>

<file path=docProps/app.xml><?xml version="1.0" encoding="utf-8"?>
<Properties xmlns="http://schemas.openxmlformats.org/officeDocument/2006/extended-properties" xmlns:vt="http://schemas.openxmlformats.org/officeDocument/2006/docPropsVTypes">
  <Template>Normal</Template>
  <TotalTime>227</TotalTime>
  <Pages>5</Pages>
  <Words>1090</Words>
  <Characters>6557</Characters>
  <Application>Microsoft Office Word</Application>
  <DocSecurity>0</DocSecurity>
  <Lines>204</Lines>
  <Paragraphs>106</Paragraphs>
  <ScaleCrop>false</ScaleCrop>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Tripathi</dc:creator>
  <cp:keywords/>
  <dc:description/>
  <cp:lastModifiedBy>Deepak Tripathi</cp:lastModifiedBy>
  <cp:revision>104</cp:revision>
  <dcterms:created xsi:type="dcterms:W3CDTF">2025-10-13T15:10:00Z</dcterms:created>
  <dcterms:modified xsi:type="dcterms:W3CDTF">2025-10-14T08:58:00Z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ies>
</file>