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AEA13" w14:textId="77777777" w:rsidR="004A06D8" w:rsidRPr="004A06D8" w:rsidRDefault="004A06D8" w:rsidP="004A06D8">
      <w:pPr>
        <w:rPr>
          <w:b/>
          <w:bCs/>
        </w:rPr>
      </w:pPr>
      <w:r w:rsidRPr="004A06D8">
        <w:rPr>
          <w:b/>
          <w:bCs/>
        </w:rPr>
        <w:t>2. Setup: The Forecasting Model</w:t>
      </w:r>
    </w:p>
    <w:p w14:paraId="20E2CF1E" w14:textId="77777777" w:rsidR="004A06D8" w:rsidRPr="004A06D8" w:rsidRDefault="004A06D8" w:rsidP="004A06D8">
      <w:r w:rsidRPr="004A06D8">
        <w:t xml:space="preserve">To properly demonstrate why recursive optimization is critical, we need a model where the future value depends on more than just the immediately preceding month. We will create a </w:t>
      </w:r>
      <w:r w:rsidRPr="004A06D8">
        <w:rPr>
          <w:b/>
          <w:bCs/>
        </w:rPr>
        <w:t>Dual-Factor Blended Growth Model</w:t>
      </w:r>
      <w:r w:rsidRPr="004A06D8">
        <w:t>.</w:t>
      </w:r>
    </w:p>
    <w:p w14:paraId="38308140" w14:textId="582401C1" w:rsidR="004A06D8" w:rsidRPr="004A06D8" w:rsidRDefault="004A06D8" w:rsidP="004A06D8">
      <w:r w:rsidRPr="004A06D8">
        <w:t xml:space="preserve">In this model, the forecasted value for month </w:t>
      </w:r>
      <m:oMath>
        <m:r>
          <w:rPr>
            <w:rFonts w:ascii="Cambria Math" w:hAnsi="Cambria Math"/>
          </w:rPr>
          <m:t>n</m:t>
        </m:r>
      </m:oMath>
      <w:r w:rsidRPr="004A06D8">
        <w:t xml:space="preserve"> is a weighted combination of the values from month </w:t>
      </w:r>
      <m:oMath>
        <m:r>
          <w:rPr>
            <w:rFonts w:ascii="Cambria Math" w:hAnsi="Cambria Math"/>
          </w:rPr>
          <m:t>n-1</m:t>
        </m:r>
      </m:oMath>
      <w:r w:rsidRPr="004A06D8">
        <w:t xml:space="preserve"> and month </w:t>
      </w:r>
      <m:oMath>
        <m:r>
          <w:rPr>
            <w:rFonts w:ascii="Cambria Math" w:hAnsi="Cambria Math"/>
          </w:rPr>
          <m:t>n-2</m:t>
        </m:r>
      </m:oMath>
      <w:r w:rsidRPr="004A06D8">
        <w:t>, factoring in different growth rates.</w:t>
      </w:r>
    </w:p>
    <w:p w14:paraId="37DB3570" w14:textId="77777777" w:rsidR="004A06D8" w:rsidRPr="004A06D8" w:rsidRDefault="004A06D8" w:rsidP="004A06D8">
      <w:r w:rsidRPr="004A06D8">
        <w:t>The mathematical formula for our forecast is:</w:t>
      </w:r>
    </w:p>
    <w:p w14:paraId="6F9DE493" w14:textId="2052A09E" w:rsidR="004A06D8" w:rsidRPr="004A06D8" w:rsidRDefault="004A06D8" w:rsidP="004A06D8"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×1.05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r>
                <w:rPr>
                  <w:rFonts w:ascii="Cambria Math" w:hAnsi="Cambria Math"/>
                </w:rPr>
                <m:t>×0.02</m:t>
              </m:r>
            </m:e>
          </m:d>
        </m:oMath>
      </m:oMathPara>
    </w:p>
    <w:p w14:paraId="1756C1E8" w14:textId="77777777" w:rsidR="004A06D8" w:rsidRPr="004A06D8" w:rsidRDefault="004A06D8" w:rsidP="004A06D8">
      <w:r w:rsidRPr="004A06D8">
        <w:rPr>
          <w:i/>
          <w:iCs/>
        </w:rPr>
        <w:t>Base Cases:</w:t>
      </w:r>
      <w:r w:rsidRPr="004A06D8">
        <w:t xml:space="preserve"> We know the historical data for Month 0 and Month 1.</w:t>
      </w:r>
    </w:p>
    <w:p w14:paraId="32B0C096" w14:textId="77777777" w:rsidR="002F3DFE" w:rsidRDefault="002F3DFE"/>
    <w:sectPr w:rsidR="002F3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D8"/>
    <w:rsid w:val="00105B75"/>
    <w:rsid w:val="002F3DFE"/>
    <w:rsid w:val="004A06D8"/>
    <w:rsid w:val="00AE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01A3C"/>
  <w15:chartTrackingRefBased/>
  <w15:docId w15:val="{3BB18A8E-F160-438F-A00F-6D56320DA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6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6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6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6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6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6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6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6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Roy</dc:creator>
  <cp:keywords/>
  <dc:description/>
  <cp:lastModifiedBy>Soumyadeep Roy</cp:lastModifiedBy>
  <cp:revision>1</cp:revision>
  <dcterms:created xsi:type="dcterms:W3CDTF">2026-07-02T17:31:00Z</dcterms:created>
  <dcterms:modified xsi:type="dcterms:W3CDTF">2026-07-02T17:32:00Z</dcterms:modified>
</cp:coreProperties>
</file>