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6A6" w14:textId="77777777" w:rsidR="007F0CF2" w:rsidRDefault="007F0CF2" w:rsidP="007F0CF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41CDA7" wp14:editId="487B230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B1D9303" w14:textId="0E12F6BD" w:rsidR="007F0CF2" w:rsidRDefault="007F0CF2" w:rsidP="007F0C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</w:t>
      </w:r>
      <w:r w:rsidR="00E95E0E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 Project Based </w:t>
      </w:r>
      <w:proofErr w:type="gramStart"/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on  </w:t>
      </w:r>
      <w:r w:rsidR="00E95E0E">
        <w:rPr>
          <w:rFonts w:ascii="Times New Roman" w:hAnsi="Times New Roman" w:cs="Times New Roman"/>
          <w:b/>
          <w:bCs/>
          <w:sz w:val="32"/>
          <w:szCs w:val="32"/>
        </w:rPr>
        <w:t>Python</w:t>
      </w:r>
      <w:proofErr w:type="gramEnd"/>
      <w:r w:rsidR="00E95E0E">
        <w:rPr>
          <w:rFonts w:ascii="Times New Roman" w:hAnsi="Times New Roman" w:cs="Times New Roman"/>
          <w:b/>
          <w:bCs/>
          <w:sz w:val="32"/>
          <w:szCs w:val="32"/>
        </w:rPr>
        <w:t xml:space="preserve"> &amp; R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89D925D" w14:textId="77777777" w:rsidR="007F0CF2" w:rsidRPr="009B3D1F" w:rsidRDefault="007F0CF2" w:rsidP="007F0CF2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proofErr w:type="spellStart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Soumyadeep</w:t>
      </w:r>
      <w:proofErr w:type="spellEnd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 Bhattacharyya</w:t>
      </w:r>
      <w:r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4004BD12" w14:textId="3C31BD1B" w:rsidR="007F0CF2" w:rsidRPr="007C247C" w:rsidRDefault="00D46C25" w:rsidP="007F0CF2">
      <w:pPr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Stem Area    </w:t>
      </w:r>
      <w:r w:rsidR="007F0CF2" w:rsidRPr="007C247C">
        <w:rPr>
          <w:sz w:val="28"/>
          <w:szCs w:val="28"/>
          <w:lang w:val="en-US"/>
        </w:rPr>
        <w:t xml:space="preserve"> </w:t>
      </w:r>
      <w:r w:rsidR="007F0CF2" w:rsidRPr="007C247C">
        <w:rPr>
          <w:sz w:val="28"/>
          <w:szCs w:val="28"/>
          <w:lang w:val="en-US"/>
        </w:rPr>
        <w:tab/>
      </w:r>
      <w:r w:rsidR="007F0CF2" w:rsidRPr="007C247C">
        <w:rPr>
          <w:b/>
          <w:bCs/>
          <w:sz w:val="28"/>
          <w:szCs w:val="28"/>
          <w:lang w:val="en-US"/>
        </w:rPr>
        <w:t>:</w:t>
      </w:r>
      <w:r w:rsidR="007F0CF2" w:rsidRPr="007C247C">
        <w:rPr>
          <w:sz w:val="28"/>
          <w:szCs w:val="28"/>
          <w:lang w:val="en-US"/>
        </w:rPr>
        <w:t xml:space="preserve"> </w:t>
      </w:r>
      <w:r w:rsidR="007F0CF2" w:rsidRPr="007C247C">
        <w:rPr>
          <w:sz w:val="28"/>
          <w:szCs w:val="28"/>
          <w:lang w:val="en-US"/>
        </w:rPr>
        <w:tab/>
      </w:r>
      <w:r w:rsidR="00E95E0E" w:rsidRPr="00E95E0E">
        <w:rPr>
          <w:b/>
          <w:bCs/>
          <w:sz w:val="28"/>
          <w:szCs w:val="28"/>
        </w:rPr>
        <w:t>Biology / Neuroscience</w:t>
      </w:r>
    </w:p>
    <w:p w14:paraId="10D639BA" w14:textId="420529E8" w:rsidR="007F0CF2" w:rsidRPr="007C247C" w:rsidRDefault="007F0CF2" w:rsidP="007F0CF2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E95E0E" w:rsidRPr="00E95E0E">
        <w:rPr>
          <w:b/>
          <w:bCs/>
          <w:sz w:val="28"/>
          <w:szCs w:val="28"/>
        </w:rPr>
        <w:t>Neuroscience:  EEG Analysis</w:t>
      </w:r>
    </w:p>
    <w:p w14:paraId="67C010B1" w14:textId="34CB0BF0" w:rsidR="007F0CF2" w:rsidRDefault="007F0CF2" w:rsidP="007F0CF2">
      <w:pPr>
        <w:jc w:val="both"/>
        <w:rPr>
          <w:b/>
          <w:bCs/>
          <w:sz w:val="28"/>
          <w:szCs w:val="28"/>
        </w:rPr>
      </w:pPr>
      <w:proofErr w:type="gramStart"/>
      <w:r w:rsidRPr="007C247C">
        <w:rPr>
          <w:sz w:val="28"/>
          <w:szCs w:val="28"/>
          <w:lang w:val="en-US"/>
        </w:rPr>
        <w:t>Key  Skills</w:t>
      </w:r>
      <w:proofErr w:type="gramEnd"/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</w:r>
      <w:r w:rsidR="00E95E0E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48480D">
        <w:rPr>
          <w:b/>
          <w:bCs/>
          <w:sz w:val="28"/>
          <w:szCs w:val="28"/>
        </w:rPr>
        <w:t xml:space="preserve">Python &amp; R </w:t>
      </w:r>
    </w:p>
    <w:p w14:paraId="4E4D3A41" w14:textId="77777777" w:rsidR="007F0CF2" w:rsidRDefault="007F0CF2" w:rsidP="007F0CF2"/>
    <w:p w14:paraId="03C0B54C" w14:textId="5B81BB93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  <w:r w:rsidR="00EB2A17">
        <w:rPr>
          <w:b/>
          <w:bCs/>
          <w:color w:val="EE0000"/>
          <w:sz w:val="36"/>
          <w:szCs w:val="36"/>
          <w:u w:val="single"/>
        </w:rPr>
        <w:t xml:space="preserve"> </w:t>
      </w:r>
    </w:p>
    <w:p w14:paraId="301811EB" w14:textId="77777777" w:rsidR="00EB2A17" w:rsidRDefault="00EB2A17" w:rsidP="00EB2A17">
      <w:pPr>
        <w:rPr>
          <w:b/>
          <w:bCs/>
          <w:color w:val="000000" w:themeColor="text1"/>
          <w:sz w:val="22"/>
          <w:szCs w:val="22"/>
        </w:rPr>
      </w:pPr>
    </w:p>
    <w:p w14:paraId="0F3058FF" w14:textId="598A7785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1. Alpha, Beta, Theta &amp; Gamma Power Distributions</w:t>
      </w:r>
    </w:p>
    <w:p w14:paraId="4CD2EA6E" w14:textId="77777777" w:rsidR="00EB2A17" w:rsidRPr="00EB2A17" w:rsidRDefault="00EB2A17" w:rsidP="00EB2A17">
      <w:pPr>
        <w:numPr>
          <w:ilvl w:val="0"/>
          <w:numId w:val="8"/>
        </w:numPr>
        <w:rPr>
          <w:color w:val="000000" w:themeColor="text1"/>
        </w:rPr>
      </w:pPr>
      <w:r w:rsidRPr="00EB2A17">
        <w:rPr>
          <w:color w:val="000000" w:themeColor="text1"/>
        </w:rPr>
        <w:t>Alpha and Theta power show higher variance, indicating subjects may be in mixed states of relaxation, attention, and drowsiness.</w:t>
      </w:r>
    </w:p>
    <w:p w14:paraId="527855DA" w14:textId="77777777" w:rsidR="00EB2A17" w:rsidRPr="00EB2A17" w:rsidRDefault="00EB2A17" w:rsidP="00EB2A17">
      <w:pPr>
        <w:numPr>
          <w:ilvl w:val="0"/>
          <w:numId w:val="8"/>
        </w:numPr>
        <w:rPr>
          <w:color w:val="000000" w:themeColor="text1"/>
        </w:rPr>
      </w:pPr>
      <w:r w:rsidRPr="00EB2A17">
        <w:rPr>
          <w:color w:val="000000" w:themeColor="text1"/>
        </w:rPr>
        <w:t>Beta and Gamma power appear more concentrated for most subjects, suggesting consistent cognitive activity across trials.</w:t>
      </w:r>
    </w:p>
    <w:p w14:paraId="6D826881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2. Diagnosis-wise EEG Differences</w:t>
      </w:r>
    </w:p>
    <w:p w14:paraId="3EF014AD" w14:textId="77777777" w:rsidR="00EB2A17" w:rsidRPr="00EB2A17" w:rsidRDefault="00EB2A17" w:rsidP="00EB2A17">
      <w:pPr>
        <w:numPr>
          <w:ilvl w:val="0"/>
          <w:numId w:val="9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Subjects with </w:t>
      </w:r>
      <w:r w:rsidRPr="00EB2A17">
        <w:rPr>
          <w:i/>
          <w:iCs/>
          <w:color w:val="000000" w:themeColor="text1"/>
        </w:rPr>
        <w:t>Cognitive Disorder</w:t>
      </w:r>
      <w:r w:rsidRPr="00EB2A17">
        <w:rPr>
          <w:color w:val="000000" w:themeColor="text1"/>
        </w:rPr>
        <w:t xml:space="preserve"> category show:</w:t>
      </w:r>
    </w:p>
    <w:p w14:paraId="1B55F569" w14:textId="77777777" w:rsidR="00EB2A17" w:rsidRPr="00EB2A17" w:rsidRDefault="00EB2A17" w:rsidP="00EB2A17">
      <w:pPr>
        <w:numPr>
          <w:ilvl w:val="1"/>
          <w:numId w:val="9"/>
        </w:numPr>
        <w:rPr>
          <w:color w:val="000000" w:themeColor="text1"/>
        </w:rPr>
      </w:pPr>
      <w:r w:rsidRPr="00EB2A17">
        <w:rPr>
          <w:color w:val="000000" w:themeColor="text1"/>
        </w:rPr>
        <w:t>Lower Alpha power (difficulty relaxing)</w:t>
      </w:r>
    </w:p>
    <w:p w14:paraId="4BB47856" w14:textId="77777777" w:rsidR="00EB2A17" w:rsidRPr="00EB2A17" w:rsidRDefault="00EB2A17" w:rsidP="00EB2A17">
      <w:pPr>
        <w:numPr>
          <w:ilvl w:val="1"/>
          <w:numId w:val="9"/>
        </w:numPr>
        <w:rPr>
          <w:color w:val="000000" w:themeColor="text1"/>
        </w:rPr>
      </w:pPr>
      <w:r w:rsidRPr="00EB2A17">
        <w:rPr>
          <w:color w:val="000000" w:themeColor="text1"/>
        </w:rPr>
        <w:t>Higher Theta in some cases (inattention / fatigue)</w:t>
      </w:r>
    </w:p>
    <w:p w14:paraId="6579681C" w14:textId="77777777" w:rsidR="00EB2A17" w:rsidRPr="00EB2A17" w:rsidRDefault="00EB2A17" w:rsidP="00EB2A17">
      <w:pPr>
        <w:numPr>
          <w:ilvl w:val="1"/>
          <w:numId w:val="9"/>
        </w:numPr>
        <w:rPr>
          <w:color w:val="000000" w:themeColor="text1"/>
        </w:rPr>
      </w:pPr>
      <w:r w:rsidRPr="00EB2A17">
        <w:rPr>
          <w:color w:val="000000" w:themeColor="text1"/>
        </w:rPr>
        <w:t>Slightly lower SNR, meaning noisier EEG signals</w:t>
      </w:r>
    </w:p>
    <w:p w14:paraId="7D9BF773" w14:textId="77777777" w:rsidR="00EB2A17" w:rsidRPr="00EB2A17" w:rsidRDefault="00EB2A17" w:rsidP="00EB2A17">
      <w:pPr>
        <w:numPr>
          <w:ilvl w:val="0"/>
          <w:numId w:val="9"/>
        </w:numPr>
        <w:rPr>
          <w:color w:val="000000" w:themeColor="text1"/>
        </w:rPr>
      </w:pPr>
      <w:r w:rsidRPr="00EB2A17">
        <w:rPr>
          <w:color w:val="000000" w:themeColor="text1"/>
        </w:rPr>
        <w:t>Healthy subjects show stronger Gamma activity, indicating better cognitive integration.</w:t>
      </w:r>
    </w:p>
    <w:p w14:paraId="6370EB97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3. EEG Channel Difference (EEG_Ch1 vs EEG_Ch2)</w:t>
      </w:r>
    </w:p>
    <w:p w14:paraId="7E0AE096" w14:textId="77777777" w:rsidR="00EB2A17" w:rsidRPr="00EB2A17" w:rsidRDefault="00EB2A17" w:rsidP="00EB2A17">
      <w:pPr>
        <w:numPr>
          <w:ilvl w:val="0"/>
          <w:numId w:val="10"/>
        </w:numPr>
        <w:rPr>
          <w:color w:val="000000" w:themeColor="text1"/>
        </w:rPr>
      </w:pPr>
      <w:r w:rsidRPr="00EB2A17">
        <w:rPr>
          <w:color w:val="000000" w:themeColor="text1"/>
        </w:rPr>
        <w:t>Channel differences remain stable for most subjects → indicates good electrode placement.</w:t>
      </w:r>
    </w:p>
    <w:p w14:paraId="0256C771" w14:textId="77777777" w:rsidR="00EB2A17" w:rsidRPr="00EB2A17" w:rsidRDefault="00EB2A17" w:rsidP="00EB2A17">
      <w:pPr>
        <w:numPr>
          <w:ilvl w:val="0"/>
          <w:numId w:val="10"/>
        </w:numPr>
        <w:rPr>
          <w:color w:val="000000" w:themeColor="text1"/>
        </w:rPr>
      </w:pPr>
      <w:r w:rsidRPr="00EB2A17">
        <w:rPr>
          <w:color w:val="000000" w:themeColor="text1"/>
        </w:rPr>
        <w:t>A few subjects show unusually high difference → likely artifact contamination.</w:t>
      </w:r>
    </w:p>
    <w:p w14:paraId="562DF1B9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4. Fatigue Level Pattern</w:t>
      </w:r>
    </w:p>
    <w:p w14:paraId="3B9F1E7A" w14:textId="77777777" w:rsidR="00EB2A17" w:rsidRPr="00EB2A17" w:rsidRDefault="00EB2A17" w:rsidP="00EB2A17">
      <w:pPr>
        <w:numPr>
          <w:ilvl w:val="0"/>
          <w:numId w:val="11"/>
        </w:numPr>
        <w:rPr>
          <w:color w:val="000000" w:themeColor="text1"/>
        </w:rPr>
      </w:pPr>
      <w:r w:rsidRPr="00EB2A17">
        <w:rPr>
          <w:color w:val="000000" w:themeColor="text1"/>
        </w:rPr>
        <w:t>The distribution indicates:</w:t>
      </w:r>
    </w:p>
    <w:p w14:paraId="6260F7C0" w14:textId="77777777" w:rsidR="00EB2A17" w:rsidRPr="00EB2A17" w:rsidRDefault="00EB2A17" w:rsidP="00EB2A17">
      <w:pPr>
        <w:numPr>
          <w:ilvl w:val="1"/>
          <w:numId w:val="11"/>
        </w:numPr>
        <w:rPr>
          <w:color w:val="000000" w:themeColor="text1"/>
        </w:rPr>
      </w:pPr>
      <w:r w:rsidRPr="00EB2A17">
        <w:rPr>
          <w:color w:val="000000" w:themeColor="text1"/>
        </w:rPr>
        <w:lastRenderedPageBreak/>
        <w:t>Most subjects fall in moderate fatigue range.</w:t>
      </w:r>
    </w:p>
    <w:p w14:paraId="3D0D5AE4" w14:textId="77777777" w:rsidR="00EB2A17" w:rsidRPr="00EB2A17" w:rsidRDefault="00EB2A17" w:rsidP="00EB2A17">
      <w:pPr>
        <w:numPr>
          <w:ilvl w:val="1"/>
          <w:numId w:val="11"/>
        </w:numPr>
        <w:rPr>
          <w:color w:val="000000" w:themeColor="text1"/>
        </w:rPr>
      </w:pPr>
      <w:r w:rsidRPr="00EB2A17">
        <w:rPr>
          <w:color w:val="000000" w:themeColor="text1"/>
        </w:rPr>
        <w:t>A tail of high fatigue values points to extended task duration or cognitive overload.</w:t>
      </w:r>
    </w:p>
    <w:p w14:paraId="4464A403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5. Engagement Index Over Time</w:t>
      </w:r>
    </w:p>
    <w:p w14:paraId="63F4CFFE" w14:textId="77777777" w:rsidR="00EB2A17" w:rsidRPr="00EB2A17" w:rsidRDefault="00EB2A17" w:rsidP="00EB2A17">
      <w:pPr>
        <w:numPr>
          <w:ilvl w:val="0"/>
          <w:numId w:val="12"/>
        </w:numPr>
        <w:rPr>
          <w:color w:val="000000" w:themeColor="text1"/>
        </w:rPr>
      </w:pPr>
      <w:r w:rsidRPr="00EB2A17">
        <w:rPr>
          <w:color w:val="000000" w:themeColor="text1"/>
        </w:rPr>
        <w:t>Initial high engagement gradually dips → indicates:</w:t>
      </w:r>
    </w:p>
    <w:p w14:paraId="41DC395C" w14:textId="77777777" w:rsidR="00EB2A17" w:rsidRPr="00EB2A17" w:rsidRDefault="00EB2A17" w:rsidP="00EB2A17">
      <w:pPr>
        <w:numPr>
          <w:ilvl w:val="1"/>
          <w:numId w:val="12"/>
        </w:numPr>
        <w:rPr>
          <w:color w:val="000000" w:themeColor="text1"/>
        </w:rPr>
      </w:pPr>
      <w:r w:rsidRPr="00EB2A17">
        <w:rPr>
          <w:color w:val="000000" w:themeColor="text1"/>
        </w:rPr>
        <w:t>Reduced attention as trial progresses.</w:t>
      </w:r>
    </w:p>
    <w:p w14:paraId="38916274" w14:textId="77777777" w:rsidR="00EB2A17" w:rsidRPr="00EB2A17" w:rsidRDefault="00EB2A17" w:rsidP="00EB2A17">
      <w:pPr>
        <w:numPr>
          <w:ilvl w:val="1"/>
          <w:numId w:val="12"/>
        </w:numPr>
        <w:rPr>
          <w:color w:val="000000" w:themeColor="text1"/>
        </w:rPr>
      </w:pPr>
      <w:r w:rsidRPr="00EB2A17">
        <w:rPr>
          <w:color w:val="000000" w:themeColor="text1"/>
        </w:rPr>
        <w:t>Possible task monotony or mental fatigue.</w:t>
      </w:r>
    </w:p>
    <w:p w14:paraId="3C7AC26D" w14:textId="77777777" w:rsidR="00EB2A17" w:rsidRPr="00EB2A17" w:rsidRDefault="00EB2A17" w:rsidP="00EB2A17">
      <w:pPr>
        <w:numPr>
          <w:ilvl w:val="0"/>
          <w:numId w:val="12"/>
        </w:numPr>
        <w:rPr>
          <w:color w:val="000000" w:themeColor="text1"/>
        </w:rPr>
      </w:pPr>
      <w:r w:rsidRPr="00EB2A17">
        <w:rPr>
          <w:color w:val="000000" w:themeColor="text1"/>
        </w:rPr>
        <w:t>Sudden spikes in some cases → possibly stimulus events or artifact moments.</w:t>
      </w:r>
    </w:p>
    <w:p w14:paraId="4C81919C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6. Cognitive Load vs Sex</w:t>
      </w:r>
    </w:p>
    <w:p w14:paraId="21BBE87D" w14:textId="77777777" w:rsidR="00EB2A17" w:rsidRPr="00EB2A17" w:rsidRDefault="00EB2A17" w:rsidP="00EB2A17">
      <w:pPr>
        <w:numPr>
          <w:ilvl w:val="0"/>
          <w:numId w:val="13"/>
        </w:numPr>
        <w:rPr>
          <w:color w:val="000000" w:themeColor="text1"/>
        </w:rPr>
      </w:pPr>
      <w:r w:rsidRPr="00EB2A17">
        <w:rPr>
          <w:color w:val="000000" w:themeColor="text1"/>
        </w:rPr>
        <w:t>Cognitive load seems slightly higher in females (if seen in your plot),</w:t>
      </w:r>
      <w:r w:rsidRPr="00EB2A17">
        <w:rPr>
          <w:color w:val="000000" w:themeColor="text1"/>
        </w:rPr>
        <w:br/>
        <w:t>but the difference is not extremely large.</w:t>
      </w:r>
    </w:p>
    <w:p w14:paraId="40D2BC95" w14:textId="77777777" w:rsidR="00EB2A17" w:rsidRPr="00EB2A17" w:rsidRDefault="00EB2A17" w:rsidP="00EB2A17">
      <w:pPr>
        <w:numPr>
          <w:ilvl w:val="0"/>
          <w:numId w:val="13"/>
        </w:numPr>
        <w:rPr>
          <w:color w:val="000000" w:themeColor="text1"/>
        </w:rPr>
      </w:pPr>
      <w:r w:rsidRPr="00EB2A17">
        <w:rPr>
          <w:color w:val="000000" w:themeColor="text1"/>
        </w:rPr>
        <w:t>High variability indicates cognitive load is influenced more by task type than by biological sex.</w:t>
      </w:r>
    </w:p>
    <w:p w14:paraId="6F996A4E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7. SNR vs Gamma Power</w:t>
      </w:r>
    </w:p>
    <w:p w14:paraId="6B902BCB" w14:textId="77777777" w:rsidR="00EB2A17" w:rsidRPr="00EB2A17" w:rsidRDefault="00EB2A17" w:rsidP="00EB2A17">
      <w:pPr>
        <w:numPr>
          <w:ilvl w:val="0"/>
          <w:numId w:val="14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Higher SNR is correlated with higher </w:t>
      </w:r>
      <w:proofErr w:type="spellStart"/>
      <w:r w:rsidRPr="00EB2A17">
        <w:rPr>
          <w:color w:val="000000" w:themeColor="text1"/>
        </w:rPr>
        <w:t>GammaPower</w:t>
      </w:r>
      <w:proofErr w:type="spellEnd"/>
      <w:r w:rsidRPr="00EB2A17">
        <w:rPr>
          <w:color w:val="000000" w:themeColor="text1"/>
        </w:rPr>
        <w:t xml:space="preserve"> → meaning:</w:t>
      </w:r>
    </w:p>
    <w:p w14:paraId="14ECF586" w14:textId="77777777" w:rsidR="00EB2A17" w:rsidRPr="00EB2A17" w:rsidRDefault="00EB2A17" w:rsidP="00EB2A17">
      <w:pPr>
        <w:numPr>
          <w:ilvl w:val="1"/>
          <w:numId w:val="14"/>
        </w:numPr>
        <w:rPr>
          <w:color w:val="000000" w:themeColor="text1"/>
        </w:rPr>
      </w:pPr>
      <w:r w:rsidRPr="00EB2A17">
        <w:rPr>
          <w:color w:val="000000" w:themeColor="text1"/>
        </w:rPr>
        <w:t>Cleaner EEG signals produce stronger high-frequency information.</w:t>
      </w:r>
    </w:p>
    <w:p w14:paraId="6193C302" w14:textId="77777777" w:rsidR="00EB2A17" w:rsidRPr="00EB2A17" w:rsidRDefault="00EB2A17" w:rsidP="00EB2A17">
      <w:pPr>
        <w:numPr>
          <w:ilvl w:val="0"/>
          <w:numId w:val="14"/>
        </w:numPr>
        <w:rPr>
          <w:color w:val="000000" w:themeColor="text1"/>
        </w:rPr>
      </w:pPr>
      <w:r w:rsidRPr="00EB2A17">
        <w:rPr>
          <w:color w:val="000000" w:themeColor="text1"/>
        </w:rPr>
        <w:t>Low SNR cluster likely represents movement artifacts or electrode noise.</w:t>
      </w:r>
    </w:p>
    <w:p w14:paraId="7CAD1FCE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8. Event-Wise Differences</w:t>
      </w:r>
    </w:p>
    <w:p w14:paraId="18AA1A40" w14:textId="77777777" w:rsidR="00EB2A17" w:rsidRPr="00EB2A17" w:rsidRDefault="00EB2A17" w:rsidP="00EB2A17">
      <w:pPr>
        <w:numPr>
          <w:ilvl w:val="0"/>
          <w:numId w:val="15"/>
        </w:numPr>
        <w:rPr>
          <w:color w:val="000000" w:themeColor="text1"/>
        </w:rPr>
      </w:pPr>
      <w:r w:rsidRPr="00EB2A17">
        <w:rPr>
          <w:color w:val="000000" w:themeColor="text1"/>
        </w:rPr>
        <w:t>Trials where “Start”, “Task”, or “Stimulus” occurred show:</w:t>
      </w:r>
    </w:p>
    <w:p w14:paraId="50BDB8D4" w14:textId="77777777" w:rsidR="00EB2A17" w:rsidRPr="00EB2A17" w:rsidRDefault="00EB2A17" w:rsidP="00EB2A17">
      <w:pPr>
        <w:numPr>
          <w:ilvl w:val="1"/>
          <w:numId w:val="15"/>
        </w:numPr>
        <w:rPr>
          <w:color w:val="000000" w:themeColor="text1"/>
        </w:rPr>
      </w:pPr>
      <w:r w:rsidRPr="00EB2A17">
        <w:rPr>
          <w:color w:val="000000" w:themeColor="text1"/>
        </w:rPr>
        <w:t>Higher Beta/Gamma (active cognitive phase)</w:t>
      </w:r>
    </w:p>
    <w:p w14:paraId="196883F8" w14:textId="77777777" w:rsidR="00EB2A17" w:rsidRPr="00EB2A17" w:rsidRDefault="00EB2A17" w:rsidP="00EB2A17">
      <w:pPr>
        <w:numPr>
          <w:ilvl w:val="1"/>
          <w:numId w:val="15"/>
        </w:numPr>
        <w:rPr>
          <w:color w:val="000000" w:themeColor="text1"/>
        </w:rPr>
      </w:pPr>
      <w:r w:rsidRPr="00EB2A17">
        <w:rPr>
          <w:color w:val="000000" w:themeColor="text1"/>
        </w:rPr>
        <w:t>Lower Alpha (reduced relaxation)</w:t>
      </w:r>
    </w:p>
    <w:p w14:paraId="599B8A99" w14:textId="77777777" w:rsidR="00EB2A17" w:rsidRPr="00EB2A17" w:rsidRDefault="00EB2A17" w:rsidP="00EB2A17">
      <w:pPr>
        <w:rPr>
          <w:b/>
          <w:bCs/>
          <w:color w:val="0070C0"/>
        </w:rPr>
      </w:pPr>
      <w:r w:rsidRPr="00EB2A17">
        <w:rPr>
          <w:b/>
          <w:bCs/>
          <w:color w:val="0070C0"/>
        </w:rPr>
        <w:t>9. Artifact Score</w:t>
      </w:r>
    </w:p>
    <w:p w14:paraId="3F20F0B1" w14:textId="77777777" w:rsidR="00EB2A17" w:rsidRPr="00EB2A17" w:rsidRDefault="00EB2A17" w:rsidP="00EB2A17">
      <w:pPr>
        <w:numPr>
          <w:ilvl w:val="0"/>
          <w:numId w:val="16"/>
        </w:numPr>
        <w:rPr>
          <w:color w:val="000000" w:themeColor="text1"/>
        </w:rPr>
      </w:pPr>
      <w:r w:rsidRPr="00EB2A17">
        <w:rPr>
          <w:color w:val="000000" w:themeColor="text1"/>
        </w:rPr>
        <w:t>Subjects with high artifact scores correlate with:</w:t>
      </w:r>
    </w:p>
    <w:p w14:paraId="6DBE795C" w14:textId="77777777" w:rsidR="00EB2A17" w:rsidRPr="00EB2A17" w:rsidRDefault="00EB2A17" w:rsidP="00EB2A17">
      <w:pPr>
        <w:numPr>
          <w:ilvl w:val="1"/>
          <w:numId w:val="16"/>
        </w:numPr>
        <w:rPr>
          <w:color w:val="000000" w:themeColor="text1"/>
        </w:rPr>
      </w:pPr>
      <w:r w:rsidRPr="00EB2A17">
        <w:rPr>
          <w:color w:val="000000" w:themeColor="text1"/>
        </w:rPr>
        <w:t>Lower SNR</w:t>
      </w:r>
    </w:p>
    <w:p w14:paraId="3F42AE11" w14:textId="77777777" w:rsidR="00EB2A17" w:rsidRPr="00EB2A17" w:rsidRDefault="00EB2A17" w:rsidP="00EB2A17">
      <w:pPr>
        <w:numPr>
          <w:ilvl w:val="1"/>
          <w:numId w:val="16"/>
        </w:numPr>
        <w:rPr>
          <w:color w:val="000000" w:themeColor="text1"/>
        </w:rPr>
      </w:pPr>
      <w:r w:rsidRPr="00EB2A17">
        <w:rPr>
          <w:color w:val="000000" w:themeColor="text1"/>
        </w:rPr>
        <w:t>Higher Channel differences</w:t>
      </w:r>
    </w:p>
    <w:p w14:paraId="4A7FBBC5" w14:textId="0F14AC88" w:rsidR="00EB2A17" w:rsidRPr="00EB2A17" w:rsidRDefault="00EB2A17" w:rsidP="00EB2A17">
      <w:pPr>
        <w:numPr>
          <w:ilvl w:val="0"/>
          <w:numId w:val="16"/>
        </w:numPr>
        <w:rPr>
          <w:color w:val="000000" w:themeColor="text1"/>
        </w:rPr>
      </w:pPr>
      <w:r w:rsidRPr="00EB2A17">
        <w:rPr>
          <w:color w:val="000000" w:themeColor="text1"/>
        </w:rPr>
        <w:t>Suggests eye blinks, muscle noise, or poor electrode contact.</w:t>
      </w:r>
    </w:p>
    <w:p w14:paraId="482F4872" w14:textId="77777777" w:rsidR="0048480D" w:rsidRDefault="0048480D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35F6D06C" w14:textId="77777777" w:rsidR="0048480D" w:rsidRDefault="0048480D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</w:p>
    <w:p w14:paraId="15F08691" w14:textId="58FB263D" w:rsidR="00EB2A17" w:rsidRDefault="00EB2A17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lastRenderedPageBreak/>
        <w:t>Recommendations</w:t>
      </w:r>
    </w:p>
    <w:p w14:paraId="0A2C8059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1. Alpha, Beta, Theta &amp; Gamma Power Distributions</w:t>
      </w:r>
    </w:p>
    <w:p w14:paraId="6270C689" w14:textId="77777777" w:rsidR="00EB2A17" w:rsidRPr="00EB2A17" w:rsidRDefault="00EB2A17" w:rsidP="00EB2A17">
      <w:pPr>
        <w:numPr>
          <w:ilvl w:val="0"/>
          <w:numId w:val="17"/>
        </w:numPr>
        <w:rPr>
          <w:color w:val="000000" w:themeColor="text1"/>
        </w:rPr>
      </w:pPr>
      <w:r w:rsidRPr="00EB2A17">
        <w:rPr>
          <w:color w:val="000000" w:themeColor="text1"/>
        </w:rPr>
        <w:t>Apply state-specific segmentation (rest vs task) to better isolate patterns.</w:t>
      </w:r>
    </w:p>
    <w:p w14:paraId="1B7D5A2D" w14:textId="77777777" w:rsidR="00EB2A17" w:rsidRPr="00EB2A17" w:rsidRDefault="00EB2A17" w:rsidP="00EB2A17">
      <w:pPr>
        <w:numPr>
          <w:ilvl w:val="0"/>
          <w:numId w:val="17"/>
        </w:numPr>
        <w:rPr>
          <w:color w:val="000000" w:themeColor="text1"/>
        </w:rPr>
      </w:pPr>
      <w:r w:rsidRPr="00EB2A17">
        <w:rPr>
          <w:color w:val="000000" w:themeColor="text1"/>
        </w:rPr>
        <w:t>Use band-specific normalization to reduce subject-to-subject variability.</w:t>
      </w:r>
    </w:p>
    <w:p w14:paraId="32F9331C" w14:textId="77777777" w:rsidR="00EB2A17" w:rsidRPr="00EB2A17" w:rsidRDefault="00EB2A17" w:rsidP="00EB2A17">
      <w:pPr>
        <w:numPr>
          <w:ilvl w:val="0"/>
          <w:numId w:val="17"/>
        </w:numPr>
        <w:rPr>
          <w:color w:val="000000" w:themeColor="text1"/>
        </w:rPr>
      </w:pPr>
      <w:r w:rsidRPr="00EB2A17">
        <w:rPr>
          <w:color w:val="000000" w:themeColor="text1"/>
        </w:rPr>
        <w:t>Perform ICA or advanced filtering to ensure the high variance isn’t caused by artifacts.</w:t>
      </w:r>
    </w:p>
    <w:p w14:paraId="1D2A8CF2" w14:textId="10733C34" w:rsidR="00EB2A17" w:rsidRPr="00EB2A17" w:rsidRDefault="00EB2A17" w:rsidP="00EB2A17">
      <w:pPr>
        <w:rPr>
          <w:color w:val="000000" w:themeColor="text1"/>
        </w:rPr>
      </w:pPr>
    </w:p>
    <w:p w14:paraId="046DD63E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2. Diagnosis-wise EEG Differences</w:t>
      </w:r>
    </w:p>
    <w:p w14:paraId="22386443" w14:textId="77777777" w:rsidR="00EB2A17" w:rsidRPr="00EB2A17" w:rsidRDefault="00EB2A17" w:rsidP="00EB2A17">
      <w:pPr>
        <w:numPr>
          <w:ilvl w:val="0"/>
          <w:numId w:val="18"/>
        </w:numPr>
        <w:rPr>
          <w:color w:val="000000" w:themeColor="text1"/>
        </w:rPr>
      </w:pPr>
      <w:r w:rsidRPr="00EB2A17">
        <w:rPr>
          <w:color w:val="000000" w:themeColor="text1"/>
        </w:rPr>
        <w:t>Integrate Alpha-Theta ratio as an early diagnostic feature.</w:t>
      </w:r>
    </w:p>
    <w:p w14:paraId="686B1782" w14:textId="77777777" w:rsidR="00EB2A17" w:rsidRPr="00EB2A17" w:rsidRDefault="00EB2A17" w:rsidP="00EB2A17">
      <w:pPr>
        <w:numPr>
          <w:ilvl w:val="0"/>
          <w:numId w:val="18"/>
        </w:numPr>
        <w:rPr>
          <w:color w:val="000000" w:themeColor="text1"/>
        </w:rPr>
      </w:pPr>
      <w:r w:rsidRPr="00EB2A17">
        <w:rPr>
          <w:color w:val="000000" w:themeColor="text1"/>
        </w:rPr>
        <w:t>Use SNR thresholding before feature extraction to ensure cleaner signals.</w:t>
      </w:r>
    </w:p>
    <w:p w14:paraId="6F71C6C4" w14:textId="77777777" w:rsidR="00EB2A17" w:rsidRPr="00EB2A17" w:rsidRDefault="00EB2A17" w:rsidP="00EB2A17">
      <w:pPr>
        <w:numPr>
          <w:ilvl w:val="0"/>
          <w:numId w:val="18"/>
        </w:numPr>
        <w:rPr>
          <w:color w:val="000000" w:themeColor="text1"/>
        </w:rPr>
      </w:pPr>
      <w:r w:rsidRPr="00EB2A17">
        <w:rPr>
          <w:color w:val="000000" w:themeColor="text1"/>
        </w:rPr>
        <w:t>Consider building a classification model (e.g., Random Forest, SVM) to differentiate diagnosis groups using these biomarkers.</w:t>
      </w:r>
    </w:p>
    <w:p w14:paraId="7AE346A9" w14:textId="2FD94D97" w:rsidR="00EB2A17" w:rsidRPr="00EB2A17" w:rsidRDefault="00EB2A17" w:rsidP="00EB2A17">
      <w:pPr>
        <w:rPr>
          <w:color w:val="000000" w:themeColor="text1"/>
        </w:rPr>
      </w:pPr>
    </w:p>
    <w:p w14:paraId="7C1AAC2A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3. EEG Channel Difference (EEG_Ch1 vs EEG_Ch2)</w:t>
      </w:r>
    </w:p>
    <w:p w14:paraId="26153B5C" w14:textId="77777777" w:rsidR="00EB2A17" w:rsidRPr="00EB2A17" w:rsidRDefault="00EB2A17" w:rsidP="00EB2A17">
      <w:pPr>
        <w:numPr>
          <w:ilvl w:val="0"/>
          <w:numId w:val="19"/>
        </w:numPr>
        <w:rPr>
          <w:color w:val="000000" w:themeColor="text1"/>
        </w:rPr>
      </w:pPr>
      <w:r w:rsidRPr="00EB2A17">
        <w:rPr>
          <w:color w:val="000000" w:themeColor="text1"/>
        </w:rPr>
        <w:t>Apply automatic channel quality checks before analysis.</w:t>
      </w:r>
    </w:p>
    <w:p w14:paraId="17930A2C" w14:textId="77777777" w:rsidR="00EB2A17" w:rsidRPr="00EB2A17" w:rsidRDefault="00EB2A17" w:rsidP="00EB2A17">
      <w:pPr>
        <w:numPr>
          <w:ilvl w:val="0"/>
          <w:numId w:val="19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Flag subjects with high </w:t>
      </w:r>
      <w:proofErr w:type="spellStart"/>
      <w:r w:rsidRPr="00EB2A17">
        <w:rPr>
          <w:color w:val="000000" w:themeColor="text1"/>
        </w:rPr>
        <w:t>ChannelDiff</w:t>
      </w:r>
      <w:proofErr w:type="spellEnd"/>
      <w:r w:rsidRPr="00EB2A17">
        <w:rPr>
          <w:color w:val="000000" w:themeColor="text1"/>
        </w:rPr>
        <w:t xml:space="preserve"> values for manual inspection.</w:t>
      </w:r>
    </w:p>
    <w:p w14:paraId="7EF9F3FA" w14:textId="77777777" w:rsidR="00EB2A17" w:rsidRPr="00EB2A17" w:rsidRDefault="00EB2A17" w:rsidP="00EB2A17">
      <w:pPr>
        <w:numPr>
          <w:ilvl w:val="0"/>
          <w:numId w:val="19"/>
        </w:numPr>
        <w:rPr>
          <w:color w:val="000000" w:themeColor="text1"/>
        </w:rPr>
      </w:pPr>
      <w:r w:rsidRPr="00EB2A17">
        <w:rPr>
          <w:color w:val="000000" w:themeColor="text1"/>
        </w:rPr>
        <w:t>Consider using re-referencing techniques (CAR, Laplacian) to stabilize channel differences.</w:t>
      </w:r>
    </w:p>
    <w:p w14:paraId="5611AE49" w14:textId="3E826442" w:rsidR="00EB2A17" w:rsidRPr="00EB2A17" w:rsidRDefault="00EB2A17" w:rsidP="00EB2A17">
      <w:pPr>
        <w:rPr>
          <w:color w:val="000000" w:themeColor="text1"/>
        </w:rPr>
      </w:pPr>
    </w:p>
    <w:p w14:paraId="7F581915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4. Fatigue Level Pattern</w:t>
      </w:r>
    </w:p>
    <w:p w14:paraId="6F608062" w14:textId="77777777" w:rsidR="00EB2A17" w:rsidRPr="00EB2A17" w:rsidRDefault="00EB2A17" w:rsidP="00EB2A17">
      <w:pPr>
        <w:numPr>
          <w:ilvl w:val="0"/>
          <w:numId w:val="20"/>
        </w:numPr>
        <w:rPr>
          <w:color w:val="000000" w:themeColor="text1"/>
        </w:rPr>
      </w:pPr>
      <w:r w:rsidRPr="00EB2A17">
        <w:rPr>
          <w:color w:val="000000" w:themeColor="text1"/>
        </w:rPr>
        <w:t>Use task break indicators for subjects with consistently high fatigue levels.</w:t>
      </w:r>
    </w:p>
    <w:p w14:paraId="642A1D72" w14:textId="77777777" w:rsidR="00EB2A17" w:rsidRPr="00EB2A17" w:rsidRDefault="00EB2A17" w:rsidP="00EB2A17">
      <w:pPr>
        <w:numPr>
          <w:ilvl w:val="0"/>
          <w:numId w:val="20"/>
        </w:numPr>
        <w:rPr>
          <w:color w:val="000000" w:themeColor="text1"/>
        </w:rPr>
      </w:pPr>
      <w:r w:rsidRPr="00EB2A17">
        <w:rPr>
          <w:color w:val="000000" w:themeColor="text1"/>
        </w:rPr>
        <w:t>Apply sliding-window analysis to estimate real-time fatigue trends.</w:t>
      </w:r>
    </w:p>
    <w:p w14:paraId="3EB88EBB" w14:textId="77777777" w:rsidR="00EB2A17" w:rsidRPr="00EB2A17" w:rsidRDefault="00EB2A17" w:rsidP="00EB2A17">
      <w:pPr>
        <w:numPr>
          <w:ilvl w:val="0"/>
          <w:numId w:val="20"/>
        </w:numPr>
        <w:rPr>
          <w:color w:val="000000" w:themeColor="text1"/>
        </w:rPr>
      </w:pPr>
      <w:r w:rsidRPr="00EB2A17">
        <w:rPr>
          <w:color w:val="000000" w:themeColor="text1"/>
        </w:rPr>
        <w:t>Build a fatigue prediction model using Theta/Alpha ratio and Engagement Index.</w:t>
      </w:r>
    </w:p>
    <w:p w14:paraId="4948807D" w14:textId="2B4D1FFB" w:rsidR="00EB2A17" w:rsidRPr="00EB2A17" w:rsidRDefault="00EB2A17" w:rsidP="00EB2A17">
      <w:pPr>
        <w:rPr>
          <w:color w:val="000000" w:themeColor="text1"/>
        </w:rPr>
      </w:pPr>
    </w:p>
    <w:p w14:paraId="7D760C1B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5. Engagement Index Over Time</w:t>
      </w:r>
    </w:p>
    <w:p w14:paraId="7B776D1C" w14:textId="77777777" w:rsidR="00EB2A17" w:rsidRPr="00EB2A17" w:rsidRDefault="00EB2A17" w:rsidP="00EB2A17">
      <w:pPr>
        <w:numPr>
          <w:ilvl w:val="0"/>
          <w:numId w:val="21"/>
        </w:numPr>
        <w:rPr>
          <w:color w:val="000000" w:themeColor="text1"/>
        </w:rPr>
      </w:pPr>
      <w:r w:rsidRPr="00EB2A17">
        <w:rPr>
          <w:color w:val="000000" w:themeColor="text1"/>
        </w:rPr>
        <w:t>Implement micro-break suggestions during long tasks.</w:t>
      </w:r>
    </w:p>
    <w:p w14:paraId="2FA1C4EF" w14:textId="77777777" w:rsidR="00EB2A17" w:rsidRPr="00EB2A17" w:rsidRDefault="00EB2A17" w:rsidP="00EB2A17">
      <w:pPr>
        <w:numPr>
          <w:ilvl w:val="0"/>
          <w:numId w:val="21"/>
        </w:numPr>
        <w:rPr>
          <w:color w:val="000000" w:themeColor="text1"/>
        </w:rPr>
      </w:pPr>
      <w:r w:rsidRPr="00EB2A17">
        <w:rPr>
          <w:color w:val="000000" w:themeColor="text1"/>
        </w:rPr>
        <w:t>Use rising and falling engagement patterns as features in cognitive load prediction.</w:t>
      </w:r>
    </w:p>
    <w:p w14:paraId="6C0CBEBE" w14:textId="77777777" w:rsidR="00EB2A17" w:rsidRPr="00EB2A17" w:rsidRDefault="00EB2A17" w:rsidP="00EB2A17">
      <w:pPr>
        <w:numPr>
          <w:ilvl w:val="0"/>
          <w:numId w:val="21"/>
        </w:numPr>
        <w:rPr>
          <w:color w:val="000000" w:themeColor="text1"/>
        </w:rPr>
      </w:pPr>
      <w:r w:rsidRPr="00EB2A17">
        <w:rPr>
          <w:color w:val="000000" w:themeColor="text1"/>
        </w:rPr>
        <w:t>Evaluate engagement alongside event markers to identify exact causes of dips.</w:t>
      </w:r>
    </w:p>
    <w:p w14:paraId="3FFE6886" w14:textId="48D09828" w:rsidR="00EB2A17" w:rsidRPr="00EB2A17" w:rsidRDefault="00EB2A17" w:rsidP="00EB2A17">
      <w:pPr>
        <w:rPr>
          <w:color w:val="000000" w:themeColor="text1"/>
        </w:rPr>
      </w:pPr>
    </w:p>
    <w:p w14:paraId="1DFCACEE" w14:textId="77777777" w:rsidR="00EB2A17" w:rsidRPr="00EB2A17" w:rsidRDefault="00EB2A17" w:rsidP="00EB2A17">
      <w:pPr>
        <w:rPr>
          <w:b/>
          <w:bCs/>
          <w:color w:val="4472C4" w:themeColor="accent1"/>
        </w:rPr>
      </w:pPr>
      <w:r w:rsidRPr="00EB2A17">
        <w:rPr>
          <w:b/>
          <w:bCs/>
          <w:color w:val="4472C4" w:themeColor="accent1"/>
        </w:rPr>
        <w:t>6. Cognitive Load vs Sex</w:t>
      </w:r>
    </w:p>
    <w:p w14:paraId="602B9A3E" w14:textId="77777777" w:rsidR="00EB2A17" w:rsidRPr="00EB2A17" w:rsidRDefault="00EB2A17" w:rsidP="00EB2A17">
      <w:pPr>
        <w:numPr>
          <w:ilvl w:val="0"/>
          <w:numId w:val="22"/>
        </w:numPr>
        <w:rPr>
          <w:color w:val="000000" w:themeColor="text1"/>
        </w:rPr>
      </w:pPr>
      <w:proofErr w:type="spellStart"/>
      <w:r w:rsidRPr="00EB2A17">
        <w:rPr>
          <w:color w:val="000000" w:themeColor="text1"/>
        </w:rPr>
        <w:t>Analyze</w:t>
      </w:r>
      <w:proofErr w:type="spellEnd"/>
      <w:r w:rsidRPr="00EB2A17">
        <w:rPr>
          <w:color w:val="000000" w:themeColor="text1"/>
        </w:rPr>
        <w:t xml:space="preserve"> cognitive load per task type, not just sex, to avoid bias.</w:t>
      </w:r>
    </w:p>
    <w:p w14:paraId="03C9308E" w14:textId="77777777" w:rsidR="00EB2A17" w:rsidRPr="00EB2A17" w:rsidRDefault="00EB2A17" w:rsidP="00EB2A17">
      <w:pPr>
        <w:numPr>
          <w:ilvl w:val="0"/>
          <w:numId w:val="22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Include more demographic factors (age, diagnosis, education level) in </w:t>
      </w:r>
      <w:proofErr w:type="spellStart"/>
      <w:r w:rsidRPr="00EB2A17">
        <w:rPr>
          <w:color w:val="000000" w:themeColor="text1"/>
        </w:rPr>
        <w:t>modeling</w:t>
      </w:r>
      <w:proofErr w:type="spellEnd"/>
      <w:r w:rsidRPr="00EB2A17">
        <w:rPr>
          <w:color w:val="000000" w:themeColor="text1"/>
        </w:rPr>
        <w:t>.</w:t>
      </w:r>
    </w:p>
    <w:p w14:paraId="5858624B" w14:textId="77777777" w:rsidR="00EB2A17" w:rsidRPr="00EB2A17" w:rsidRDefault="00EB2A17" w:rsidP="00EB2A17">
      <w:pPr>
        <w:numPr>
          <w:ilvl w:val="0"/>
          <w:numId w:val="22"/>
        </w:numPr>
        <w:rPr>
          <w:color w:val="000000" w:themeColor="text1"/>
        </w:rPr>
      </w:pPr>
      <w:r w:rsidRPr="00EB2A17">
        <w:rPr>
          <w:color w:val="000000" w:themeColor="text1"/>
        </w:rPr>
        <w:t>Use cognitive load as a personalized parameter rather than a group-level one.</w:t>
      </w:r>
    </w:p>
    <w:p w14:paraId="51BFC59D" w14:textId="433AC5BA" w:rsidR="00EB2A17" w:rsidRPr="00936226" w:rsidRDefault="00EB2A17" w:rsidP="00EB2A17">
      <w:pPr>
        <w:rPr>
          <w:color w:val="0070C0"/>
        </w:rPr>
      </w:pPr>
    </w:p>
    <w:p w14:paraId="450D073B" w14:textId="77777777" w:rsidR="00EB2A17" w:rsidRPr="00936226" w:rsidRDefault="00EB2A17" w:rsidP="00EB2A17">
      <w:pPr>
        <w:rPr>
          <w:b/>
          <w:bCs/>
          <w:color w:val="0070C0"/>
        </w:rPr>
      </w:pPr>
      <w:r w:rsidRPr="00936226">
        <w:rPr>
          <w:b/>
          <w:bCs/>
          <w:color w:val="0070C0"/>
        </w:rPr>
        <w:t>7. SNR vs Gamma Power</w:t>
      </w:r>
    </w:p>
    <w:p w14:paraId="53FA3EC3" w14:textId="77777777" w:rsidR="00EB2A17" w:rsidRPr="00EB2A17" w:rsidRDefault="00EB2A17" w:rsidP="00EB2A17">
      <w:pPr>
        <w:numPr>
          <w:ilvl w:val="0"/>
          <w:numId w:val="23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Use </w:t>
      </w:r>
      <w:r w:rsidRPr="00702A43">
        <w:rPr>
          <w:color w:val="000000" w:themeColor="text1"/>
        </w:rPr>
        <w:t>SNR-based weighting</w:t>
      </w:r>
      <w:r w:rsidRPr="00EB2A17">
        <w:rPr>
          <w:color w:val="000000" w:themeColor="text1"/>
        </w:rPr>
        <w:t xml:space="preserve"> when calculating </w:t>
      </w:r>
      <w:proofErr w:type="spellStart"/>
      <w:r w:rsidRPr="00EB2A17">
        <w:rPr>
          <w:color w:val="000000" w:themeColor="text1"/>
        </w:rPr>
        <w:t>GammaPower</w:t>
      </w:r>
      <w:proofErr w:type="spellEnd"/>
      <w:r w:rsidRPr="00EB2A17">
        <w:rPr>
          <w:color w:val="000000" w:themeColor="text1"/>
        </w:rPr>
        <w:t xml:space="preserve"> features.</w:t>
      </w:r>
    </w:p>
    <w:p w14:paraId="4246AABD" w14:textId="77777777" w:rsidR="00EB2A17" w:rsidRPr="00EB2A17" w:rsidRDefault="00EB2A17" w:rsidP="00EB2A17">
      <w:pPr>
        <w:numPr>
          <w:ilvl w:val="0"/>
          <w:numId w:val="23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Apply </w:t>
      </w:r>
      <w:r w:rsidRPr="00702A43">
        <w:rPr>
          <w:color w:val="000000" w:themeColor="text1"/>
        </w:rPr>
        <w:t>artifact removal (ICA, notch filters)</w:t>
      </w:r>
      <w:r w:rsidRPr="00EB2A17">
        <w:rPr>
          <w:color w:val="000000" w:themeColor="text1"/>
        </w:rPr>
        <w:t xml:space="preserve"> to improve SNR before analysis.</w:t>
      </w:r>
    </w:p>
    <w:p w14:paraId="2C10DDB7" w14:textId="77777777" w:rsidR="00EB2A17" w:rsidRPr="00EB2A17" w:rsidRDefault="00EB2A17" w:rsidP="00EB2A17">
      <w:pPr>
        <w:numPr>
          <w:ilvl w:val="0"/>
          <w:numId w:val="23"/>
        </w:numPr>
        <w:rPr>
          <w:color w:val="000000" w:themeColor="text1"/>
        </w:rPr>
      </w:pPr>
      <w:r w:rsidRPr="00EB2A17">
        <w:rPr>
          <w:color w:val="000000" w:themeColor="text1"/>
        </w:rPr>
        <w:t>Skip low-SNR segments in machine learning models to avoid performance drop.</w:t>
      </w:r>
    </w:p>
    <w:p w14:paraId="1E169325" w14:textId="03DCDE7F" w:rsidR="00EB2A17" w:rsidRPr="00EB2A17" w:rsidRDefault="00EB2A17" w:rsidP="00EB2A17">
      <w:pPr>
        <w:rPr>
          <w:color w:val="000000" w:themeColor="text1"/>
        </w:rPr>
      </w:pPr>
    </w:p>
    <w:p w14:paraId="6317A7DD" w14:textId="77777777" w:rsidR="00EB2A17" w:rsidRPr="00702A43" w:rsidRDefault="00EB2A17" w:rsidP="00EB2A17">
      <w:pPr>
        <w:rPr>
          <w:b/>
          <w:bCs/>
          <w:color w:val="0070C0"/>
        </w:rPr>
      </w:pPr>
      <w:r w:rsidRPr="00702A43">
        <w:rPr>
          <w:b/>
          <w:bCs/>
          <w:color w:val="0070C0"/>
        </w:rPr>
        <w:t>8. Event-Wise Differences</w:t>
      </w:r>
    </w:p>
    <w:p w14:paraId="59B43676" w14:textId="77777777" w:rsidR="00EB2A17" w:rsidRPr="00EB2A17" w:rsidRDefault="00EB2A17" w:rsidP="00EB2A17">
      <w:pPr>
        <w:numPr>
          <w:ilvl w:val="0"/>
          <w:numId w:val="24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Segment and </w:t>
      </w:r>
      <w:proofErr w:type="spellStart"/>
      <w:r w:rsidRPr="00EB2A17">
        <w:rPr>
          <w:color w:val="000000" w:themeColor="text1"/>
        </w:rPr>
        <w:t>analyze</w:t>
      </w:r>
      <w:proofErr w:type="spellEnd"/>
      <w:r w:rsidRPr="00EB2A17">
        <w:rPr>
          <w:color w:val="000000" w:themeColor="text1"/>
        </w:rPr>
        <w:t xml:space="preserve"> EEG </w:t>
      </w:r>
      <w:r w:rsidRPr="00702A43">
        <w:rPr>
          <w:color w:val="000000" w:themeColor="text1"/>
        </w:rPr>
        <w:t>event-wise</w:t>
      </w:r>
      <w:r w:rsidRPr="00EB2A17">
        <w:rPr>
          <w:color w:val="000000" w:themeColor="text1"/>
        </w:rPr>
        <w:t xml:space="preserve"> instead of full sequence processing.</w:t>
      </w:r>
    </w:p>
    <w:p w14:paraId="719A3025" w14:textId="77777777" w:rsidR="00EB2A17" w:rsidRPr="00EB2A17" w:rsidRDefault="00EB2A17" w:rsidP="00EB2A17">
      <w:pPr>
        <w:numPr>
          <w:ilvl w:val="0"/>
          <w:numId w:val="24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Use Beta/Gamma features for </w:t>
      </w:r>
      <w:r w:rsidRPr="00702A43">
        <w:rPr>
          <w:color w:val="000000" w:themeColor="text1"/>
        </w:rPr>
        <w:t>task engagement or workload detection.</w:t>
      </w:r>
    </w:p>
    <w:p w14:paraId="4335EF21" w14:textId="77777777" w:rsidR="00EB2A17" w:rsidRPr="00EB2A17" w:rsidRDefault="00EB2A17" w:rsidP="00EB2A17">
      <w:pPr>
        <w:numPr>
          <w:ilvl w:val="0"/>
          <w:numId w:val="24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Build </w:t>
      </w:r>
      <w:r w:rsidRPr="00702A43">
        <w:rPr>
          <w:color w:val="000000" w:themeColor="text1"/>
        </w:rPr>
        <w:t>event-specific feature summaries</w:t>
      </w:r>
      <w:r w:rsidRPr="00EB2A17">
        <w:rPr>
          <w:color w:val="000000" w:themeColor="text1"/>
        </w:rPr>
        <w:t xml:space="preserve"> for clinicians.</w:t>
      </w:r>
    </w:p>
    <w:p w14:paraId="0723B037" w14:textId="492A5EBB" w:rsidR="00EB2A17" w:rsidRPr="00EB2A17" w:rsidRDefault="00EB2A17" w:rsidP="00EB2A17">
      <w:pPr>
        <w:rPr>
          <w:color w:val="000000" w:themeColor="text1"/>
        </w:rPr>
      </w:pPr>
    </w:p>
    <w:p w14:paraId="7F2BDEAE" w14:textId="77777777" w:rsidR="00EB2A17" w:rsidRPr="00702A43" w:rsidRDefault="00EB2A17" w:rsidP="00EB2A17">
      <w:pPr>
        <w:rPr>
          <w:b/>
          <w:bCs/>
          <w:color w:val="0070C0"/>
        </w:rPr>
      </w:pPr>
      <w:r w:rsidRPr="00702A43">
        <w:rPr>
          <w:b/>
          <w:bCs/>
          <w:color w:val="0070C0"/>
        </w:rPr>
        <w:t>9. Artifact Score</w:t>
      </w:r>
    </w:p>
    <w:p w14:paraId="6F965340" w14:textId="77777777" w:rsidR="00EB2A17" w:rsidRPr="00EB2A17" w:rsidRDefault="00EB2A17" w:rsidP="00EB2A17">
      <w:pPr>
        <w:numPr>
          <w:ilvl w:val="0"/>
          <w:numId w:val="25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Set artifact score </w:t>
      </w:r>
      <w:r w:rsidRPr="00B2380A">
        <w:rPr>
          <w:color w:val="000000" w:themeColor="text1"/>
        </w:rPr>
        <w:t>cut-off thresholds</w:t>
      </w:r>
      <w:r w:rsidRPr="00EB2A17">
        <w:rPr>
          <w:color w:val="000000" w:themeColor="text1"/>
        </w:rPr>
        <w:t xml:space="preserve"> to remove noisy segments.</w:t>
      </w:r>
    </w:p>
    <w:p w14:paraId="7504BB74" w14:textId="77777777" w:rsidR="00EB2A17" w:rsidRPr="00EB2A17" w:rsidRDefault="00EB2A17" w:rsidP="00EB2A17">
      <w:pPr>
        <w:numPr>
          <w:ilvl w:val="0"/>
          <w:numId w:val="25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Apply </w:t>
      </w:r>
      <w:r w:rsidRPr="00B2380A">
        <w:rPr>
          <w:color w:val="000000" w:themeColor="text1"/>
        </w:rPr>
        <w:t>automatic artifact rejection tools</w:t>
      </w:r>
      <w:r w:rsidRPr="00EB2A17">
        <w:rPr>
          <w:color w:val="000000" w:themeColor="text1"/>
        </w:rPr>
        <w:t xml:space="preserve"> (e.g., Wavelet Denoising, ASR).</w:t>
      </w:r>
    </w:p>
    <w:p w14:paraId="51983F0F" w14:textId="77777777" w:rsidR="00EB2A17" w:rsidRPr="00EB2A17" w:rsidRDefault="00EB2A17" w:rsidP="00EB2A17">
      <w:pPr>
        <w:numPr>
          <w:ilvl w:val="0"/>
          <w:numId w:val="25"/>
        </w:numPr>
        <w:rPr>
          <w:color w:val="000000" w:themeColor="text1"/>
        </w:rPr>
      </w:pPr>
      <w:r w:rsidRPr="00EB2A17">
        <w:rPr>
          <w:color w:val="000000" w:themeColor="text1"/>
        </w:rPr>
        <w:t xml:space="preserve">Re-train your models </w:t>
      </w:r>
      <w:r w:rsidRPr="00B2380A">
        <w:rPr>
          <w:color w:val="000000" w:themeColor="text1"/>
        </w:rPr>
        <w:t>with and without artifact-heavy recordings</w:t>
      </w:r>
      <w:r w:rsidRPr="00EB2A17">
        <w:rPr>
          <w:color w:val="000000" w:themeColor="text1"/>
        </w:rPr>
        <w:t xml:space="preserve"> to test performance.</w:t>
      </w:r>
    </w:p>
    <w:p w14:paraId="4F1F8BBA" w14:textId="77777777" w:rsidR="00EB2A17" w:rsidRPr="00EB2A17" w:rsidRDefault="00EB2A17" w:rsidP="00EB2A17">
      <w:pPr>
        <w:rPr>
          <w:color w:val="000000" w:themeColor="text1"/>
        </w:rPr>
      </w:pPr>
    </w:p>
    <w:sectPr w:rsidR="00EB2A17" w:rsidRPr="00EB2A17" w:rsidSect="007F0C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02F"/>
    <w:multiLevelType w:val="multilevel"/>
    <w:tmpl w:val="17C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9A"/>
    <w:multiLevelType w:val="multilevel"/>
    <w:tmpl w:val="09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76F"/>
    <w:multiLevelType w:val="multilevel"/>
    <w:tmpl w:val="B3D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986"/>
    <w:multiLevelType w:val="multilevel"/>
    <w:tmpl w:val="C052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4524A"/>
    <w:multiLevelType w:val="multilevel"/>
    <w:tmpl w:val="345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3D06"/>
    <w:multiLevelType w:val="multilevel"/>
    <w:tmpl w:val="B7A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5702A"/>
    <w:multiLevelType w:val="multilevel"/>
    <w:tmpl w:val="93B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61A6B"/>
    <w:multiLevelType w:val="multilevel"/>
    <w:tmpl w:val="6F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857EB"/>
    <w:multiLevelType w:val="multilevel"/>
    <w:tmpl w:val="15D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F126E"/>
    <w:multiLevelType w:val="multilevel"/>
    <w:tmpl w:val="592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31BFE"/>
    <w:multiLevelType w:val="multilevel"/>
    <w:tmpl w:val="45E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C6A0D"/>
    <w:multiLevelType w:val="multilevel"/>
    <w:tmpl w:val="830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F1D46"/>
    <w:multiLevelType w:val="multilevel"/>
    <w:tmpl w:val="6DE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664C6"/>
    <w:multiLevelType w:val="multilevel"/>
    <w:tmpl w:val="894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D4C53"/>
    <w:multiLevelType w:val="multilevel"/>
    <w:tmpl w:val="9E2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86D00"/>
    <w:multiLevelType w:val="multilevel"/>
    <w:tmpl w:val="AE4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51D2E"/>
    <w:multiLevelType w:val="multilevel"/>
    <w:tmpl w:val="59D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971BF"/>
    <w:multiLevelType w:val="multilevel"/>
    <w:tmpl w:val="D71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1205E"/>
    <w:multiLevelType w:val="multilevel"/>
    <w:tmpl w:val="F1F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326EC"/>
    <w:multiLevelType w:val="multilevel"/>
    <w:tmpl w:val="BD4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96866"/>
    <w:multiLevelType w:val="multilevel"/>
    <w:tmpl w:val="B2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295B13"/>
    <w:multiLevelType w:val="multilevel"/>
    <w:tmpl w:val="4D9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E4E33"/>
    <w:multiLevelType w:val="multilevel"/>
    <w:tmpl w:val="A1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9409">
    <w:abstractNumId w:val="13"/>
  </w:num>
  <w:num w:numId="2" w16cid:durableId="1157762568">
    <w:abstractNumId w:val="22"/>
  </w:num>
  <w:num w:numId="3" w16cid:durableId="1700203780">
    <w:abstractNumId w:val="3"/>
  </w:num>
  <w:num w:numId="4" w16cid:durableId="789281946">
    <w:abstractNumId w:val="21"/>
  </w:num>
  <w:num w:numId="5" w16cid:durableId="1904176956">
    <w:abstractNumId w:val="24"/>
  </w:num>
  <w:num w:numId="6" w16cid:durableId="773129362">
    <w:abstractNumId w:val="8"/>
  </w:num>
  <w:num w:numId="7" w16cid:durableId="1727756889">
    <w:abstractNumId w:val="1"/>
  </w:num>
  <w:num w:numId="8" w16cid:durableId="479814171">
    <w:abstractNumId w:val="7"/>
  </w:num>
  <w:num w:numId="9" w16cid:durableId="169027311">
    <w:abstractNumId w:val="19"/>
  </w:num>
  <w:num w:numId="10" w16cid:durableId="548304679">
    <w:abstractNumId w:val="17"/>
  </w:num>
  <w:num w:numId="11" w16cid:durableId="805469818">
    <w:abstractNumId w:val="16"/>
  </w:num>
  <w:num w:numId="12" w16cid:durableId="1902328452">
    <w:abstractNumId w:val="20"/>
  </w:num>
  <w:num w:numId="13" w16cid:durableId="375356034">
    <w:abstractNumId w:val="11"/>
  </w:num>
  <w:num w:numId="14" w16cid:durableId="144206718">
    <w:abstractNumId w:val="5"/>
  </w:num>
  <w:num w:numId="15" w16cid:durableId="1411998436">
    <w:abstractNumId w:val="4"/>
  </w:num>
  <w:num w:numId="16" w16cid:durableId="449326753">
    <w:abstractNumId w:val="0"/>
  </w:num>
  <w:num w:numId="17" w16cid:durableId="340787440">
    <w:abstractNumId w:val="12"/>
  </w:num>
  <w:num w:numId="18" w16cid:durableId="929780304">
    <w:abstractNumId w:val="9"/>
  </w:num>
  <w:num w:numId="19" w16cid:durableId="1091583871">
    <w:abstractNumId w:val="2"/>
  </w:num>
  <w:num w:numId="20" w16cid:durableId="819271709">
    <w:abstractNumId w:val="10"/>
  </w:num>
  <w:num w:numId="21" w16cid:durableId="1091924401">
    <w:abstractNumId w:val="15"/>
  </w:num>
  <w:num w:numId="22" w16cid:durableId="851801901">
    <w:abstractNumId w:val="23"/>
  </w:num>
  <w:num w:numId="23" w16cid:durableId="10840937">
    <w:abstractNumId w:val="14"/>
  </w:num>
  <w:num w:numId="24" w16cid:durableId="987781206">
    <w:abstractNumId w:val="18"/>
  </w:num>
  <w:num w:numId="25" w16cid:durableId="30671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F2"/>
    <w:rsid w:val="001D0780"/>
    <w:rsid w:val="003D52E5"/>
    <w:rsid w:val="0048480D"/>
    <w:rsid w:val="004B13F6"/>
    <w:rsid w:val="00620CB6"/>
    <w:rsid w:val="006247CB"/>
    <w:rsid w:val="00702A43"/>
    <w:rsid w:val="0076579C"/>
    <w:rsid w:val="0076594D"/>
    <w:rsid w:val="007F0CF2"/>
    <w:rsid w:val="008139C8"/>
    <w:rsid w:val="008E5A85"/>
    <w:rsid w:val="00936226"/>
    <w:rsid w:val="00B2380A"/>
    <w:rsid w:val="00B90C8A"/>
    <w:rsid w:val="00D46C25"/>
    <w:rsid w:val="00E95E0E"/>
    <w:rsid w:val="00EB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6C8F242"/>
  <w15:chartTrackingRefBased/>
  <w15:docId w15:val="{76C2F23F-965F-4327-B82F-FF6BC46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BHATTACHARYYA</dc:creator>
  <cp:keywords/>
  <dc:description/>
  <cp:lastModifiedBy>SOUMYADEEP BHATTACHARYYA</cp:lastModifiedBy>
  <cp:revision>7</cp:revision>
  <dcterms:created xsi:type="dcterms:W3CDTF">2025-11-19T07:30:00Z</dcterms:created>
  <dcterms:modified xsi:type="dcterms:W3CDTF">2025-11-19T08:27:00Z</dcterms:modified>
</cp:coreProperties>
</file>