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c>
          <w:tcPr>
            <w:tcW w:type="dxa" w:w="10253"/>
            <w:shd w:fill="0B1F33"/>
            <w:tcMar>
              <w:top w:w="110" w:type="dxa"/>
              <w:start w:w="150" w:type="dxa"/>
              <w:bottom w:w="95" w:type="dxa"/>
              <w:end w:w="150" w:type="dxa"/>
            </w:tcMar>
            <w:tcBorders>
              <w:bottom w:val="single" w:sz="18" w:color="00A6A6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24B6C9"/>
                <w:sz w:val="16"/>
              </w:rPr>
              <w:t>SLIDE 01  ·  PROPOSED SOLUTION</w:t>
            </w:r>
          </w:p>
          <w:p>
            <w:pPr>
              <w:spacing w:after="30"/>
            </w:pPr>
            <w:r>
              <w:rPr>
                <w:rFonts w:ascii="Aptos Display" w:hAnsi="Aptos Display"/>
                <w:b/>
                <w:i w:val="0"/>
                <w:color w:val="FFFFFF"/>
                <w:sz w:val="34"/>
              </w:rPr>
              <w:t>ORCA — Collaborative Agentic AI Marine Intelligence Platform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DCECF3"/>
                <w:sz w:val="17"/>
              </w:rPr>
              <w:t>Natural-language access to satellite Earth Observation, ocean, weather and geospatial intelligence—for every marine stakeholder.</w:t>
            </w:r>
          </w:p>
        </w:tc>
      </w:tr>
    </w:tbl>
    <w:p>
      <w:pPr>
        <w:widowControl/>
        <w:spacing w:before="28" w:after="30"/>
        <w:jc w:val="center"/>
      </w:pPr>
      <w:r>
        <w:rPr>
          <w:rFonts w:ascii="Aptos" w:hAnsi="Aptos"/>
          <w:b/>
          <w:i w:val="0"/>
          <w:color w:val="00A6A6"/>
          <w:sz w:val="16"/>
        </w:rPr>
        <w:t xml:space="preserve">THE CORE PROMISE:  </w:t>
      </w:r>
      <w:r>
        <w:rPr>
          <w:rFonts w:ascii="Aptos" w:hAnsi="Aptos"/>
          <w:b/>
          <w:i w:val="0"/>
          <w:color w:val="182A3A"/>
          <w:sz w:val="16"/>
        </w:rPr>
        <w:t>Ask a complex marine question naturally; receive a context-aware answer, map, evidence and recommended action.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3"/>
        <w:gridCol w:w="2603"/>
        <w:gridCol w:w="2603"/>
        <w:gridCol w:w="2603"/>
      </w:tblGrid>
      <w:tr>
        <w:tc>
          <w:tcPr>
            <w:tcW w:type="dxa" w:w="2563"/>
            <w:shd w:fill="EAF6F7"/>
            <w:tcMar>
              <w:top w:w="50" w:type="dxa"/>
              <w:start w:w="45" w:type="dxa"/>
              <w:bottom w:w="45" w:type="dxa"/>
              <w:end w:w="45" w:type="dxa"/>
            </w:tcMar>
            <w:tcBorders>
              <w:bottom w:val="single" w:sz="8" w:color="00A6A6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4"/>
              </w:rPr>
              <w:t>11,098.81 km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India’s coastline</w:t>
            </w:r>
          </w:p>
        </w:tc>
        <w:tc>
          <w:tcPr>
            <w:tcW w:type="dxa" w:w="2563"/>
            <w:shd w:fill="EEF4F8"/>
            <w:tcMar>
              <w:top w:w="50" w:type="dxa"/>
              <w:start w:w="45" w:type="dxa"/>
              <w:bottom w:w="45" w:type="dxa"/>
              <w:end w:w="45" w:type="dxa"/>
            </w:tcMar>
            <w:tcBorders>
              <w:bottom w:val="single" w:sz="8" w:color="00A6A6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4"/>
              </w:rPr>
              <w:t>20.40 lakh km²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India’s EEZ (2.04 million km²)</w:t>
            </w:r>
          </w:p>
        </w:tc>
        <w:tc>
          <w:tcPr>
            <w:tcW w:type="dxa" w:w="2563"/>
            <w:shd w:fill="EAF6F7"/>
            <w:tcMar>
              <w:top w:w="50" w:type="dxa"/>
              <w:start w:w="45" w:type="dxa"/>
              <w:bottom w:w="45" w:type="dxa"/>
              <w:end w:w="45" w:type="dxa"/>
            </w:tcMar>
            <w:tcBorders>
              <w:bottom w:val="single" w:sz="8" w:color="00A6A6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4"/>
              </w:rPr>
              <w:t>40%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of global catch from small-scale fisheries</w:t>
            </w:r>
          </w:p>
        </w:tc>
        <w:tc>
          <w:tcPr>
            <w:tcW w:type="dxa" w:w="2563"/>
            <w:shd w:fill="EEF4F8"/>
            <w:tcMar>
              <w:top w:w="50" w:type="dxa"/>
              <w:start w:w="45" w:type="dxa"/>
              <w:bottom w:w="45" w:type="dxa"/>
              <w:end w:w="45" w:type="dxa"/>
            </w:tcMar>
            <w:tcBorders>
              <w:bottom w:val="single" w:sz="8" w:color="00A6A6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4"/>
              </w:rPr>
              <w:t>≈500 million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people rely on small-scale fisheries</w:t>
            </w:r>
          </w:p>
        </w:tc>
      </w:tr>
    </w:tbl>
    <w:p>
      <w:pPr>
        <w:widowControl/>
        <w:spacing w:before="16" w:after="16"/>
        <w:jc w:val="center"/>
      </w:pPr>
      <w:r>
        <w:rPr>
          <w:rFonts w:ascii="Aptos" w:hAnsi="Aptos"/>
          <w:b/>
          <w:i w:val="0"/>
          <w:color w:val="F39C4A"/>
          <w:sz w:val="13"/>
        </w:rPr>
        <w:t xml:space="preserve">FACT-CHECK NOTE  </w:t>
      </w:r>
      <w:r>
        <w:rPr>
          <w:rFonts w:ascii="Aptos" w:hAnsi="Aptos"/>
          <w:b w:val="0"/>
          <w:i w:val="0"/>
          <w:color w:val="526777"/>
          <w:sz w:val="13"/>
        </w:rPr>
        <w:t>Use the current Department of Fisheries figure—20.40 lakh km²—not 2.3 million km². The 60°E–100°E, 0°N–25°N rectangle is ORCA’s processing envelope, not India’s legal EEZ.</w:t>
      </w:r>
    </w:p>
    <w:p>
      <w:pPr>
        <w:keepNext/>
        <w:spacing w:before="32" w:after="20"/>
      </w:pPr>
      <w:r>
        <w:rPr>
          <w:rFonts w:ascii="Aptos" w:hAnsi="Aptos"/>
          <w:b/>
          <w:i w:val="0"/>
          <w:color w:val="0B1F33"/>
          <w:sz w:val="16"/>
        </w:rPr>
        <w:t xml:space="preserve">BUILT FOR FIVE MARINE DECISION CONTEXTS  </w:t>
      </w:r>
      <w:r>
        <w:rPr>
          <w:rFonts w:ascii="Aptos" w:hAnsi="Aptos"/>
          <w:b w:val="0"/>
          <w:i w:val="0"/>
          <w:color w:val="526777"/>
          <w:sz w:val="14"/>
        </w:rPr>
        <w:t>One intelligence layer; role-specific questions and outputs.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2"/>
        <w:gridCol w:w="2082"/>
        <w:gridCol w:w="2082"/>
        <w:gridCol w:w="2082"/>
        <w:gridCol w:w="2082"/>
      </w:tblGrid>
      <w:tr>
        <w:tc>
          <w:tcPr>
            <w:tcW w:type="dxa" w:w="2045"/>
            <w:shd w:fill="00A6A6"/>
            <w:tcMar>
              <w:top w:w="42" w:type="dxa"/>
              <w:start w:w="28" w:type="dxa"/>
              <w:bottom w:w="38" w:type="dxa"/>
              <w:end w:w="28" w:type="dxa"/>
            </w:tcMar>
            <w:tcBorders>
              <w:right w:val="single" w:sz="5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2"/>
              </w:rPr>
              <w:t>FISHERS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Safety • PFZ • routes</w:t>
            </w:r>
          </w:p>
        </w:tc>
        <w:tc>
          <w:tcPr>
            <w:tcW w:type="dxa" w:w="2045"/>
            <w:shd w:fill="12324A"/>
            <w:tcMar>
              <w:top w:w="42" w:type="dxa"/>
              <w:start w:w="28" w:type="dxa"/>
              <w:bottom w:w="38" w:type="dxa"/>
              <w:end w:w="28" w:type="dxa"/>
            </w:tcMar>
            <w:tcBorders>
              <w:right w:val="single" w:sz="5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2"/>
              </w:rPr>
              <w:t>RESEARCHERS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SST/chl • trends • evidence</w:t>
            </w:r>
          </w:p>
        </w:tc>
        <w:tc>
          <w:tcPr>
            <w:tcW w:type="dxa" w:w="2045"/>
            <w:shd w:fill="12324A"/>
            <w:tcMar>
              <w:top w:w="42" w:type="dxa"/>
              <w:start w:w="28" w:type="dxa"/>
              <w:bottom w:w="38" w:type="dxa"/>
              <w:end w:w="28" w:type="dxa"/>
            </w:tcMar>
            <w:tcBorders>
              <w:right w:val="single" w:sz="5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2"/>
              </w:rPr>
              <w:t>COASTAL AUTHORITIES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EEZ/MPA • advisories</w:t>
            </w:r>
          </w:p>
        </w:tc>
        <w:tc>
          <w:tcPr>
            <w:tcW w:type="dxa" w:w="2045"/>
            <w:shd w:fill="00A6A6"/>
            <w:tcMar>
              <w:top w:w="42" w:type="dxa"/>
              <w:start w:w="28" w:type="dxa"/>
              <w:bottom w:w="38" w:type="dxa"/>
              <w:end w:w="28" w:type="dxa"/>
            </w:tcMar>
            <w:tcBorders>
              <w:right w:val="single" w:sz="5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2"/>
              </w:rPr>
              <w:t>DISASTER MANAGEMENT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hazards • alerts • SAR</w:t>
            </w:r>
          </w:p>
        </w:tc>
        <w:tc>
          <w:tcPr>
            <w:tcW w:type="dxa" w:w="2074"/>
            <w:shd w:fill="12324A"/>
            <w:tcMar>
              <w:top w:w="42" w:type="dxa"/>
              <w:start w:w="28" w:type="dxa"/>
              <w:bottom w:w="38" w:type="dxa"/>
              <w:end w:w="28" w:type="dxa"/>
            </w:tcMar>
            <w:tcBorders>
              <w:right w:val="single" w:sz="5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2"/>
              </w:rPr>
              <w:t>MARITIME OPERATORS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sea state • traffic • plans</w:t>
            </w:r>
          </w:p>
        </w:tc>
      </w:tr>
    </w:tbl>
    <w:p>
      <w:pPr>
        <w:keepNext/>
        <w:widowControl/>
        <w:spacing w:before="50" w:after="30"/>
      </w:pPr>
      <w:r>
        <w:rPr>
          <w:rFonts w:ascii="Aptos Display" w:hAnsi="Aptos Display"/>
          <w:b/>
          <w:i w:val="0"/>
          <w:color w:val="0B1F33"/>
          <w:sz w:val="19"/>
        </w:rPr>
        <w:t>1. THE PROBLEM — MARINE DATA IS ABUNDANT; USABLE INTELLIGENCE IS NOT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069"/>
            <w:tcMar>
              <w:top w:w="55" w:type="dxa"/>
              <w:start w:w="75" w:type="dxa"/>
              <w:bottom w:w="45" w:type="dxa"/>
              <w:end w:w="75" w:type="dxa"/>
            </w:tcMar>
            <w:tcBorders>
              <w:top w:val="single" w:sz="5" w:color="C7D8E1"/>
              <w:bottom w:val="single" w:sz="5" w:color="C7D8E1"/>
            </w:tcBorders>
            <w:shd w:fill="EEF4F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B1F33"/>
                <w:sz w:val="17"/>
              </w:rPr>
              <w:t>THE ACCESS + REASONING GAP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5"/>
              </w:rPr>
              <w:t>Satellite EO, ocean observations, forecasts, advisories and GIS layers are produced at high volume—but they live across different portals, formats, resolutions, units and valid times. A fisherman, researcher or authority should not need to become a data engineer before asking a real operational question.</w:t>
            </w:r>
          </w:p>
        </w:tc>
        <w:tc>
          <w:tcPr>
            <w:tcW w:type="dxa" w:w="5184"/>
            <w:tcMar>
              <w:top w:w="55" w:type="dxa"/>
              <w:start w:w="75" w:type="dxa"/>
              <w:bottom w:w="45" w:type="dxa"/>
              <w:end w:w="75" w:type="dxa"/>
            </w:tcMar>
            <w:tcBorders>
              <w:top w:val="single" w:sz="5" w:color="C7D8E1"/>
              <w:bottom w:val="single" w:sz="5" w:color="C7D8E1"/>
            </w:tcBorders>
            <w:shd w:fill="FFF3E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39C4A"/>
                <w:sz w:val="16"/>
              </w:rPr>
              <w:t>WHY A CONVERSATIONAL INTELLIGENCE LAYER MATTERS</w:t>
            </w:r>
          </w:p>
          <w:p>
            <w:pPr>
              <w:spacing w:after="12" w:line="223" w:lineRule="auto"/>
            </w:pPr>
            <w:r>
              <w:rPr>
                <w:rFonts w:ascii="Aptos" w:hAnsi="Aptos"/>
                <w:b/>
                <w:i w:val="0"/>
                <w:color w:val="F39C4A"/>
                <w:sz w:val="15"/>
              </w:rPr>
              <w:t xml:space="preserve">• </w:t>
            </w:r>
            <w:r>
              <w:rPr>
                <w:rFonts w:ascii="Aptos" w:hAnsi="Aptos"/>
                <w:b w:val="0"/>
                <w:i w:val="0"/>
                <w:color w:val="182A3A"/>
                <w:sz w:val="15"/>
              </w:rPr>
              <w:t>Fishers and operators need location-, time- and vessel-specific safety, PFZ and route guidance.</w:t>
            </w:r>
          </w:p>
          <w:p>
            <w:pPr>
              <w:spacing w:after="12" w:line="223" w:lineRule="auto"/>
            </w:pPr>
            <w:r>
              <w:rPr>
                <w:rFonts w:ascii="Aptos" w:hAnsi="Aptos"/>
                <w:b/>
                <w:i w:val="0"/>
                <w:color w:val="F39C4A"/>
                <w:sz w:val="15"/>
              </w:rPr>
              <w:t xml:space="preserve">• </w:t>
            </w:r>
            <w:r>
              <w:rPr>
                <w:rFonts w:ascii="Aptos" w:hAnsi="Aptos"/>
                <w:b w:val="0"/>
                <w:i w:val="0"/>
                <w:color w:val="182A3A"/>
                <w:sz w:val="15"/>
              </w:rPr>
              <w:t>Researchers need correlated SST, chlorophyll, fronts, anomalies and source agreement—not isolated downloads.</w:t>
            </w:r>
          </w:p>
          <w:p>
            <w:pPr>
              <w:spacing w:after="12" w:line="223" w:lineRule="auto"/>
            </w:pPr>
            <w:r>
              <w:rPr>
                <w:rFonts w:ascii="Aptos" w:hAnsi="Aptos"/>
                <w:b/>
                <w:i w:val="0"/>
                <w:color w:val="F39C4A"/>
                <w:sz w:val="15"/>
              </w:rPr>
              <w:t xml:space="preserve">• </w:t>
            </w:r>
            <w:r>
              <w:rPr>
                <w:rFonts w:ascii="Aptos" w:hAnsi="Aptos"/>
                <w:b w:val="0"/>
                <w:i w:val="0"/>
                <w:color w:val="182A3A"/>
                <w:sz w:val="15"/>
              </w:rPr>
              <w:t>Authorities and disaster teams need a common operational picture, boundary/hazard alerts and defensible evidence.</w:t>
            </w:r>
          </w:p>
        </w:tc>
      </w:tr>
    </w:tbl>
    <w:p>
      <w:pPr>
        <w:widowControl/>
        <w:spacing w:before="12" w:after="12"/>
      </w:pPr>
      <w:r>
        <w:rPr>
          <w:rFonts w:ascii="Aptos" w:hAnsi="Aptos"/>
          <w:b w:val="0"/>
          <w:i/>
          <w:color w:val="526777"/>
          <w:sz w:val="13"/>
        </w:rPr>
        <w:t>Public systems already provide valuable observations and warnings. ORCA unifies discovery, analysis, spatial-temporal reasoning and explanation while supplementing—not replacing—official INCOIS, IMD and authority products.</w:t>
      </w:r>
    </w:p>
    <w:p>
      <w:pPr>
        <w:keepNext/>
        <w:widowControl/>
        <w:spacing w:before="54" w:after="30"/>
      </w:pPr>
      <w:r>
        <w:rPr>
          <w:rFonts w:ascii="Aptos Display" w:hAnsi="Aptos Display"/>
          <w:b/>
          <w:i w:val="0"/>
          <w:color w:val="0B1F33"/>
          <w:sz w:val="19"/>
        </w:rPr>
        <w:t>2. PROPOSED SOLUTION — FROM NATURAL-LANGUAGE INTENT TO EVIDENCE-BACKED ACTION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c>
          <w:tcPr>
            <w:tcW w:type="dxa" w:w="605"/>
            <w:shd w:fill="12324A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</w:r>
          </w:p>
        </w:tc>
        <w:tc>
          <w:tcPr>
            <w:tcW w:type="dxa" w:w="1800"/>
            <w:shd w:fill="12324A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STAGE</w:t>
            </w:r>
          </w:p>
        </w:tc>
        <w:tc>
          <w:tcPr>
            <w:tcW w:type="dxa" w:w="7848"/>
            <w:shd w:fill="12324A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FFFFF"/>
                <w:sz w:val="14"/>
              </w:rPr>
              <w:t>WHAT ORCA DOES</w:t>
            </w:r>
          </w:p>
        </w:tc>
      </w:tr>
      <w:tr>
        <w:trPr>
          <w:cantSplit/>
        </w:trPr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16"/>
              </w:rPr>
              <w:t>01</w:t>
            </w:r>
          </w:p>
        </w:tc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UNDERSTAND CONTEXT</w:t>
            </w:r>
          </w:p>
        </w:tc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Detect language, intent, user role, location, time window and operational constraints. Preserve context across follow-up questions so users can refine a scenario naturally.</w:t>
            </w:r>
          </w:p>
        </w:tc>
      </w:tr>
      <w:tr>
        <w:trPr>
          <w:cantSplit/>
        </w:trPr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16"/>
              </w:rPr>
              <w:t>02</w:t>
            </w:r>
          </w:p>
        </w:tc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PLAN AUTONOMOUSLY</w:t>
            </w:r>
          </w:p>
        </w:tc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Decompose a complex request into executable tasks, select the correct specialist tools and order dependencies—for example, conditions before a safety verdict and risk before a route.</w:t>
            </w:r>
          </w:p>
        </w:tc>
      </w:tr>
      <w:tr>
        <w:trPr>
          <w:cantSplit/>
        </w:trPr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16"/>
              </w:rPr>
              <w:t>03</w:t>
            </w:r>
          </w:p>
        </w:tc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DISCOVER + FUSE</w:t>
            </w:r>
          </w:p>
        </w:tc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Retrieve satellite EO, oceanographic, meteorological, GIS and advisory data. Normalize units and valid times; attach provider, dataset, age and provenance to every value.</w:t>
            </w:r>
          </w:p>
        </w:tc>
      </w:tr>
      <w:tr>
        <w:trPr>
          <w:cantSplit/>
        </w:trPr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16"/>
              </w:rPr>
              <w:t>04</w:t>
            </w:r>
          </w:p>
        </w:tc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REASON IN SPACE + TIME</w:t>
            </w:r>
          </w:p>
        </w:tc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Correlate SST, chlorophyll, fronts, weather and forecasts; cross-check independent sources. Use actual EEZ/IMBL/MPA polygons, geodesic distance and projected time-to-cross—not a rectangular approximation.</w:t>
            </w:r>
          </w:p>
        </w:tc>
      </w:tr>
      <w:tr>
        <w:trPr>
          <w:cantSplit/>
        </w:trPr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16"/>
              </w:rPr>
              <w:t>05</w:t>
            </w:r>
          </w:p>
        </w:tc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RUN DOMAIN ANALYTICS</w:t>
            </w:r>
          </w:p>
        </w:tc>
        <w:tc>
          <w:tcPr>
            <w:tcW w:type="dxa" w:w="3470"/>
            <w:shd w:fill="FFFFFF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Serve research and operations from the same evidence: PFZ/front analysis, SST/wind/wave validation, vessel-aware GO/CAUTION/NO-GO/UNVERIFIABLE, geofence transitions, traffic screening and hazard context.</w:t>
            </w:r>
          </w:p>
        </w:tc>
      </w:tr>
      <w:tr>
        <w:trPr>
          <w:cantSplit/>
        </w:trPr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16"/>
              </w:rPr>
              <w:t>06</w:t>
            </w:r>
          </w:p>
        </w:tc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EXPLAIN + ACT</w:t>
            </w:r>
          </w:p>
        </w:tc>
        <w:tc>
          <w:tcPr>
            <w:tcW w:type="dxa" w:w="3470"/>
            <w:shd w:fill="F5F9FB"/>
            <w:tcMar>
              <w:top w:w="36" w:type="dxa"/>
              <w:start w:w="50" w:type="dxa"/>
              <w:bottom w:w="34" w:type="dxa"/>
              <w:end w:w="50" w:type="dxa"/>
            </w:tcMar>
            <w:tcBorders>
              <w:bottom w:val="single" w:sz="3" w:color="C7D8E1"/>
            </w:tcBorders>
          </w:tcPr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Return conversational answers, maps, charts and proactive alerts. A* finds a safer passage around hard-veto cells; SAR drift supports search planning; the critic rejects conclusions that contradict evidence or safety rules.</w:t>
            </w:r>
          </w:p>
        </w:tc>
      </w:tr>
    </w:tbl>
    <w:p>
      <w:pPr>
        <w:widowControl/>
        <w:spacing w:before="36" w:after="16"/>
      </w:pPr>
      <w:r>
        <w:rPr>
          <w:rFonts w:ascii="Aptos" w:hAnsi="Aptos"/>
          <w:b/>
          <w:i w:val="0"/>
          <w:color w:val="0B1F33"/>
          <w:sz w:val="16"/>
        </w:rPr>
        <w:t xml:space="preserve">AGENT ARCHITECTURE  </w:t>
      </w:r>
      <w:r>
        <w:rPr>
          <w:rFonts w:ascii="Aptos" w:hAnsi="Aptos"/>
          <w:b w:val="0"/>
          <w:i w:val="0"/>
          <w:color w:val="526777"/>
          <w:sz w:val="14"/>
        </w:rPr>
        <w:t>A six-stage LangGraph workflow coordinates 12 typed capabilities across weather, ocean, discovery, geospatial and risk domains; the critic closes the explainability loop.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5"/>
        <w:gridCol w:w="1735"/>
        <w:gridCol w:w="1735"/>
        <w:gridCol w:w="1735"/>
        <w:gridCol w:w="1735"/>
        <w:gridCol w:w="1735"/>
      </w:tblGrid>
      <w:tr>
        <w:tc>
          <w:tcPr>
            <w:tcW w:type="dxa" w:w="1613"/>
            <w:shd w:fill="00A6A6"/>
            <w:tcMar>
              <w:top w:w="45" w:type="dxa"/>
              <w:start w:w="25" w:type="dxa"/>
              <w:bottom w:w="42" w:type="dxa"/>
              <w:end w:w="25" w:type="dxa"/>
            </w:tcMar>
            <w:tcBorders>
              <w:right w:val="single" w:sz="6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INTERACTION</w:t>
            </w:r>
          </w:p>
        </w:tc>
        <w:tc>
          <w:tcPr>
            <w:tcW w:type="dxa" w:w="1613"/>
            <w:shd w:fill="12324A"/>
            <w:tcMar>
              <w:top w:w="45" w:type="dxa"/>
              <w:start w:w="25" w:type="dxa"/>
              <w:bottom w:w="42" w:type="dxa"/>
              <w:end w:w="25" w:type="dxa"/>
            </w:tcMar>
            <w:tcBorders>
              <w:right w:val="single" w:sz="6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PLANNER</w:t>
            </w:r>
          </w:p>
        </w:tc>
        <w:tc>
          <w:tcPr>
            <w:tcW w:type="dxa" w:w="1728"/>
            <w:shd w:fill="12324A"/>
            <w:tcMar>
              <w:top w:w="45" w:type="dxa"/>
              <w:start w:w="25" w:type="dxa"/>
              <w:bottom w:w="42" w:type="dxa"/>
              <w:end w:w="25" w:type="dxa"/>
            </w:tcMar>
            <w:tcBorders>
              <w:right w:val="single" w:sz="6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TOOL EXECUTION</w:t>
            </w:r>
          </w:p>
        </w:tc>
        <w:tc>
          <w:tcPr>
            <w:tcW w:type="dxa" w:w="1728"/>
            <w:shd w:fill="12324A"/>
            <w:tcMar>
              <w:top w:w="45" w:type="dxa"/>
              <w:start w:w="25" w:type="dxa"/>
              <w:bottom w:w="42" w:type="dxa"/>
              <w:end w:w="25" w:type="dxa"/>
            </w:tcMar>
            <w:tcBorders>
              <w:right w:val="single" w:sz="6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VISUALISATION</w:t>
            </w:r>
          </w:p>
        </w:tc>
        <w:tc>
          <w:tcPr>
            <w:tcW w:type="dxa" w:w="1613"/>
            <w:shd w:fill="12324A"/>
            <w:tcMar>
              <w:top w:w="45" w:type="dxa"/>
              <w:start w:w="25" w:type="dxa"/>
              <w:bottom w:w="42" w:type="dxa"/>
              <w:end w:w="25" w:type="dxa"/>
            </w:tcMar>
            <w:tcBorders>
              <w:right w:val="single" w:sz="6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REPORTING</w:t>
            </w:r>
          </w:p>
        </w:tc>
        <w:tc>
          <w:tcPr>
            <w:tcW w:type="dxa" w:w="1613"/>
            <w:shd w:fill="00A6A6"/>
            <w:tcMar>
              <w:top w:w="45" w:type="dxa"/>
              <w:start w:w="25" w:type="dxa"/>
              <w:bottom w:w="42" w:type="dxa"/>
              <w:end w:w="25" w:type="dxa"/>
            </w:tcMar>
            <w:tcBorders>
              <w:right w:val="single" w:sz="6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CRITIC ↺</w:t>
            </w:r>
          </w:p>
        </w:tc>
      </w:tr>
    </w:tbl>
    <w:p>
      <w:pPr>
        <w:keepNext/>
        <w:widowControl/>
        <w:spacing w:before="54" w:after="30"/>
      </w:pPr>
      <w:r>
        <w:rPr>
          <w:rFonts w:ascii="Aptos Display" w:hAnsi="Aptos Display"/>
          <w:b/>
          <w:i w:val="0"/>
          <w:color w:val="0B1F33"/>
          <w:sz w:val="19"/>
        </w:rPr>
        <w:t>3. INNOVATION AND UNIQUENESS — MORE THAN A CHATBOT OR A LAYER VIEWER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126"/>
            <w:shd w:fill="EAF6F7"/>
            <w:tcMar>
              <w:top w:w="48" w:type="dxa"/>
              <w:start w:w="70" w:type="dxa"/>
              <w:bottom w:w="42" w:type="dxa"/>
              <w:end w:w="70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ONE PLATFORM, MULTIPLE STAKEHOLDER LENSES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The same evidence graph answers safety, research, regulatory and disaster-response questions while adapting outputs to the user’s role, place, time and operating context.</w:t>
            </w:r>
          </w:p>
        </w:tc>
        <w:tc>
          <w:tcPr>
            <w:tcW w:type="dxa" w:w="5126"/>
            <w:shd w:fill="EEF4F8"/>
            <w:tcMar>
              <w:top w:w="48" w:type="dxa"/>
              <w:start w:w="70" w:type="dxa"/>
              <w:bottom w:w="42" w:type="dxa"/>
              <w:end w:w="70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AGENTIC EXECUTION—NOT KEYWORD SEARCH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ORCA interprets intent, builds a plan, selects tools, executes dependencies and revises the explanation through a critic loop instead of returning isolated search results.</w:t>
            </w:r>
          </w:p>
        </w:tc>
      </w:tr>
      <w:tr>
        <w:tc>
          <w:tcPr>
            <w:tcW w:type="dxa" w:w="5126"/>
            <w:shd w:fill="EEF4F8"/>
            <w:tcMar>
              <w:top w:w="48" w:type="dxa"/>
              <w:start w:w="70" w:type="dxa"/>
              <w:bottom w:w="42" w:type="dxa"/>
              <w:end w:w="70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CORRELATION WITH A PROVENANCE CONTRACT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Every value exposes source, age and truth state. Derived outputs name their lineage; SST, wind and waves can be cross-validated, and disagreements are surfaced rather than averaged away.</w:t>
            </w:r>
          </w:p>
        </w:tc>
        <w:tc>
          <w:tcPr>
            <w:tcW w:type="dxa" w:w="5126"/>
            <w:shd w:fill="EAF6F7"/>
            <w:tcMar>
              <w:top w:w="48" w:type="dxa"/>
              <w:start w:w="70" w:type="dxa"/>
              <w:bottom w:w="42" w:type="dxa"/>
              <w:end w:w="70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GEOSPATIAL + SAFETY REASONING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4"/>
              </w:rPr>
              <w:t>Real EEZ/IMBL/MPA polygons, heading-aware crossings and A* routing share the same deterministic safety core. Missing evidence becomes UNVERIFIABLE rather than fabricated certainty.</w:t>
            </w:r>
          </w:p>
        </w:tc>
      </w:tr>
    </w:tbl>
    <w:p>
      <w:pPr>
        <w:keepNext/>
        <w:widowControl/>
        <w:spacing w:before="62" w:after="34"/>
      </w:pPr>
      <w:r>
        <w:rPr>
          <w:rFonts w:ascii="Aptos Display" w:hAnsi="Aptos Display"/>
          <w:b/>
          <w:i w:val="0"/>
          <w:color w:val="0B1F33"/>
          <w:sz w:val="20"/>
        </w:rPr>
        <w:t>4. DATA AND API SOURCES — A MULTI-SOURCE INTELLIGENCE STACK</w:t>
      </w:r>
      <w:r>
        <w:rPr>
          <w:rFonts w:ascii="Aptos" w:hAnsi="Aptos"/>
          <w:b/>
          <w:i w:val="0"/>
          <w:color w:val="00A6A6"/>
          <w:sz w:val="20"/>
        </w:rPr>
        <w:t xml:space="preserve">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c>
          <w:tcPr>
            <w:tcW w:type="dxa" w:w="2995"/>
            <w:shd w:fill="12324A"/>
            <w:tcMar>
              <w:top w:w="38" w:type="dxa"/>
              <w:start w:w="45" w:type="dxa"/>
              <w:bottom w:w="38" w:type="dxa"/>
              <w:end w:w="45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SOURCE / API</w:t>
            </w:r>
          </w:p>
        </w:tc>
        <w:tc>
          <w:tcPr>
            <w:tcW w:type="dxa" w:w="6019"/>
            <w:shd w:fill="12324A"/>
            <w:tcMar>
              <w:top w:w="38" w:type="dxa"/>
              <w:start w:w="45" w:type="dxa"/>
              <w:bottom w:w="38" w:type="dxa"/>
              <w:end w:w="45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ROLE IN ORCA</w:t>
            </w:r>
          </w:p>
        </w:tc>
        <w:tc>
          <w:tcPr>
            <w:tcW w:type="dxa" w:w="1238"/>
            <w:shd w:fill="12324A"/>
            <w:tcMar>
              <w:top w:w="38" w:type="dxa"/>
              <w:start w:w="45" w:type="dxa"/>
              <w:bottom w:w="38" w:type="dxa"/>
              <w:end w:w="45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FFFFF"/>
                <w:sz w:val="13"/>
              </w:rPr>
              <w:t>TRUTH LABEL</w:t>
            </w:r>
          </w:p>
        </w:tc>
      </w:tr>
      <w:tr>
        <w:trPr>
          <w:cantSplit/>
        </w:trPr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Open-Meteo Marine + Forecast</w:t>
            </w:r>
          </w:p>
        </w:tc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 w:line="221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2"/>
              </w:rPr>
              <w:t>Point and hourly waves, swell, wind/gusts, visibility and CAPE for safety, routing and operational planning.</w:t>
            </w:r>
          </w:p>
        </w:tc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2A8F70"/>
                <w:sz w:val="11"/>
              </w:rPr>
              <w:t>LIVE / CACHED</w:t>
            </w:r>
          </w:p>
        </w:tc>
      </w:tr>
      <w:tr>
        <w:trPr>
          <w:cantSplit/>
        </w:trPr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INCOIS ERDDAP/OSF • IMD advisories</w:t>
            </w:r>
          </w:p>
        </w:tc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 w:line="221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2"/>
              </w:rPr>
              <w:t>Indian ocean products, SST/chlorophyll archives, official forecast and hazard context.</w:t>
            </w:r>
          </w:p>
        </w:tc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2A8F70"/>
                <w:sz w:val="11"/>
              </w:rPr>
              <w:t>LIVE / ARCHIVE</w:t>
            </w:r>
          </w:p>
        </w:tc>
      </w:tr>
      <w:tr>
        <w:trPr>
          <w:cantSplit/>
        </w:trPr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JPL MUR via NOAA ERDDAP</w:t>
            </w:r>
          </w:p>
        </w:tc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 w:line="221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2"/>
              </w:rPr>
              <w:t>Daily ≈1 km satellite SST and uncertainty for research, front analysis and independent validation.</w:t>
            </w:r>
          </w:p>
        </w:tc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2A8F70"/>
                <w:sz w:val="11"/>
              </w:rPr>
              <w:t>RECENT / CACHED</w:t>
            </w:r>
          </w:p>
        </w:tc>
      </w:tr>
      <w:tr>
        <w:trPr>
          <w:cantSplit/>
        </w:trPr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Copernicus • NASA • Sentinel Hub</w:t>
            </w:r>
          </w:p>
        </w:tc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 w:line="221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2"/>
              </w:rPr>
              <w:t>Independent wave/wind checks, Earth-observation catalogue discovery and OLCI preview imagery.</w:t>
            </w:r>
          </w:p>
        </w:tc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2A8F70"/>
                <w:sz w:val="11"/>
              </w:rPr>
              <w:t>LIVE / RECENT</w:t>
            </w:r>
          </w:p>
        </w:tc>
      </w:tr>
      <w:tr>
        <w:trPr>
          <w:cantSplit/>
        </w:trPr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Marine Regions v12 • WDPA</w:t>
            </w:r>
          </w:p>
        </w:tc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 w:line="221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2"/>
              </w:rPr>
              <w:t>EEZ, IMBL and protected-area geometry for jurisdictional and ecological geofencing.</w:t>
            </w:r>
          </w:p>
        </w:tc>
        <w:tc>
          <w:tcPr>
            <w:tcW w:type="dxa" w:w="3470"/>
            <w:shd w:fill="FFFFFF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2A8F70"/>
                <w:sz w:val="11"/>
              </w:rPr>
              <w:t>CURATED</w:t>
            </w:r>
          </w:p>
        </w:tc>
      </w:tr>
      <w:tr>
        <w:trPr>
          <w:cantSplit/>
        </w:trPr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TLE + SGP4 • AISStream • GFW</w:t>
            </w:r>
          </w:p>
        </w:tc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 w:line="221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2"/>
              </w:rPr>
              <w:t>Nominal overpass opportunities, vessel CPA/TCPA screening and delayed fishing-activity context.</w:t>
            </w:r>
          </w:p>
        </w:tc>
        <w:tc>
          <w:tcPr>
            <w:tcW w:type="dxa" w:w="3470"/>
            <w:shd w:fill="F5F9FB"/>
            <w:tcMar>
              <w:top w:w="28" w:type="dxa"/>
              <w:start w:w="45" w:type="dxa"/>
              <w:bottom w:w="26" w:type="dxa"/>
              <w:end w:w="45" w:type="dxa"/>
            </w:tcMar>
            <w:tcBorders>
              <w:bottom w:val="single" w:sz="3" w:color="C7D8E1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2A8F70"/>
                <w:sz w:val="11"/>
              </w:rPr>
              <w:t>DERIVED / LIVE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c>
          <w:tcPr>
            <w:tcW w:type="dxa" w:w="10253"/>
            <w:shd w:fill="0B1F33"/>
            <w:tcMar>
              <w:top w:w="55" w:type="dxa"/>
              <w:start w:w="90" w:type="dxa"/>
              <w:bottom w:w="52" w:type="dxa"/>
              <w:end w:w="90" w:type="dxa"/>
            </w:tcMar>
            <w:tcBorders>
              <w:left w:val="single" w:sz="20" w:color="F39C4A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24B6C9"/>
                <w:sz w:val="16"/>
              </w:rPr>
              <w:t xml:space="preserve">One shared marine intelligence layer.  </w:t>
            </w:r>
            <w:r>
              <w:rPr>
                <w:rFonts w:ascii="Aptos" w:hAnsi="Aptos"/>
                <w:b/>
                <w:i w:val="0"/>
                <w:color w:val="FFFFFF"/>
                <w:sz w:val="16"/>
              </w:rPr>
              <w:t>Different users receive the evidence, explanation and action their mission requires.</w:t>
            </w:r>
          </w:p>
        </w:tc>
      </w:tr>
    </w:tbl>
    <w:p>
      <w:pPr>
        <w:widowControl/>
        <w:spacing w:before="18" w:after="12"/>
        <w:jc w:val="center"/>
      </w:pPr>
      <w:r>
        <w:rPr>
          <w:rFonts w:ascii="Aptos" w:hAnsi="Aptos"/>
          <w:b/>
          <w:i w:val="0"/>
          <w:color w:val="F39C4A"/>
          <w:sz w:val="12"/>
        </w:rPr>
        <w:t xml:space="preserve">PPT COMPOSITION CUE  </w:t>
      </w:r>
      <w:r>
        <w:rPr>
          <w:rFonts w:ascii="Aptos" w:hAnsi="Aptos"/>
          <w:b w:val="0"/>
          <w:i w:val="0"/>
          <w:color w:val="526777"/>
          <w:sz w:val="12"/>
        </w:rPr>
        <w:t>Top: problem + scale  •  Middle: stakeholder band and six-step agentic pipeline  •  Right: four innovations  •  Bottom: data-source strip.</w:t>
      </w:r>
    </w:p>
    <w:p>
      <w:pPr>
        <w:widowControl/>
        <w:spacing w:after="6"/>
      </w:pPr>
      <w:r>
        <w:rPr>
          <w:rFonts w:ascii="Aptos" w:hAnsi="Aptos"/>
          <w:b/>
          <w:i w:val="0"/>
          <w:color w:val="0B1F33"/>
          <w:sz w:val="12"/>
        </w:rPr>
        <w:t xml:space="preserve">SOURCES  </w:t>
      </w:r>
      <w:hyperlink r:id="rId11">
        <w:r>
          <w:rPr>
            <w:color w:val="00A6A6"/>
            <w:u w:val="single"/>
            <w:sz w:val="13"/>
          </w:rPr>
          <w:t>Department of Fisheries, Govt. of India (2026)</w:t>
        </w:r>
      </w:hyperlink>
      <w:r>
        <w:rPr>
          <w:rFonts w:ascii="Aptos" w:hAnsi="Aptos"/>
          <w:b w:val="0"/>
          <w:i w:val="0"/>
          <w:color w:val="526777"/>
          <w:sz w:val="12"/>
        </w:rPr>
        <w:t xml:space="preserve">  •  </w:t>
      </w:r>
      <w:hyperlink r:id="rId12">
        <w:r>
          <w:rPr>
            <w:color w:val="00A6A6"/>
            <w:u w:val="single"/>
            <w:sz w:val="13"/>
          </w:rPr>
          <w:t>FAO — Small-Scale Fisheries</w:t>
        </w:r>
      </w:hyperlink>
      <w:r>
        <w:rPr>
          <w:rFonts w:ascii="Aptos" w:hAnsi="Aptos"/>
          <w:b w:val="0"/>
          <w:i w:val="0"/>
          <w:color w:val="526777"/>
          <w:sz w:val="12"/>
        </w:rPr>
        <w:t xml:space="preserve">  •  </w:t>
      </w:r>
      <w:hyperlink r:id="rId13">
        <w:r>
          <w:rPr>
            <w:color w:val="00A6A6"/>
            <w:u w:val="single"/>
            <w:sz w:val="13"/>
          </w:rPr>
          <w:t>INCOIS OSF</w:t>
        </w:r>
      </w:hyperlink>
      <w:r>
        <w:rPr>
          <w:rFonts w:ascii="Aptos" w:hAnsi="Aptos"/>
          <w:b w:val="0"/>
          <w:i w:val="0"/>
          <w:color w:val="526777"/>
          <w:sz w:val="12"/>
        </w:rPr>
        <w:t xml:space="preserve">  •  </w:t>
      </w:r>
      <w:hyperlink r:id="rId14">
        <w:r>
          <w:rPr>
            <w:color w:val="00A6A6"/>
            <w:u w:val="single"/>
            <w:sz w:val="13"/>
          </w:rPr>
          <w:t>IMD/RSMC Fishermen Warning</w:t>
        </w:r>
      </w:hyperlink>
    </w:p>
    <w:p>
      <w:pPr>
        <w:widowControl/>
        <w:spacing w:after="0"/>
      </w:pPr>
      <w:r>
        <w:rPr>
          <w:rFonts w:ascii="Aptos" w:hAnsi="Aptos"/>
          <w:b w:val="0"/>
          <w:i/>
          <w:color w:val="526777"/>
          <w:sz w:val="12"/>
        </w:rPr>
        <w:t>Implementation basis: ORCA’s provenance contract, deterministic risk engine, six-stage LangGraph workflow, geofence state machine, A* router and integration adapters. Validation snapshot: 325 backend tests and the frontend production build passed (workspace check, 1 Sep 2026).</w:t>
      </w:r>
    </w:p>
    <w:p>
      <w:pPr>
        <w:sectPr>
          <w:headerReference w:type="default" r:id="rId9"/>
          <w:footerReference w:type="default" r:id="rId10"/>
          <w:pgSz w:w="11909" w:h="16834"/>
          <w:pgMar w:top="605" w:right="749" w:bottom="605" w:left="749" w:header="259" w:footer="259" w:gutter="0"/>
          <w:cols w:space="720"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c>
          <w:tcPr>
            <w:tcW w:type="dxa" w:w="10253"/>
            <w:shd w:fill="0B1F33"/>
            <w:tcMar>
              <w:top w:w="110" w:type="dxa"/>
              <w:start w:w="150" w:type="dxa"/>
              <w:bottom w:w="95" w:type="dxa"/>
              <w:end w:w="150" w:type="dxa"/>
            </w:tcMar>
            <w:tcBorders>
              <w:bottom w:val="single" w:sz="18" w:color="00A6A6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24B6C9"/>
                <w:sz w:val="16"/>
              </w:rPr>
              <w:t>SLIDE 02  ·  TECHNOLOGY EMPLOYED</w:t>
            </w:r>
          </w:p>
          <w:p>
            <w:pPr>
              <w:spacing w:after="34"/>
            </w:pPr>
            <w:r>
              <w:rPr>
                <w:rFonts w:ascii="Aptos Display" w:hAnsi="Aptos Display"/>
                <w:b/>
                <w:i w:val="0"/>
                <w:color w:val="FFFFFF"/>
                <w:sz w:val="38"/>
              </w:rPr>
              <w:t>Technology &amp; Implementation Architecture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DCECF3"/>
                <w:sz w:val="17"/>
              </w:rPr>
              <w:t>A scalable pipeline from multilingual marine questions to traceable data, deterministic analytics and interactive operational action.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3"/>
        <w:gridCol w:w="2603"/>
        <w:gridCol w:w="2603"/>
        <w:gridCol w:w="2603"/>
      </w:tblGrid>
      <w:tr>
        <w:tc>
          <w:tcPr>
            <w:tcW w:type="dxa" w:w="2563"/>
            <w:shd w:fill="EAF6F7"/>
            <w:tcMar>
              <w:top w:w="42" w:type="dxa"/>
              <w:start w:w="38" w:type="dxa"/>
              <w:bottom w:w="38" w:type="dxa"/>
              <w:end w:w="38" w:type="dxa"/>
            </w:tcMar>
            <w:tcBorders>
              <w:bottom w:val="single" w:sz="7" w:color="00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2"/>
              </w:rPr>
              <w:t>6 stages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LangGraph workflow</w:t>
            </w:r>
          </w:p>
        </w:tc>
        <w:tc>
          <w:tcPr>
            <w:tcW w:type="dxa" w:w="2563"/>
            <w:shd w:fill="EEF4F8"/>
            <w:tcMar>
              <w:top w:w="42" w:type="dxa"/>
              <w:start w:w="38" w:type="dxa"/>
              <w:bottom w:w="38" w:type="dxa"/>
              <w:end w:w="38" w:type="dxa"/>
            </w:tcMar>
            <w:tcBorders>
              <w:bottom w:val="single" w:sz="7" w:color="00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2"/>
              </w:rPr>
              <w:t>12 tools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typed capabilities</w:t>
            </w:r>
          </w:p>
        </w:tc>
        <w:tc>
          <w:tcPr>
            <w:tcW w:type="dxa" w:w="2563"/>
            <w:shd w:fill="EAF6F7"/>
            <w:tcMar>
              <w:top w:w="42" w:type="dxa"/>
              <w:start w:w="38" w:type="dxa"/>
              <w:bottom w:w="38" w:type="dxa"/>
              <w:end w:w="38" w:type="dxa"/>
            </w:tcMar>
            <w:tcBorders>
              <w:bottom w:val="single" w:sz="7" w:color="00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2"/>
              </w:rPr>
              <w:t>325 tests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backend validation</w:t>
            </w:r>
          </w:p>
        </w:tc>
        <w:tc>
          <w:tcPr>
            <w:tcW w:type="dxa" w:w="2563"/>
            <w:shd w:fill="EEF4F8"/>
            <w:tcMar>
              <w:top w:w="42" w:type="dxa"/>
              <w:start w:w="38" w:type="dxa"/>
              <w:bottom w:w="38" w:type="dxa"/>
              <w:end w:w="38" w:type="dxa"/>
            </w:tcMar>
            <w:tcBorders>
              <w:bottom w:val="single" w:sz="7" w:color="00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i w:val="0"/>
                <w:color w:val="00A6A6"/>
                <w:sz w:val="22"/>
              </w:rPr>
              <w:t>0 GPU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26777"/>
                <w:sz w:val="13"/>
              </w:rPr>
              <w:t>CPU-first prototype</w:t>
            </w:r>
          </w:p>
        </w:tc>
      </w:tr>
    </w:tbl>
    <w:p>
      <w:pPr>
        <w:keepNext/>
        <w:spacing w:before="54" w:after="30"/>
      </w:pPr>
      <w:r>
        <w:rPr>
          <w:rFonts w:ascii="Aptos Display" w:hAnsi="Aptos Display"/>
          <w:b/>
          <w:i w:val="0"/>
          <w:color w:val="0B1F33"/>
          <w:sz w:val="19"/>
        </w:rPr>
        <w:t>1. TECHNOLOGY STACK — IMPLEMENTATION VERIFIED FROM THE WORKING REPOSITORY</w:t>
      </w:r>
      <w:r>
        <w:rPr>
          <w:rFonts w:ascii="Aptos" w:hAnsi="Aptos"/>
          <w:b/>
          <w:i w:val="0"/>
          <w:color w:val="00A6A6"/>
          <w:sz w:val="19"/>
        </w:rPr>
        <w:t xml:space="preserve">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126"/>
            <w:shd w:fill="EAF6F7"/>
            <w:tcMar>
              <w:top w:w="45" w:type="dxa"/>
              <w:start w:w="65" w:type="dxa"/>
              <w:bottom w:w="40" w:type="dxa"/>
              <w:end w:w="65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CLIENT &amp; VISUALISATION</w:t>
            </w:r>
          </w:p>
          <w:p>
            <w:pPr>
              <w:spacing w:after="10" w:line="223" w:lineRule="auto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TypeScript 5.7 • React 19 • Vite 7 • Tailwind CSS 4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MapLibre GL 5 + deck.gl 9 for the operational globe and scientific layers; Three.js/react-three-fiber for the Earth intro and real-data sea state; Recharts, Turf and Lucide for analytics and interface components.</w:t>
            </w:r>
          </w:p>
        </w:tc>
        <w:tc>
          <w:tcPr>
            <w:tcW w:type="dxa" w:w="5126"/>
            <w:shd w:fill="EEF4F8"/>
            <w:tcMar>
              <w:top w:w="45" w:type="dxa"/>
              <w:start w:w="65" w:type="dxa"/>
              <w:bottom w:w="40" w:type="dxa"/>
              <w:end w:w="65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1689B4"/>
                <w:sz w:val="14"/>
              </w:rPr>
              <w:t>API &amp; AGENT RUNTIME</w:t>
            </w:r>
          </w:p>
          <w:p>
            <w:pPr>
              <w:spacing w:after="10" w:line="223" w:lineRule="auto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Python 3.12 • FastAPI • Pydantic 2 • httpx/asyncio • SSE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LangGraph/LangChain coordinate interaction, planning, typed tool execution, reporting and critic review. Gemini/OpenRouter provide language reasoning; the deterministic service layer owns safety calculations.</w:t>
            </w:r>
          </w:p>
        </w:tc>
      </w:tr>
      <w:tr>
        <w:tc>
          <w:tcPr>
            <w:tcW w:type="dxa" w:w="5126"/>
            <w:shd w:fill="FFF3E5"/>
            <w:tcMar>
              <w:top w:w="45" w:type="dxa"/>
              <w:start w:w="65" w:type="dxa"/>
              <w:bottom w:w="40" w:type="dxa"/>
              <w:end w:w="65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39C4A"/>
                <w:sz w:val="14"/>
              </w:rPr>
              <w:t>OCEAN SCIENCE &amp; RASTERS</w:t>
            </w:r>
          </w:p>
          <w:p>
            <w:pPr>
              <w:spacing w:after="10" w:line="223" w:lineRule="auto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NumPy 2 • SciPy • xarray • netCDF4 • scikit-image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Canny thermal/chlorophyll fronts, PFZ derivation, uncertainty-aware cross-validation, vector fields, Monte Carlo SAR drift and server-side cmocean scientific colour maps.</w:t>
            </w:r>
          </w:p>
        </w:tc>
        <w:tc>
          <w:tcPr>
            <w:tcW w:type="dxa" w:w="5126"/>
            <w:shd w:fill="EAF6F7"/>
            <w:tcMar>
              <w:top w:w="45" w:type="dxa"/>
              <w:start w:w="65" w:type="dxa"/>
              <w:bottom w:w="40" w:type="dxa"/>
              <w:end w:w="65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GEOSPATIAL &amp; ALGORITHMS</w:t>
            </w:r>
          </w:p>
          <w:p>
            <w:pPr>
              <w:spacing w:after="10" w:line="223" w:lineRule="auto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Shapely STRtree • pyproj • H3 • Turf • SGP4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Point-in-polygon and geodesic boundary reasoning, heading-aware crossing prediction, actual EEZ/IMBL/MPA geometry, risk-costed A* routing, satellite overpasses and vessel CPA/TCPA screening.</w:t>
            </w:r>
          </w:p>
        </w:tc>
      </w:tr>
      <w:tr>
        <w:tc>
          <w:tcPr>
            <w:tcW w:type="dxa" w:w="5126"/>
            <w:shd w:fill="EEF4F8"/>
            <w:tcMar>
              <w:top w:w="45" w:type="dxa"/>
              <w:start w:w="65" w:type="dxa"/>
              <w:bottom w:w="40" w:type="dxa"/>
              <w:end w:w="65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1689B4"/>
                <w:sz w:val="14"/>
              </w:rPr>
              <w:t>DATA, JOBS &amp; SCALE</w:t>
            </w:r>
          </w:p>
          <w:p>
            <w:pPr>
              <w:spacing w:after="10" w:line="223" w:lineRule="auto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SQLite • APScheduler • in-memory TTL cache • local PNG/JSON rasters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The default prototype needs no infrastructure. Optional Docker Compose upgrades persistence and spatial queries to PostgreSQL 16/PostGIS 3.4 and caching/pub-sub to Redis 7.</w:t>
            </w:r>
          </w:p>
        </w:tc>
        <w:tc>
          <w:tcPr>
            <w:tcW w:type="dxa" w:w="5126"/>
            <w:shd w:fill="FFF3E5"/>
            <w:tcMar>
              <w:top w:w="45" w:type="dxa"/>
              <w:start w:w="65" w:type="dxa"/>
              <w:bottom w:w="40" w:type="dxa"/>
              <w:end w:w="65" w:type="dxa"/>
            </w:tcMar>
            <w:tcBorders>
              <w:top w:val="single" w:sz="4" w:color="C7D8E1"/>
              <w:left w:val="single" w:sz="4" w:color="C7D8E1"/>
              <w:bottom w:val="single" w:sz="4" w:color="C7D8E1"/>
              <w:right w:val="single" w:sz="4" w:color="C7D8E1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39C4A"/>
                <w:sz w:val="14"/>
              </w:rPr>
              <w:t>QUALITY, SECURITY &amp; LANGUAGE</w:t>
            </w:r>
          </w:p>
          <w:p>
            <w:pPr>
              <w:spacing w:after="10" w:line="223" w:lineRule="auto"/>
            </w:pPr>
            <w:r>
              <w:rPr>
                <w:rFonts w:ascii="Aptos" w:hAnsi="Aptos"/>
                <w:b/>
                <w:i w:val="0"/>
                <w:color w:val="0B1F33"/>
                <w:sz w:val="13"/>
              </w:rPr>
              <w:t>pytest • pytest-asyncio • respx • Ruff • Playwright • Langfuse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Pydantic SecretStr configuration, masked logs, source-health monitoring, retry/timeout/circuit-breaker adapters and number-safe multilingual ASR/TTS through Sarvam and Groq.</w:t>
            </w:r>
          </w:p>
        </w:tc>
      </w:tr>
    </w:tbl>
    <w:p>
      <w:pPr>
        <w:keepNext/>
        <w:spacing w:before="54" w:after="30"/>
      </w:pPr>
      <w:r>
        <w:rPr>
          <w:rFonts w:ascii="Aptos Display" w:hAnsi="Aptos Display"/>
          <w:b/>
          <w:i w:val="0"/>
          <w:color w:val="0B1F33"/>
          <w:sz w:val="19"/>
        </w:rPr>
        <w:t>2. METHODOLOGY — AUTONOMOUS BUT CONTROLLED END-TO-END EXECUTION</w:t>
      </w:r>
      <w:r>
        <w:rPr>
          <w:rFonts w:ascii="Aptos" w:hAnsi="Aptos"/>
          <w:b/>
          <w:i w:val="0"/>
          <w:color w:val="00A6A6"/>
          <w:sz w:val="19"/>
        </w:rPr>
        <w:t xml:space="preserve">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7"/>
        <w:gridCol w:w="1487"/>
        <w:gridCol w:w="1487"/>
        <w:gridCol w:w="1487"/>
        <w:gridCol w:w="1487"/>
        <w:gridCol w:w="1487"/>
        <w:gridCol w:w="1487"/>
      </w:tblGrid>
      <w:tr>
        <w:tc>
          <w:tcPr>
            <w:tcW w:type="dxa" w:w="1462"/>
            <w:shd w:fill="00A6A6"/>
            <w:tcMar>
              <w:top w:w="45" w:type="dxa"/>
              <w:start w:w="24" w:type="dxa"/>
              <w:bottom w:w="42" w:type="dxa"/>
              <w:end w:w="24" w:type="dxa"/>
            </w:tcMar>
            <w:tcBorders>
              <w:right w:val="single" w:sz="6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B8EEF0"/>
                <w:sz w:val="12"/>
              </w:rPr>
              <w:t>01</w:t>
            </w:r>
          </w:p>
          <w:p>
            <w:pPr>
              <w:spacing w:after="8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2"/>
              </w:rPr>
              <w:t>CONTEXT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language • role • place • time</w:t>
            </w:r>
          </w:p>
        </w:tc>
        <w:tc>
          <w:tcPr>
            <w:tcW w:type="dxa" w:w="1462"/>
            <w:shd w:fill="12324A"/>
            <w:tcMar>
              <w:top w:w="45" w:type="dxa"/>
              <w:start w:w="24" w:type="dxa"/>
              <w:bottom w:w="42" w:type="dxa"/>
              <w:end w:w="24" w:type="dxa"/>
            </w:tcMar>
            <w:tcBorders>
              <w:right w:val="single" w:sz="6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B8EEF0"/>
                <w:sz w:val="12"/>
              </w:rPr>
              <w:t>02</w:t>
            </w:r>
          </w:p>
          <w:p>
            <w:pPr>
              <w:spacing w:after="8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2"/>
              </w:rPr>
              <w:t>PLAN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decompose • select tools</w:t>
            </w:r>
          </w:p>
        </w:tc>
        <w:tc>
          <w:tcPr>
            <w:tcW w:type="dxa" w:w="1462"/>
            <w:shd w:fill="12324A"/>
            <w:tcMar>
              <w:top w:w="45" w:type="dxa"/>
              <w:start w:w="24" w:type="dxa"/>
              <w:bottom w:w="42" w:type="dxa"/>
              <w:end w:w="24" w:type="dxa"/>
            </w:tcMar>
            <w:tcBorders>
              <w:right w:val="single" w:sz="6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B8EEF0"/>
                <w:sz w:val="12"/>
              </w:rPr>
              <w:t>03</w:t>
            </w:r>
          </w:p>
          <w:p>
            <w:pPr>
              <w:spacing w:after="8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2"/>
              </w:rPr>
              <w:t>FETCH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parallel source adapters</w:t>
            </w:r>
          </w:p>
        </w:tc>
        <w:tc>
          <w:tcPr>
            <w:tcW w:type="dxa" w:w="1462"/>
            <w:shd w:fill="12324A"/>
            <w:tcMar>
              <w:top w:w="45" w:type="dxa"/>
              <w:start w:w="24" w:type="dxa"/>
              <w:bottom w:w="42" w:type="dxa"/>
              <w:end w:w="24" w:type="dxa"/>
            </w:tcMar>
            <w:tcBorders>
              <w:right w:val="single" w:sz="6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B8EEF0"/>
                <w:sz w:val="12"/>
              </w:rPr>
              <w:t>04</w:t>
            </w:r>
          </w:p>
          <w:p>
            <w:pPr>
              <w:spacing w:after="8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2"/>
              </w:rPr>
              <w:t>CONTRACT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units • time • provenance</w:t>
            </w:r>
          </w:p>
        </w:tc>
        <w:tc>
          <w:tcPr>
            <w:tcW w:type="dxa" w:w="1462"/>
            <w:shd w:fill="12324A"/>
            <w:tcMar>
              <w:top w:w="45" w:type="dxa"/>
              <w:start w:w="24" w:type="dxa"/>
              <w:bottom w:w="42" w:type="dxa"/>
              <w:end w:w="24" w:type="dxa"/>
            </w:tcMar>
            <w:tcBorders>
              <w:right w:val="single" w:sz="6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B8EEF0"/>
                <w:sz w:val="12"/>
              </w:rPr>
              <w:t>05</w:t>
            </w:r>
          </w:p>
          <w:p>
            <w:pPr>
              <w:spacing w:after="8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2"/>
              </w:rPr>
              <w:t>REASON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spatial • temporal • science</w:t>
            </w:r>
          </w:p>
        </w:tc>
        <w:tc>
          <w:tcPr>
            <w:tcW w:type="dxa" w:w="1462"/>
            <w:shd w:fill="12324A"/>
            <w:tcMar>
              <w:top w:w="45" w:type="dxa"/>
              <w:start w:w="24" w:type="dxa"/>
              <w:bottom w:w="42" w:type="dxa"/>
              <w:end w:w="24" w:type="dxa"/>
            </w:tcMar>
            <w:tcBorders>
              <w:right w:val="single" w:sz="6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B8EEF0"/>
                <w:sz w:val="12"/>
              </w:rPr>
              <w:t>06</w:t>
            </w:r>
          </w:p>
          <w:p>
            <w:pPr>
              <w:spacing w:after="8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2"/>
              </w:rPr>
              <w:t>SAFETY GATE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rules • vetoes • critic</w:t>
            </w:r>
          </w:p>
        </w:tc>
        <w:tc>
          <w:tcPr>
            <w:tcW w:type="dxa" w:w="1483"/>
            <w:shd w:fill="00A6A6"/>
            <w:tcMar>
              <w:top w:w="45" w:type="dxa"/>
              <w:start w:w="24" w:type="dxa"/>
              <w:bottom w:w="42" w:type="dxa"/>
              <w:end w:w="24" w:type="dxa"/>
            </w:tcMar>
            <w:tcBorders>
              <w:right w:val="single" w:sz="6" w:color="FFFFFF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B8EEF0"/>
                <w:sz w:val="12"/>
              </w:rPr>
              <w:t>07</w:t>
            </w:r>
          </w:p>
          <w:p>
            <w:pPr>
              <w:spacing w:after="8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2"/>
              </w:rPr>
              <w:t>DELIVER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DCECF3"/>
                <w:sz w:val="11"/>
              </w:rPr>
              <w:t>chat • map • route • alert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126"/>
            <w:shd w:fill="EEF4F8"/>
            <w:tcMar>
              <w:top w:w="42" w:type="dxa"/>
              <w:start w:w="65" w:type="dxa"/>
              <w:bottom w:w="38" w:type="dxa"/>
              <w:end w:w="65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1689B4"/>
                <w:sz w:val="14"/>
              </w:rPr>
              <w:t>CONTROL PRINCIPLE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The LLM understands, plans and explains. Typed Python services compute geospatial facts, scientific products, risk verdicts and routes; the critic verifies the narrative against those results.</w:t>
            </w:r>
          </w:p>
        </w:tc>
        <w:tc>
          <w:tcPr>
            <w:tcW w:type="dxa" w:w="5126"/>
            <w:shd w:fill="FFF3E5"/>
            <w:tcMar>
              <w:top w:w="42" w:type="dxa"/>
              <w:start w:w="65" w:type="dxa"/>
              <w:bottom w:w="38" w:type="dxa"/>
              <w:end w:w="65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F39C4A"/>
                <w:sz w:val="14"/>
              </w:rPr>
              <w:t>RESILIENCE PRINCIPLE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Concurrent calls use retry, timeout, cache and source-health tracking. Missing or stale inputs remain visible and can force UNVERIFIABLE—there is no silent conversion of absence into calm water.</w:t>
            </w:r>
          </w:p>
        </w:tc>
      </w:tr>
    </w:tbl>
    <w:p>
      <w:pPr>
        <w:keepNext/>
        <w:spacing w:before="54" w:after="30"/>
      </w:pPr>
      <w:r>
        <w:rPr>
          <w:rFonts w:ascii="Aptos Display" w:hAnsi="Aptos Display"/>
          <w:b/>
          <w:i w:val="0"/>
          <w:color w:val="0B1F33"/>
          <w:sz w:val="19"/>
        </w:rPr>
        <w:t>3. HARDWARE, DEPLOYMENT AND WORKING PROTOTYPE</w:t>
      </w:r>
      <w:r>
        <w:rPr>
          <w:rFonts w:ascii="Aptos" w:hAnsi="Aptos"/>
          <w:b/>
          <w:i w:val="0"/>
          <w:color w:val="00A6A6"/>
          <w:sz w:val="19"/>
        </w:rPr>
        <w:t xml:space="preserve">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c>
          <w:tcPr>
            <w:tcW w:type="dxa" w:w="3413"/>
            <w:shd w:fill="F5F9FB"/>
            <w:tcMar>
              <w:top w:w="42" w:type="dxa"/>
              <w:start w:w="55" w:type="dxa"/>
              <w:bottom w:w="38" w:type="dxa"/>
              <w:end w:w="55" w:type="dxa"/>
            </w:tcMar>
            <w:tcBorders>
              <w:bottom w:val="single" w:sz="5" w:color="00A6A6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USER DEVICE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Modern phone or laptop browser. WebGL2 powers maps/3D; GPS and microphone are optional inputs. No native installation is required.</w:t>
            </w:r>
          </w:p>
        </w:tc>
        <w:tc>
          <w:tcPr>
            <w:tcW w:type="dxa" w:w="3413"/>
            <w:shd w:fill="EAF6F7"/>
            <w:tcMar>
              <w:top w:w="42" w:type="dxa"/>
              <w:start w:w="55" w:type="dxa"/>
              <w:bottom w:w="38" w:type="dxa"/>
              <w:end w:w="55" w:type="dxa"/>
            </w:tcMar>
            <w:tcBorders>
              <w:bottom w:val="single" w:sz="5" w:color="00A6A6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COMPUTE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CPU-first Python backend on a development laptop or cloud VM. No dedicated GPU is required for the current analytical and agent workflow.</w:t>
            </w:r>
          </w:p>
        </w:tc>
        <w:tc>
          <w:tcPr>
            <w:tcW w:type="dxa" w:w="3427"/>
            <w:shd w:fill="F5F9FB"/>
            <w:tcMar>
              <w:top w:w="42" w:type="dxa"/>
              <w:start w:w="55" w:type="dxa"/>
              <w:bottom w:w="38" w:type="dxa"/>
              <w:end w:w="55" w:type="dxa"/>
            </w:tcMar>
            <w:tcBorders>
              <w:bottom w:val="single" w:sz="5" w:color="00A6A6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i w:val="0"/>
                <w:color w:val="00A6A6"/>
                <w:sz w:val="14"/>
              </w:rPr>
              <w:t>SCALE-OUT</w:t>
            </w:r>
          </w:p>
          <w:p>
            <w:pPr>
              <w:spacing w:after="0" w:line="226" w:lineRule="auto"/>
            </w:pPr>
            <w:r>
              <w:rPr>
                <w:rFonts w:ascii="Aptos" w:hAnsi="Aptos"/>
                <w:b w:val="0"/>
                <w:i w:val="0"/>
                <w:color w:val="182A3A"/>
                <w:sz w:val="13"/>
              </w:rPr>
              <w:t>Start with SQLite + APScheduler; add PostGIS and Redis through Docker when concurrency, persistent spatial queries or distributed alerts require it.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c>
          <w:tcPr>
            <w:tcW w:type="dxa" w:w="10253"/>
            <w:shd w:fill="0B1F33"/>
            <w:tcMar>
              <w:top w:w="48" w:type="dxa"/>
              <w:start w:w="85" w:type="dxa"/>
              <w:bottom w:w="44" w:type="dxa"/>
              <w:end w:w="85" w:type="dxa"/>
            </w:tcMar>
            <w:tcBorders>
              <w:left w:val="single" w:sz="18" w:color="F39C4A"/>
            </w:tcBorders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i w:val="0"/>
                <w:color w:val="24B6C9"/>
                <w:sz w:val="14"/>
              </w:rPr>
              <w:t xml:space="preserve">SEPARATE FLOWCHART ASSET  </w:t>
            </w:r>
            <w:r>
              <w:rPr>
                <w:rFonts w:ascii="Aptos" w:hAnsi="Aptos"/>
                <w:b/>
                <w:i w:val="0"/>
                <w:color w:val="FFFFFF"/>
                <w:sz w:val="15"/>
              </w:rPr>
              <w:t>ORCA_Technology_Workflow.svg</w:t>
            </w:r>
            <w:r>
              <w:rPr>
                <w:rFonts w:ascii="Aptos" w:hAnsi="Aptos"/>
                <w:b w:val="0"/>
                <w:i w:val="0"/>
                <w:color w:val="DCECF3"/>
                <w:sz w:val="14"/>
              </w:rPr>
              <w:t xml:space="preserve">  •  3840 × 2160  •  scalable vector  •  ready for direct PPT placement</w:t>
            </w:r>
          </w:p>
        </w:tc>
      </w:tr>
    </w:tbl>
    <w:p>
      <w:pPr>
        <w:spacing w:before="16" w:after="0"/>
        <w:jc w:val="center"/>
      </w:pPr>
      <w:r>
        <w:rPr>
          <w:rFonts w:ascii="Aptos" w:hAnsi="Aptos"/>
          <w:b/>
          <w:i w:val="0"/>
          <w:color w:val="F39C4A"/>
          <w:sz w:val="12"/>
        </w:rPr>
        <w:t xml:space="preserve">IMPLEMENTATION STATUS  </w:t>
      </w:r>
      <w:r>
        <w:rPr>
          <w:rFonts w:ascii="Aptos" w:hAnsi="Aptos"/>
          <w:b w:val="0"/>
          <w:i w:val="0"/>
          <w:color w:val="526777"/>
          <w:sz w:val="12"/>
        </w:rPr>
        <w:t>Working FastAPI + React prototype; live/recent adapters, provenance, agent traces, maps, routing, geofencing, SAR, overpasses and operational-intelligence endpoints are implemented. Repository verification: 1 Sep 2026.</w:t>
      </w:r>
    </w:p>
    <w:p>
      <w:pPr>
        <w:sectPr>
          <w:headerReference w:type="default" r:id="rId15"/>
          <w:footerReference w:type="default" r:id="rId16"/>
          <w:pgSz w:w="11909" w:h="16834"/>
          <w:pgMar w:top="605" w:right="749" w:bottom="605" w:left="749" w:header="259" w:footer="259" w:gutter="0"/>
          <w:cols w:space="720"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rPr>
          <w:cantSplit/>
          <w:trHeight w:val="1512" w:hRule="atLeast"/>
        </w:trPr>
        <w:tc>
          <w:tcPr>
            <w:tcW w:type="dxa" w:w="1036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0B1F33" w:val="clear"/>
            <w:tcMar>
              <w:top w:w="125" w:type="dxa"/>
              <w:start w:w="170" w:type="dxa"/>
              <w:bottom w:w="115" w:type="dxa"/>
              <w:end w:w="170" w:type="dxa"/>
            </w:tcMar>
          </w:tcPr>
          <w:p>
            <w:pPr>
              <w:spacing w:before="0" w:after="40"/>
            </w:pPr>
            <w:r/>
            <w:r>
              <w:rPr>
                <w:rFonts w:ascii="Aptos" w:hAnsi="Aptos"/>
                <w:b/>
                <w:color w:val="24B6C9"/>
                <w:sz w:val="16"/>
              </w:rPr>
              <w:t>SLIDE 03  ·  FEASIBILITY &amp; VIABILITY</w:t>
            </w:r>
          </w:p>
          <w:p>
            <w:pPr>
              <w:spacing w:before="0" w:after="40"/>
            </w:pPr>
            <w:r>
              <w:rPr>
                <w:rFonts w:ascii="Aptos Display" w:hAnsi="Aptos Display"/>
                <w:b/>
                <w:color w:val="FFFFFF"/>
                <w:sz w:val="40"/>
              </w:rPr>
              <w:t>Pilot-ready by design. Safety-certified only after evidence.</w:t>
            </w:r>
          </w:p>
          <w:p>
            <w:pPr>
              <w:spacing w:before="0" w:after="0"/>
            </w:pPr>
            <w:r>
              <w:rPr>
                <w:rFonts w:ascii="Aptos" w:hAnsi="Aptos"/>
                <w:b w:val="0"/>
                <w:color w:val="DCECF3"/>
                <w:sz w:val="16"/>
              </w:rPr>
              <w:t>Open marine data + modular agents + deterministic geospatial services create a credible path from working prototype to trusted coastal deployment.</w:t>
            </w:r>
          </w:p>
        </w:tc>
      </w:tr>
    </w:tbl>
    <w:p>
      <w:pPr>
        <w:spacing w:before="80" w:after="80"/>
        <w:jc w:val="center"/>
      </w:pPr>
      <w:r>
        <w:rPr>
          <w:rFonts w:ascii="Aptos" w:hAnsi="Aptos"/>
          <w:b/>
          <w:color w:val="F39C4A"/>
          <w:sz w:val="14"/>
        </w:rPr>
        <w:t xml:space="preserve">THE FEASIBILITY THESIS:  </w:t>
      </w:r>
      <w:r>
        <w:rPr>
          <w:rFonts w:ascii="Aptos" w:hAnsi="Aptos"/>
          <w:b/>
          <w:color w:val="17324A"/>
          <w:sz w:val="16"/>
        </w:rPr>
        <w:t>ORCA does not need a new satellite, sensor network or GPU cluster. It adds the missing reasoning and interaction layer over data and advisories that already exist.</w:t>
      </w:r>
    </w:p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1. WHY THE IDEA IS FEASIBLE NOW</w:t>
      </w:r>
      <w:r>
        <w:rPr>
          <w:rFonts w:ascii="Aptos" w:hAnsi="Aptos"/>
          <w:b/>
          <w:color w:val="F39C4A"/>
          <w:sz w:val="20"/>
        </w:rPr>
        <w:t xml:space="preserve">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3"/>
        <w:gridCol w:w="2603"/>
        <w:gridCol w:w="2603"/>
        <w:gridCol w:w="2603"/>
      </w:tblGrid>
      <w:tr>
        <w:trPr>
          <w:cantSplit/>
        </w:trPr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6F7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00A6A6"/>
                <w:sz w:val="14"/>
              </w:rPr>
              <w:t>TECHNICAL</w:t>
            </w:r>
          </w:p>
          <w:p>
            <w:pPr>
              <w:spacing w:before="40" w:after="0" w:line="245" w:lineRule="auto"/>
              <w:jc w:val="center"/>
            </w:pPr>
            <w:r>
              <w:rPr>
                <w:rFonts w:ascii="Aptos" w:hAnsi="Aptos"/>
                <w:b w:val="0"/>
                <w:color w:val="17324A"/>
                <w:sz w:val="14"/>
              </w:rPr>
              <w:t>Working FastAPI + React prototype; agent graph, typed tools, deterministic risk/routing logic and map outputs run on commodity CPU hardware.</w:t>
            </w:r>
          </w:p>
        </w:tc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689B4"/>
                <w:sz w:val="14"/>
              </w:rPr>
              <w:t>DATA</w:t>
            </w:r>
          </w:p>
          <w:p>
            <w:pPr>
              <w:spacing w:before="40" w:after="0" w:line="245" w:lineRule="auto"/>
              <w:jc w:val="center"/>
            </w:pPr>
            <w:r>
              <w:rPr>
                <w:rFonts w:ascii="Aptos" w:hAnsi="Aptos"/>
                <w:b w:val="0"/>
                <w:color w:val="17324A"/>
                <w:sz w:val="14"/>
              </w:rPr>
              <w:t>Official and open ecosystems already publish forecasts, EO, PFZ and historical landings. ORCA's adapter contract records source, time, units and uncertainty.</w:t>
            </w:r>
          </w:p>
        </w:tc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5F0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24856A"/>
                <w:sz w:val="14"/>
              </w:rPr>
              <w:t>OPERATIONAL</w:t>
            </w:r>
          </w:p>
          <w:p>
            <w:pPr>
              <w:spacing w:before="40" w:after="0" w:line="245" w:lineRule="auto"/>
              <w:jc w:val="center"/>
            </w:pPr>
            <w:r>
              <w:rPr>
                <w:rFonts w:ascii="Aptos" w:hAnsi="Aptos"/>
                <w:b w:val="0"/>
                <w:color w:val="17324A"/>
                <w:sz w:val="14"/>
              </w:rPr>
              <w:t>Browser-first access, multilingual text/speech, role-aware answers and cached last-verified evidence support users from boats to control rooms.</w:t>
            </w:r>
          </w:p>
        </w:tc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FFF3E5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39C4A"/>
                <w:sz w:val="14"/>
              </w:rPr>
              <w:t>ECONOMIC</w:t>
            </w:r>
          </w:p>
          <w:p>
            <w:pPr>
              <w:spacing w:before="40" w:after="0" w:line="245" w:lineRule="auto"/>
              <w:jc w:val="center"/>
            </w:pPr>
            <w:r>
              <w:rPr>
                <w:rFonts w:ascii="Aptos" w:hAnsi="Aptos"/>
                <w:b w:val="0"/>
                <w:color w:val="17324A"/>
                <w:sz w:val="14"/>
              </w:rPr>
              <w:t>Open-source software and largely open public data keep the pilot lean; PostGIS, Redis and managed compute can be added only when usage justifies them.</w:t>
            </w:r>
          </w:p>
        </w:tc>
      </w:tr>
    </w:tbl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2. PHASED IMPLEMENTATION</w:t>
      </w:r>
      <w:r>
        <w:rPr>
          <w:rFonts w:ascii="Aptos" w:hAnsi="Aptos"/>
          <w:b/>
          <w:color w:val="F39C4A"/>
          <w:sz w:val="20"/>
        </w:rPr>
        <w:t xml:space="preserve">  ━</w:t>
      </w:r>
      <w:r>
        <w:rPr>
          <w:rFonts w:ascii="Aptos" w:hAnsi="Aptos"/>
          <w:b w:val="0"/>
          <w:color w:val="516575"/>
          <w:sz w:val="15"/>
        </w:rPr>
        <w:t xml:space="preserve">  each stage has a release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rPr>
          <w:cantSplit/>
        </w:trPr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6F7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00A6A6"/>
                <w:sz w:val="14"/>
              </w:rPr>
              <w:t>01 · PROTOTYPE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Integrated chat, map layers, provenance, agent trace, risk engine, A* routing and specialist tools. Demonstrates the full interaction loop.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1689B4"/>
                <w:sz w:val="14"/>
              </w:rPr>
              <w:t>02 · COASTAL PILOT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Connect official IMD/INCOIS/tide feeds; validate time-specific verdicts, route endpoints and geofences with fishers, researchers and authorities.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FFF3E5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39C4A"/>
                <w:sz w:val="14"/>
              </w:rPr>
              <w:t>03 · OPERATIONAL SCALE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Only after historical back-testing, independent safety review, data SLAs, accessibility testing and authority sign-off; then scale state by state.</w:t>
            </w:r>
          </w:p>
        </w:tc>
      </w:tr>
    </w:tbl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3. RISK REGISTER AND MITIGATION</w:t>
      </w:r>
      <w:r>
        <w:rPr>
          <w:rFonts w:ascii="Aptos" w:hAnsi="Aptos"/>
          <w:b/>
          <w:color w:val="F39C4A"/>
          <w:sz w:val="20"/>
        </w:rPr>
        <w:t xml:space="preserve">  ━</w:t>
      </w:r>
      <w:r>
        <w:rPr>
          <w:rFonts w:ascii="Aptos" w:hAnsi="Aptos"/>
          <w:b w:val="0"/>
          <w:color w:val="516575"/>
          <w:sz w:val="15"/>
        </w:rPr>
        <w:t xml:space="preserve">  designed as engineering gates, not footnotes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rPr>
          <w:cantSplit/>
          <w:tblHeader w:val="true"/>
        </w:trPr>
        <w:tc>
          <w:tcPr>
            <w:tcW w:type="dxa" w:w="2088"/>
            <w:shd w:fill="0B1F33" w:val="clear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RISK</w:t>
            </w:r>
          </w:p>
        </w:tc>
        <w:tc>
          <w:tcPr>
            <w:tcW w:type="dxa" w:w="3528"/>
            <w:shd w:fill="12324A" w:val="clear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WHY IT MATTERS</w:t>
            </w:r>
          </w:p>
        </w:tc>
        <w:tc>
          <w:tcPr>
            <w:tcW w:type="dxa" w:w="4752"/>
            <w:shd w:fill="00A6A6" w:val="clear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MITIGATION / RELEASE GATE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0B1F33"/>
                <w:sz w:val="14"/>
              </w:rPr>
              <w:t>Stale or missing feeds</w:t>
            </w:r>
          </w:p>
        </w:tc>
        <w:tc>
          <w:tcPr>
            <w:tcW w:type="dxa" w:w="352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A cached raster can look current, while an outage can silently remove a hazard signal.</w:t>
            </w:r>
          </w:p>
        </w:tc>
        <w:tc>
          <w:tcPr>
            <w:tcW w:type="dxa" w:w="475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Show observation/validity time and age; schedule refreshes; fail to UNVERIFIABLE; link the authoritative bulletin.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0B1F33"/>
                <w:sz w:val="14"/>
              </w:rPr>
              <w:t>Forecast ≠ observation</w:t>
            </w:r>
          </w:p>
        </w:tc>
        <w:tc>
          <w:tcPr>
            <w:tcW w:type="dxa" w:w="352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CAPE indicates storm potential—not lightning occurrence; model output is uncertain.</w:t>
            </w:r>
          </w:p>
        </w:tc>
        <w:tc>
          <w:tcPr>
            <w:tcW w:type="dxa" w:w="475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Ingest IMD lightning, cyclone and fishermen warnings; cross-check sources; keep uncertainty and product meaning visible.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0B1F33"/>
                <w:sz w:val="14"/>
              </w:rPr>
              <w:t>Route or boundary error</w:t>
            </w:r>
          </w:p>
        </w:tc>
        <w:tc>
          <w:tcPr>
            <w:tcW w:type="dxa" w:w="352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Grid snapping, coarse polygons or a missing destination can create false reassurance.</w:t>
            </w:r>
          </w:p>
        </w:tc>
        <w:tc>
          <w:tcPr>
            <w:tcW w:type="dxa" w:w="475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Require a destination; cap snap distance; use full-resolution legal polygons; run route–geofence intersection tests before release.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0B1F33"/>
                <w:sz w:val="14"/>
              </w:rPr>
              <w:t>LLM overconfidence</w:t>
            </w:r>
          </w:p>
        </w:tc>
        <w:tc>
          <w:tcPr>
            <w:tcW w:type="dxa" w:w="352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Fluent language can hide unsupported causality or a unit/time mismatch.</w:t>
            </w:r>
          </w:p>
        </w:tc>
        <w:tc>
          <w:tcPr>
            <w:tcW w:type="dxa" w:w="475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The LLM plans and explains; typed services compute. Schema validation, critic checks and evidence citations gate every safety answer.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0B1F33"/>
                <w:sz w:val="14"/>
              </w:rPr>
              <w:t>Sparse AIS / cloud cover</w:t>
            </w:r>
          </w:p>
        </w:tc>
        <w:tc>
          <w:tcPr>
            <w:tcW w:type="dxa" w:w="352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No vessel signal or optical pixel does not mean no vessel or no event.</w:t>
            </w:r>
          </w:p>
        </w:tc>
        <w:tc>
          <w:tcPr>
            <w:tcW w:type="dxa" w:w="475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Fuse independent sensors where available; publish coverage gaps; never infer absence from missing data.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0B1F33"/>
                <w:sz w:val="14"/>
              </w:rPr>
              <w:t>Low connectivity &amp; access</w:t>
            </w:r>
          </w:p>
        </w:tc>
        <w:tc>
          <w:tcPr>
            <w:tcW w:type="dxa" w:w="352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Offshore users may have weak data links, shared devices or regional-language needs.</w:t>
            </w:r>
          </w:p>
        </w:tc>
        <w:tc>
          <w:tcPr>
            <w:tcW w:type="dxa" w:w="475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Low-bandwidth/PWA mode, compact text/audio, last-verified advisory cache and an explicit LIVE/CACHED/STALE label.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</w:rPr>
            </w:r>
            <w:r>
              <w:rPr>
                <w:rFonts w:ascii="Aptos" w:hAnsi="Aptos"/>
                <w:b w:val="0"/>
                <w:color w:val="0B1F33"/>
                <w:sz w:val="14"/>
              </w:rPr>
              <w:t>Trust, liability &amp; compliance</w:t>
            </w:r>
          </w:p>
        </w:tc>
        <w:tc>
          <w:tcPr>
            <w:tcW w:type="dxa" w:w="3528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ORCA is safety-of-life adjacent and cannot replace an official warning or skipper judgement.</w:t>
            </w:r>
          </w:p>
        </w:tc>
        <w:tc>
          <w:tcPr>
            <w:tcW w:type="dxa" w:w="475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3"/>
              </w:rPr>
              <w:t>Co-design with agencies and communities; audit logs, role-based access, privacy controls and independent operational certification.</w:t>
            </w:r>
          </w:p>
        </w:tc>
      </w:tr>
    </w:tbl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4. VIABLE OPERATING MODEL</w:t>
      </w:r>
      <w:r>
        <w:rPr>
          <w:rFonts w:ascii="Aptos" w:hAnsi="Aptos"/>
          <w:b/>
          <w:color w:val="F39C4A"/>
          <w:sz w:val="20"/>
        </w:rPr>
        <w:t xml:space="preserve">  ━</w:t>
      </w:r>
      <w:r>
        <w:rPr>
          <w:rFonts w:ascii="Aptos" w:hAnsi="Aptos"/>
          <w:b w:val="0"/>
          <w:color w:val="516575"/>
          <w:sz w:val="15"/>
        </w:rPr>
        <w:t xml:space="preserve">  public-interest core, sustainable institutional layer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rPr>
          <w:cantSplit/>
        </w:trPr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6F7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00A6A6"/>
                <w:sz w:val="14"/>
              </w:rPr>
              <w:t>FISHER ACCESS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Keep essential safety, warning and boundary guidance free or agency-sponsored; design for regional languages and low bandwidth.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1689B4"/>
                <w:sz w:val="14"/>
              </w:rPr>
              <w:t>INSTITUTIONAL DEPLOYMENT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Hosted dashboards, secured APIs, training and support for fisheries departments, research teams, disaster cells and maritime operators.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FFF3E5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39C4A"/>
                <w:sz w:val="14"/>
              </w:rPr>
              <w:t>SCALING LOGIC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Shared adapters and evidence services are reused across regions. Add capacity, premium data or dedicated tenancy only where operations require it.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rPr>
          <w:cantSplit/>
        </w:trPr>
        <w:tc>
          <w:tcPr>
            <w:tcW w:type="dxa" w:w="1036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0B1F33" w:val="clea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24B6C9"/>
                <w:sz w:val="14"/>
              </w:rPr>
              <w:t xml:space="preserve">READINESS VERDICT  </w:t>
            </w:r>
            <w:r>
              <w:rPr>
                <w:rFonts w:ascii="Aptos" w:hAnsi="Aptos"/>
                <w:b/>
                <w:color w:val="FFFFFF"/>
                <w:sz w:val="16"/>
              </w:rPr>
              <w:t>Feasible for a controlled coastal pilot now; not yet a certified navigation or life-safety system. The path to trust is explicit, testable and staged.</w:t>
            </w:r>
          </w:p>
        </w:tc>
      </w:tr>
    </w:tbl>
    <w:p>
      <w:pPr>
        <w:spacing w:before="80" w:after="0" w:line="228" w:lineRule="auto"/>
      </w:pPr>
      <w:r>
        <w:rPr>
          <w:rFonts w:ascii="Aptos" w:hAnsi="Aptos"/>
          <w:b/>
          <w:color w:val="F39C4A"/>
          <w:sz w:val="13"/>
        </w:rPr>
        <w:t xml:space="preserve">EVIDENCE BASE  </w:t>
      </w:r>
      <w:r>
        <w:rPr>
          <w:rFonts w:ascii="Aptos" w:hAnsi="Aptos"/>
          <w:b w:val="0"/>
          <w:color w:val="516575"/>
          <w:sz w:val="12"/>
        </w:rPr>
        <w:t>IMD API Reference — marine/cyclone/lightning products (api.imd.gov.in)  •  INCOIS PFZ Advisory (incois.gov.in)  •  Copernicus Data Space — open EO access (dataspace.copernicus.eu)  •  MOSDAC near-real-time/archive download API (mosdac.gov.in)  •  ORCA repository and validation suite</w:t>
      </w:r>
    </w:p>
    <w:p>
      <w:pPr>
        <w:sectPr>
          <w:pgSz w:w="11909" w:h="16834"/>
          <w:pgMar w:top="605" w:right="749" w:bottom="605" w:left="749" w:header="259" w:footer="259" w:gutter="0"/>
          <w:cols w:space="720"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rPr>
          <w:cantSplit/>
          <w:trHeight w:val="1512" w:hRule="atLeast"/>
        </w:trPr>
        <w:tc>
          <w:tcPr>
            <w:tcW w:type="dxa" w:w="1036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0B1F33" w:val="clear"/>
            <w:tcMar>
              <w:top w:w="125" w:type="dxa"/>
              <w:start w:w="170" w:type="dxa"/>
              <w:bottom w:w="115" w:type="dxa"/>
              <w:end w:w="170" w:type="dxa"/>
            </w:tcMar>
          </w:tcPr>
          <w:p>
            <w:pPr>
              <w:spacing w:before="0" w:after="40"/>
            </w:pPr>
            <w:r/>
            <w:r>
              <w:rPr>
                <w:rFonts w:ascii="Aptos" w:hAnsi="Aptos"/>
                <w:b/>
                <w:color w:val="24B6C9"/>
                <w:sz w:val="16"/>
              </w:rPr>
              <w:t>SLIDE 04  ·  IMPACT &amp; BENEFITS</w:t>
            </w:r>
          </w:p>
          <w:p>
            <w:pPr>
              <w:spacing w:before="0" w:after="40"/>
            </w:pPr>
            <w:r>
              <w:rPr>
                <w:rFonts w:ascii="Aptos Display" w:hAnsi="Aptos Display"/>
                <w:b/>
                <w:color w:val="FFFFFF"/>
                <w:sz w:val="40"/>
              </w:rPr>
              <w:t>One evidence layer. Five missions. Better decisions at sea and ashore.</w:t>
            </w:r>
          </w:p>
          <w:p>
            <w:pPr>
              <w:spacing w:before="0" w:after="0"/>
            </w:pPr>
            <w:r>
              <w:rPr>
                <w:rFonts w:ascii="Aptos" w:hAnsi="Aptos"/>
                <w:b w:val="0"/>
                <w:color w:val="DCECF3"/>
                <w:sz w:val="16"/>
              </w:rPr>
              <w:t>ORCA converts fragmented marine information into timely, explainable actions for fishers, scientists, authorities, disaster teams and maritime operators.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3"/>
        <w:gridCol w:w="2603"/>
        <w:gridCol w:w="2603"/>
        <w:gridCol w:w="2603"/>
      </w:tblGrid>
      <w:tr>
        <w:trPr>
          <w:cantSplit/>
        </w:trPr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6F7" w:val="clear"/>
            <w:tcMar>
              <w:top w:w="85" w:type="dxa"/>
              <w:start w:w="70" w:type="dxa"/>
              <w:bottom w:w="75" w:type="dxa"/>
              <w:end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 Display" w:hAnsi="Aptos Display"/>
                <w:b/>
                <w:color w:val="00A6A6"/>
                <w:sz w:val="23"/>
              </w:rPr>
              <w:t>≈7 million</w:t>
            </w:r>
          </w:p>
          <w:p>
            <w:pPr>
              <w:spacing w:before="20" w:after="0"/>
              <w:jc w:val="center"/>
            </w:pPr>
            <w:r>
              <w:rPr>
                <w:rFonts w:ascii="Aptos" w:hAnsi="Aptos"/>
                <w:b w:val="0"/>
                <w:color w:val="516575"/>
                <w:sz w:val="13"/>
              </w:rPr>
              <w:t>people along India's coast depend on fishing livelihoods · INCOIS</w:t>
            </w:r>
          </w:p>
        </w:tc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70" w:type="dxa"/>
              <w:bottom w:w="75" w:type="dxa"/>
              <w:end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 Display" w:hAnsi="Aptos Display"/>
                <w:b/>
                <w:color w:val="00A6A6"/>
                <w:sz w:val="23"/>
              </w:rPr>
              <w:t>3.57 Mt</w:t>
            </w:r>
          </w:p>
          <w:p>
            <w:pPr>
              <w:spacing w:before="20" w:after="0"/>
              <w:jc w:val="center"/>
            </w:pPr>
            <w:r>
              <w:rPr>
                <w:rFonts w:ascii="Aptos" w:hAnsi="Aptos"/>
                <w:b w:val="0"/>
                <w:color w:val="516575"/>
                <w:sz w:val="13"/>
              </w:rPr>
              <w:t>India's marine fish landings in 2025 · CMFRI</w:t>
            </w:r>
          </w:p>
        </w:tc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6F7" w:val="clear"/>
            <w:tcMar>
              <w:top w:w="85" w:type="dxa"/>
              <w:start w:w="70" w:type="dxa"/>
              <w:bottom w:w="75" w:type="dxa"/>
              <w:end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 Display" w:hAnsi="Aptos Display"/>
                <w:b/>
                <w:color w:val="00A6A6"/>
                <w:sz w:val="23"/>
              </w:rPr>
              <w:t>₹69,254 cr</w:t>
            </w:r>
          </w:p>
          <w:p>
            <w:pPr>
              <w:spacing w:before="20" w:after="0"/>
              <w:jc w:val="center"/>
            </w:pPr>
            <w:r>
              <w:rPr>
                <w:rFonts w:ascii="Aptos" w:hAnsi="Aptos"/>
                <w:b w:val="0"/>
                <w:color w:val="516575"/>
                <w:sz w:val="13"/>
              </w:rPr>
              <w:t>2025 landing-centre value · CMFRI</w:t>
            </w:r>
          </w:p>
        </w:tc>
        <w:tc>
          <w:tcPr>
            <w:tcW w:type="dxa" w:w="2592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70" w:type="dxa"/>
              <w:bottom w:w="75" w:type="dxa"/>
              <w:end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 Display" w:hAnsi="Aptos Display"/>
                <w:b/>
                <w:color w:val="00A6A6"/>
                <w:sz w:val="23"/>
              </w:rPr>
              <w:t>5 user groups</w:t>
            </w:r>
          </w:p>
          <w:p>
            <w:pPr>
              <w:spacing w:before="20" w:after="0"/>
              <w:jc w:val="center"/>
            </w:pPr>
            <w:r>
              <w:rPr>
                <w:rFonts w:ascii="Aptos" w:hAnsi="Aptos"/>
                <w:b w:val="0"/>
                <w:color w:val="516575"/>
                <w:sz w:val="13"/>
              </w:rPr>
              <w:t>one shared evidence and decision layer</w:t>
            </w:r>
          </w:p>
        </w:tc>
      </w:tr>
    </w:tbl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1. WHO BENEFITS—AND WHAT CHANGES</w:t>
      </w:r>
      <w:r>
        <w:rPr>
          <w:rFonts w:ascii="Aptos" w:hAnsi="Aptos"/>
          <w:b/>
          <w:color w:val="F39C4A"/>
          <w:sz w:val="20"/>
        </w:rPr>
        <w:t xml:space="preserve">  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rPr>
          <w:cantSplit/>
          <w:tblHeader w:val="true"/>
        </w:trPr>
        <w:tc>
          <w:tcPr>
            <w:tcW w:type="dxa" w:w="1944"/>
            <w:shd w:fill="00A6A6" w:val="clear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AUDIENCE</w:t>
            </w:r>
          </w:p>
        </w:tc>
        <w:tc>
          <w:tcPr>
            <w:tcW w:type="dxa" w:w="4031"/>
            <w:shd w:fill="0B1F33" w:val="clear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DECISION TRANSFORMED</w:t>
            </w:r>
          </w:p>
        </w:tc>
        <w:tc>
          <w:tcPr>
            <w:tcW w:type="dxa" w:w="4392"/>
            <w:shd w:fill="12324A" w:val="clear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PRACTICAL VALUE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00A6A6"/>
              </w:rPr>
            </w:r>
            <w:r>
              <w:rPr>
                <w:rFonts w:ascii="Aptos" w:hAnsi="Aptos"/>
                <w:b w:val="0"/>
                <w:color w:val="17324A"/>
                <w:sz w:val="14"/>
              </w:rPr>
              <w:t>FISHERS</w:t>
            </w:r>
          </w:p>
        </w:tc>
        <w:tc>
          <w:tcPr>
            <w:tcW w:type="dxa" w:w="4031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From scattered bulletins and map layers → a location-, vessel- and time-specific answer in familiar language.</w:t>
            </w:r>
          </w:p>
        </w:tc>
        <w:tc>
          <w:tcPr>
            <w:tcW w:type="dxa" w:w="439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Safer go/no-go planning; less search effort; route and boundary awareness; reasons a recommendation changed.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00A6A6"/>
              </w:rPr>
            </w:r>
            <w:r>
              <w:rPr>
                <w:rFonts w:ascii="Aptos" w:hAnsi="Aptos"/>
                <w:b w:val="0"/>
                <w:color w:val="17324A"/>
                <w:sz w:val="14"/>
              </w:rPr>
              <w:t>MARINE RESEARCHERS</w:t>
            </w:r>
          </w:p>
        </w:tc>
        <w:tc>
          <w:tcPr>
            <w:tcW w:type="dxa" w:w="4031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From manual portal-by-portal downloads → reproducible queries across SST, chlorophyll, waves, wind and long-term landings.</w:t>
            </w:r>
          </w:p>
        </w:tc>
        <w:tc>
          <w:tcPr>
            <w:tcW w:type="dxa" w:w="439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Faster hypothesis screening, anomaly detection, source comparison and traceable evidence for field planning.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00A6A6"/>
              </w:rPr>
            </w:r>
            <w:r>
              <w:rPr>
                <w:rFonts w:ascii="Aptos" w:hAnsi="Aptos"/>
                <w:b w:val="0"/>
                <w:color w:val="17324A"/>
                <w:sz w:val="14"/>
              </w:rPr>
              <w:t>COASTAL AUTHORITIES</w:t>
            </w:r>
          </w:p>
        </w:tc>
        <w:tc>
          <w:tcPr>
            <w:tcW w:type="dxa" w:w="4031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From separate GIS and advisory screens → a common operating picture with jurisdiction, MPA and closure context.</w:t>
            </w:r>
          </w:p>
        </w:tc>
        <w:tc>
          <w:tcPr>
            <w:tcW w:type="dxa" w:w="439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Prioritised monitoring, clearer public communication and an auditable trail from source to decision.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00A6A6"/>
              </w:rPr>
            </w:r>
            <w:r>
              <w:rPr>
                <w:rFonts w:ascii="Aptos" w:hAnsi="Aptos"/>
                <w:b w:val="0"/>
                <w:color w:val="17324A"/>
                <w:sz w:val="14"/>
              </w:rPr>
              <w:t>DISASTER MANAGEMENT</w:t>
            </w:r>
          </w:p>
        </w:tc>
        <w:tc>
          <w:tcPr>
            <w:tcW w:type="dxa" w:w="4031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From static products → hazard-aware summaries, alert transitions and geospatial tasking around the affected coast.</w:t>
            </w:r>
          </w:p>
        </w:tc>
        <w:tc>
          <w:tcPr>
            <w:tcW w:type="dxa" w:w="439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FFFFF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Quicker situational understanding, targeted outreach and better coordination with official warning workflows.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00A6A6"/>
              </w:rPr>
            </w:r>
            <w:r>
              <w:rPr>
                <w:rFonts w:ascii="Aptos" w:hAnsi="Aptos"/>
                <w:b w:val="0"/>
                <w:color w:val="17324A"/>
                <w:sz w:val="14"/>
              </w:rPr>
              <w:t>MARITIME OPERATORS</w:t>
            </w:r>
          </w:p>
        </w:tc>
        <w:tc>
          <w:tcPr>
            <w:tcW w:type="dxa" w:w="4031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From weather-only planning → combined sea-state, route, geofence, vessel-traffic and overpass context.</w:t>
            </w:r>
          </w:p>
        </w:tc>
        <w:tc>
          <w:tcPr>
            <w:tcW w:type="dxa" w:w="4392"/>
            <w:tcBorders>
              <w:top w:val="single" w:sz="4" w:color="B7CCD6"/>
              <w:bottom w:val="single" w:sz="4" w:color="B7CCD6"/>
              <w:start w:val="single" w:sz="4" w:color="B7CCD6"/>
              <w:end w:val="single" w:sz="4" w:color="B7CCD6"/>
            </w:tcBorders>
            <w:shd w:fill="F5F9FB" w:val="clear"/>
            <w:tcMar>
              <w:top w:w="62" w:type="dxa"/>
              <w:start w:w="82" w:type="dxa"/>
              <w:bottom w:w="62" w:type="dxa"/>
              <w:end w:w="8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324A"/>
                <w:sz w:val="14"/>
              </w:rPr>
              <w:t>Lower exposure to avoidable hazards, more defensible route choices and clearer operational hand-offs.</w:t>
            </w:r>
          </w:p>
        </w:tc>
      </w:tr>
    </w:tbl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2. BENEFITS ACROSS THE BLUE ECONOMY</w:t>
      </w:r>
      <w:r>
        <w:rPr>
          <w:rFonts w:ascii="Aptos" w:hAnsi="Aptos"/>
          <w:b/>
          <w:color w:val="F39C4A"/>
          <w:sz w:val="20"/>
        </w:rPr>
        <w:t xml:space="preserve">  ━</w:t>
      </w:r>
      <w:r>
        <w:rPr>
          <w:rFonts w:ascii="Aptos" w:hAnsi="Aptos"/>
          <w:b w:val="0"/>
          <w:color w:val="516575"/>
          <w:sz w:val="15"/>
        </w:rPr>
        <w:t xml:space="preserve">  value is created by decisions—not by adding another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rPr>
          <w:cantSplit/>
        </w:trPr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6F7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00A6A6"/>
                <w:sz w:val="14"/>
              </w:rPr>
              <w:t>SOCIAL · SAFETY &amp; INCLUSION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Earlier access to understandable risk evidence; regional-language and speech interaction; confidence that a 'no-go' verdict includes the reason and source.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1689B4"/>
                <w:sz w:val="14"/>
              </w:rPr>
              <w:t>ECONOMIC · EFFICIENCY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Potentially less time and fuel spent searching; quicker trip planning; reduced analyst time spent discovering, cleaning and reconciling data.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5F0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24856A"/>
                <w:sz w:val="14"/>
              </w:rPr>
              <w:t>ENVIRONMENTAL · STEWARDSHIP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Targeted search instead of indiscriminate effort; warnings for protected/closed areas; early visibility of ecological anomalies and habitat stress.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FFF3E5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39C4A"/>
                <w:sz w:val="14"/>
              </w:rPr>
              <w:t>SCIENTIFIC · REPRODUCIBILITY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Every value carries source, observation time, units, age and uncertainty—making comparisons and follow-up analysis easier to reproduce.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AF6F7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00A6A6"/>
                <w:sz w:val="14"/>
              </w:rPr>
              <w:t>INSTITUTIONAL · COORDINATION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A shared decision language across boat, laboratory and control room; role-specific views built from the same evidence instead of conflicting copies.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1689B4"/>
                <w:sz w:val="14"/>
              </w:rPr>
              <w:t>GOVERNANCE · ACCOUNTABILITY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4"/>
              </w:rPr>
              <w:t>Deterministic thresholds, map geometry, tool traces and citations make recommendations inspectable—especially when a verdict changes.</w:t>
            </w:r>
          </w:p>
        </w:tc>
      </w:tr>
    </w:tbl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3. THE IMPACT CHAIN</w:t>
      </w:r>
      <w:r>
        <w:rPr>
          <w:rFonts w:ascii="Aptos" w:hAnsi="Aptos"/>
          <w:b/>
          <w:color w:val="F39C4A"/>
          <w:sz w:val="20"/>
        </w:rPr>
        <w:t xml:space="preserve">  ━</w:t>
      </w:r>
      <w:r>
        <w:rPr>
          <w:rFonts w:ascii="Aptos" w:hAnsi="Aptos"/>
          <w:b w:val="0"/>
          <w:color w:val="516575"/>
          <w:sz w:val="15"/>
        </w:rPr>
        <w:t xml:space="preserve">  from observation to accountable action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5"/>
        <w:gridCol w:w="1735"/>
        <w:gridCol w:w="1735"/>
        <w:gridCol w:w="1735"/>
        <w:gridCol w:w="1735"/>
        <w:gridCol w:w="1735"/>
      </w:tblGrid>
      <w:tr>
        <w:trPr>
          <w:cantSplit/>
        </w:trPr>
        <w:tc>
          <w:tcPr>
            <w:tcW w:type="dxa" w:w="172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00A6A6" w:val="clear"/>
            <w:tcMar>
              <w:top w:w="70" w:type="dxa"/>
              <w:start w:w="55" w:type="dxa"/>
              <w:bottom w:w="70" w:type="dxa"/>
              <w:end w:w="5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B8EEF0"/>
                <w:sz w:val="12"/>
              </w:rPr>
              <w:t>01</w:t>
            </w:r>
          </w:p>
          <w:p>
            <w:pPr>
              <w:spacing w:before="20" w:after="20"/>
              <w:jc w:val="center"/>
            </w:pPr>
            <w:r>
              <w:rPr>
                <w:rFonts w:ascii="Aptos" w:hAnsi="Aptos"/>
                <w:b/>
                <w:color w:val="FFFFFF"/>
                <w:sz w:val="12"/>
              </w:rPr>
              <w:t>TRUSTED INPUTS</w:t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color w:val="DCECF3"/>
                <w:sz w:val="11"/>
              </w:rPr>
              <w:t>EO • models • advisories</w:t>
            </w:r>
          </w:p>
        </w:tc>
        <w:tc>
          <w:tcPr>
            <w:tcW w:type="dxa" w:w="172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12324A" w:val="clear"/>
            <w:tcMar>
              <w:top w:w="70" w:type="dxa"/>
              <w:start w:w="55" w:type="dxa"/>
              <w:bottom w:w="70" w:type="dxa"/>
              <w:end w:w="5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B8EEF0"/>
                <w:sz w:val="12"/>
              </w:rPr>
              <w:t>02</w:t>
            </w:r>
          </w:p>
          <w:p>
            <w:pPr>
              <w:spacing w:before="20" w:after="20"/>
              <w:jc w:val="center"/>
            </w:pPr>
            <w:r>
              <w:rPr>
                <w:rFonts w:ascii="Aptos" w:hAnsi="Aptos"/>
                <w:b/>
                <w:color w:val="FFFFFF"/>
                <w:sz w:val="12"/>
              </w:rPr>
              <w:t>EVIDENCE CONTRACT</w:t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color w:val="DCECF3"/>
                <w:sz w:val="11"/>
              </w:rPr>
              <w:t>time • units • source</w:t>
            </w:r>
          </w:p>
        </w:tc>
        <w:tc>
          <w:tcPr>
            <w:tcW w:type="dxa" w:w="172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12324A" w:val="clear"/>
            <w:tcMar>
              <w:top w:w="70" w:type="dxa"/>
              <w:start w:w="55" w:type="dxa"/>
              <w:bottom w:w="70" w:type="dxa"/>
              <w:end w:w="5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B8EEF0"/>
                <w:sz w:val="12"/>
              </w:rPr>
              <w:t>03</w:t>
            </w:r>
          </w:p>
          <w:p>
            <w:pPr>
              <w:spacing w:before="20" w:after="20"/>
              <w:jc w:val="center"/>
            </w:pPr>
            <w:r>
              <w:rPr>
                <w:rFonts w:ascii="Aptos" w:hAnsi="Aptos"/>
                <w:b/>
                <w:color w:val="FFFFFF"/>
                <w:sz w:val="12"/>
              </w:rPr>
              <w:t>AGENT ORCHESTRATION</w:t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color w:val="DCECF3"/>
                <w:sz w:val="11"/>
              </w:rPr>
              <w:t>plan • tools • context</w:t>
            </w:r>
          </w:p>
        </w:tc>
        <w:tc>
          <w:tcPr>
            <w:tcW w:type="dxa" w:w="172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12324A" w:val="clear"/>
            <w:tcMar>
              <w:top w:w="70" w:type="dxa"/>
              <w:start w:w="55" w:type="dxa"/>
              <w:bottom w:w="70" w:type="dxa"/>
              <w:end w:w="5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B8EEF0"/>
                <w:sz w:val="12"/>
              </w:rPr>
              <w:t>04</w:t>
            </w:r>
          </w:p>
          <w:p>
            <w:pPr>
              <w:spacing w:before="20" w:after="20"/>
              <w:jc w:val="center"/>
            </w:pPr>
            <w:r>
              <w:rPr>
                <w:rFonts w:ascii="Aptos" w:hAnsi="Aptos"/>
                <w:b/>
                <w:color w:val="FFFFFF"/>
                <w:sz w:val="12"/>
              </w:rPr>
              <w:t>SAFETY GATE</w:t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color w:val="DCECF3"/>
                <w:sz w:val="11"/>
              </w:rPr>
              <w:t>rules • cross-check • critic</w:t>
            </w:r>
          </w:p>
        </w:tc>
        <w:tc>
          <w:tcPr>
            <w:tcW w:type="dxa" w:w="172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12324A" w:val="clear"/>
            <w:tcMar>
              <w:top w:w="70" w:type="dxa"/>
              <w:start w:w="55" w:type="dxa"/>
              <w:bottom w:w="70" w:type="dxa"/>
              <w:end w:w="5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B8EEF0"/>
                <w:sz w:val="12"/>
              </w:rPr>
              <w:t>05</w:t>
            </w:r>
          </w:p>
          <w:p>
            <w:pPr>
              <w:spacing w:before="20" w:after="20"/>
              <w:jc w:val="center"/>
            </w:pPr>
            <w:r>
              <w:rPr>
                <w:rFonts w:ascii="Aptos" w:hAnsi="Aptos"/>
                <w:b/>
                <w:color w:val="FFFFFF"/>
                <w:sz w:val="12"/>
              </w:rPr>
              <w:t>DECISION OUTPUT</w:t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color w:val="DCECF3"/>
                <w:sz w:val="11"/>
              </w:rPr>
              <w:t>answer • map • route</w:t>
            </w:r>
          </w:p>
        </w:tc>
        <w:tc>
          <w:tcPr>
            <w:tcW w:type="dxa" w:w="172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00A6A6" w:val="clear"/>
            <w:tcMar>
              <w:top w:w="70" w:type="dxa"/>
              <w:start w:w="55" w:type="dxa"/>
              <w:bottom w:w="70" w:type="dxa"/>
              <w:end w:w="5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B8EEF0"/>
                <w:sz w:val="12"/>
              </w:rPr>
              <w:t>06</w:t>
            </w:r>
          </w:p>
          <w:p>
            <w:pPr>
              <w:spacing w:before="20" w:after="20"/>
              <w:jc w:val="center"/>
            </w:pPr>
            <w:r>
              <w:rPr>
                <w:rFonts w:ascii="Aptos" w:hAnsi="Aptos"/>
                <w:b/>
                <w:color w:val="FFFFFF"/>
                <w:sz w:val="12"/>
              </w:rPr>
              <w:t>MEASURABLE ACTION</w:t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color w:val="DCECF3"/>
                <w:sz w:val="11"/>
              </w:rPr>
              <w:t>safer • faster • traceable</w:t>
            </w:r>
          </w:p>
        </w:tc>
      </w:tr>
    </w:tbl>
    <w:p>
      <w:pPr>
        <w:keepNext/>
        <w:spacing w:before="100" w:after="60"/>
      </w:pPr>
      <w:r>
        <w:rPr>
          <w:rFonts w:ascii="Aptos" w:hAnsi="Aptos"/>
          <w:b/>
          <w:color w:val="0B1F33"/>
          <w:sz w:val="20"/>
        </w:rPr>
        <w:t>4. HOW IMPACT WILL BE PROVED</w:t>
      </w:r>
      <w:r>
        <w:rPr>
          <w:rFonts w:ascii="Aptos" w:hAnsi="Aptos"/>
          <w:b/>
          <w:color w:val="F39C4A"/>
          <w:sz w:val="20"/>
        </w:rPr>
        <w:t xml:space="preserve">  ━</w:t>
      </w:r>
      <w:r>
        <w:rPr>
          <w:rFonts w:ascii="Aptos" w:hAnsi="Aptos"/>
          <w:b w:val="0"/>
          <w:color w:val="516575"/>
          <w:sz w:val="15"/>
        </w:rPr>
        <w:t xml:space="preserve">  pilot KPIs replace speculative percentages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0"/>
        <w:gridCol w:w="3470"/>
        <w:gridCol w:w="3470"/>
      </w:tblGrid>
      <w:tr>
        <w:trPr>
          <w:cantSplit/>
        </w:trPr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F5F9FB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00A6A6"/>
                <w:sz w:val="14"/>
              </w:rPr>
              <w:t>SAFETY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3"/>
              </w:rPr>
              <w:t>Agreement with official bulletins; completeness/freshness of evidence; alert-to-user latency; zero unsupported go/no-go verdicts.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F5F9FB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1689B4"/>
                <w:sz w:val="14"/>
              </w:rPr>
              <w:t>ECONOMY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3"/>
              </w:rPr>
              <w:t>Trip-planning time; search distance and fuel per successful trip; analyst hours saved in data discovery and preparation.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F5F9FB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24856A"/>
                <w:sz w:val="14"/>
              </w:rPr>
              <w:t>ENVIRONMENT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3"/>
              </w:rPr>
              <w:t>Protected-area/closure intersections detected; avoidable search distance; ecological anomalies escalated for review.</w:t>
            </w:r>
          </w:p>
        </w:tc>
      </w:tr>
      <w:tr>
        <w:trPr>
          <w:cantSplit/>
        </w:trPr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39C4A"/>
                <w:sz w:val="14"/>
              </w:rPr>
              <w:t>INCLUSION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3"/>
              </w:rPr>
              <w:t>Task completion by language; speech correction rate; low-bandwidth success; comprehension of verdict reason and source.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00A6A6"/>
                <w:sz w:val="14"/>
              </w:rPr>
              <w:t>SCIENCE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3"/>
              </w:rPr>
              <w:t>Time to reproduce a query; provenance coverage; cross-source agreement; number of reusable analyses and validated datasets.</w:t>
            </w:r>
          </w:p>
        </w:tc>
        <w:tc>
          <w:tcPr>
            <w:tcW w:type="dxa" w:w="3456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EEF4F8" w:val="clear"/>
            <w:tcMar>
              <w:top w:w="85" w:type="dxa"/>
              <w:start w:w="105" w:type="dxa"/>
              <w:bottom w:w="80" w:type="dxa"/>
              <w:end w:w="10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1689B4"/>
                <w:sz w:val="14"/>
              </w:rPr>
              <w:t>GOVERNANCE</w:t>
            </w:r>
          </w:p>
          <w:p>
            <w:pPr>
              <w:spacing w:before="40" w:after="0" w:line="245" w:lineRule="auto"/>
              <w:jc w:val="left"/>
            </w:pPr>
            <w:r>
              <w:rPr>
                <w:rFonts w:ascii="Aptos" w:hAnsi="Aptos"/>
                <w:b w:val="0"/>
                <w:color w:val="17324A"/>
                <w:sz w:val="13"/>
              </w:rPr>
              <w:t>Audit-log completeness; response time to a changed warning; percentage of outputs linked to authoritative evidence.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1"/>
      </w:tblGrid>
      <w:tr>
        <w:trPr>
          <w:cantSplit/>
        </w:trPr>
        <w:tc>
          <w:tcPr>
            <w:tcW w:type="dxa" w:w="10368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shd w:fill="0B1F33" w:val="clea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Aptos" w:hAnsi="Aptos"/>
                <w:b/>
                <w:color w:val="24B6C9"/>
                <w:sz w:val="14"/>
              </w:rPr>
              <w:t xml:space="preserve">IMPACT GUARDRAIL  </w:t>
            </w:r>
            <w:r>
              <w:rPr>
                <w:rFonts w:ascii="Aptos" w:hAnsi="Aptos"/>
                <w:b/>
                <w:color w:val="FFFFFF"/>
                <w:sz w:val="16"/>
              </w:rPr>
              <w:t>ORCA augments—not replaces—IMD/INCOIS advisories, legal notices, trained judgement or emergency command. Benefits become claims only after a measured pilot.</w:t>
            </w:r>
          </w:p>
        </w:tc>
      </w:tr>
    </w:tbl>
    <w:p>
      <w:pPr>
        <w:spacing w:before="60" w:after="40"/>
        <w:jc w:val="center"/>
      </w:pPr>
      <w:r>
        <w:rPr>
          <w:rFonts w:ascii="Aptos" w:hAnsi="Aptos"/>
          <w:b/>
          <w:color w:val="F39C4A"/>
          <w:sz w:val="14"/>
        </w:rPr>
        <w:t xml:space="preserve">THE JUDGE-READY TAKEAWAY  </w:t>
      </w:r>
      <w:r>
        <w:rPr>
          <w:rFonts w:ascii="Aptos" w:hAnsi="Aptos"/>
          <w:b/>
          <w:color w:val="0B1F33"/>
          <w:sz w:val="16"/>
        </w:rPr>
        <w:t>ORCA's innovation is not another marine map; it turns trusted data into a shared decision language across the boat, laboratory and control room.</w:t>
      </w:r>
    </w:p>
    <w:p>
      <w:pPr>
        <w:spacing w:before="80" w:after="0" w:line="228" w:lineRule="auto"/>
      </w:pPr>
      <w:r>
        <w:rPr>
          <w:rFonts w:ascii="Aptos" w:hAnsi="Aptos"/>
          <w:b/>
          <w:color w:val="F39C4A"/>
          <w:sz w:val="13"/>
        </w:rPr>
        <w:t xml:space="preserve">EVIDENCE BASE  </w:t>
      </w:r>
      <w:r>
        <w:rPr>
          <w:rFonts w:ascii="Aptos" w:hAnsi="Aptos"/>
          <w:b w:val="0"/>
          <w:color w:val="516575"/>
          <w:sz w:val="12"/>
        </w:rPr>
        <w:t>INCOIS PFZ Advisory — daily guidance, reduced search/fuel effort (incois.gov.in)  •  ICAR-CMFRI, Marine Fish Landings in India 2025 (cmfri.org.in)  •  CMFRI Annual Data — national series from 1950 (cmfri.org.in/annual-data)  •  FAO — Sustainable Small-Scale Fisheries (fao.org)  •  IMD marine/cyclone warning services (imd.gov.in)</w:t>
      </w:r>
    </w:p>
    <w:sectPr w:rsidR="00FC693F" w:rsidRPr="0006063C" w:rsidSect="00034616">
      <w:pgSz w:w="11909" w:h="16834"/>
      <w:pgMar w:top="605" w:right="749" w:bottom="605" w:left="749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rPr>
        <w:rFonts w:ascii="Aptos" w:hAnsi="Aptos"/>
        <w:b/>
        <w:i w:val="0"/>
        <w:color w:val="00A6A6"/>
        <w:sz w:val="12"/>
      </w:rPr>
      <w:t>SLIDE 01  •  PROPOSED SOLUTION</w:t>
    </w:r>
    <w:r>
      <w:rPr>
        <w:rFonts w:ascii="Aptos" w:hAnsi="Aptos"/>
        <w:b w:val="0"/>
        <w:i w:val="0"/>
        <w:color w:val="182A3A"/>
        <w:sz w:val="12"/>
      </w:rPr>
      <w:t xml:space="preserve">                                      </w:t>
    </w:r>
    <w:r>
      <w:rPr>
        <w:rFonts w:ascii="Aptos" w:hAnsi="Aptos"/>
        <w:b w:val="0"/>
        <w:i w:val="0"/>
        <w:color w:val="526777"/>
        <w:sz w:val="12"/>
      </w:rPr>
      <w:t>Collaborative Agentic AI Marine Intelligence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  <w:r>
      <w:rPr>
        <w:rFonts w:ascii="Aptos" w:hAnsi="Aptos"/>
        <w:b/>
        <w:i w:val="0"/>
        <w:color w:val="00A6A6"/>
        <w:sz w:val="12"/>
      </w:rPr>
      <w:t>SLIDE 02  •  TECHNOLOGY &amp; IMPLEMENTATION</w:t>
    </w:r>
    <w:r>
      <w:rPr>
        <w:rFonts w:ascii="Aptos" w:hAnsi="Aptos"/>
        <w:b w:val="0"/>
        <w:i w:val="0"/>
        <w:color w:val="182A3A"/>
        <w:sz w:val="12"/>
      </w:rPr>
      <w:t xml:space="preserve">                              </w:t>
    </w:r>
    <w:r>
      <w:rPr>
        <w:rFonts w:ascii="Aptos" w:hAnsi="Aptos"/>
        <w:b w:val="0"/>
        <w:i w:val="0"/>
        <w:color w:val="526777"/>
        <w:sz w:val="12"/>
      </w:rPr>
      <w:t>CPU-first • modular • evidence-driven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ptos" w:hAnsi="Aptos"/>
        <w:b/>
        <w:i w:val="0"/>
        <w:color w:val="526777"/>
        <w:sz w:val="12"/>
      </w:rPr>
      <w:t>ORCA  /  SIH 2026  /  PRESENTATION CONTENT DECK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ptos" w:hAnsi="Aptos"/>
        <w:b/>
        <w:i w:val="0"/>
        <w:color w:val="526777"/>
        <w:sz w:val="12"/>
      </w:rPr>
      <w:t>ORCA  /  SIH 2026  /  TECHNOLOGY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6" w:line="235" w:lineRule="auto"/>
    </w:pPr>
    <w:rPr>
      <w:rFonts w:ascii="Aptos" w:hAnsi="Aptos"/>
      <w:color w:val="182A3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dof.gov.in/static/uploads/2026/04/4b09de94619b32fa7e63eacd27dfb198.pdf" TargetMode="External"/><Relationship Id="rId12" Type="http://schemas.openxmlformats.org/officeDocument/2006/relationships/hyperlink" Target="https://www.fao.org/policy-support/policy-themes/sustainable-small-scale-fisheries/" TargetMode="External"/><Relationship Id="rId13" Type="http://schemas.openxmlformats.org/officeDocument/2006/relationships/hyperlink" Target="https://incois.gov.in/oceanservices/osfforecast.jsp" TargetMode="External"/><Relationship Id="rId14" Type="http://schemas.openxmlformats.org/officeDocument/2006/relationships/hyperlink" Target="https://rsmcnewdelhi.imd.gov.in/fishermen-warning.php" TargetMode="External"/><Relationship Id="rId15" Type="http://schemas.openxmlformats.org/officeDocument/2006/relationships/header" Target="header2.xml"/><Relationship Id="rId1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ORCA — Proposed Solution | Slide 01</dc:title>
  <dc:subject>Presentation source content for the proposed solution slide</dc:subject>
  <dc:creator>ORCA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