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411"/>
      </w:tblGrid>
      <w:tr>
        <w:tc>
          <w:tcPr>
            <w:tcW w:type="dxa" w:w="10253"/>
            <w:shd w:fill="0B1F33"/>
            <w:tcMar>
              <w:top w:w="110" w:type="dxa"/>
              <w:start w:w="150" w:type="dxa"/>
              <w:bottom w:w="95" w:type="dxa"/>
              <w:end w:w="150" w:type="dxa"/>
            </w:tcMar>
            <w:tcBorders>
              <w:bottom w:val="single" w:sz="18" w:color="00A6A6"/>
            </w:tcBorders>
          </w:tcPr>
          <w:p>
            <w:pPr>
              <w:spacing w:after="0"/>
            </w:pPr>
            <w:r/>
            <w:r>
              <w:rPr>
                <w:rFonts w:ascii="Aptos" w:hAnsi="Aptos"/>
                <w:b/>
                <w:i w:val="0"/>
                <w:color w:val="24B6C9"/>
                <w:sz w:val="16"/>
              </w:rPr>
              <w:t>SLIDE 01  ·  PROPOSED SOLUTION</w:t>
            </w:r>
          </w:p>
          <w:p>
            <w:pPr>
              <w:spacing w:after="30"/>
            </w:pPr>
            <w:r>
              <w:rPr>
                <w:rFonts w:ascii="Aptos Display" w:hAnsi="Aptos Display"/>
                <w:b/>
                <w:i w:val="0"/>
                <w:color w:val="FFFFFF"/>
                <w:sz w:val="34"/>
              </w:rPr>
              <w:t>ORCA — Collaborative Agentic AI Marine Intelligence Platform</w:t>
            </w:r>
          </w:p>
          <w:p>
            <w:pPr>
              <w:spacing w:after="0"/>
            </w:pPr>
            <w:r>
              <w:rPr>
                <w:rFonts w:ascii="Aptos" w:hAnsi="Aptos"/>
                <w:b w:val="0"/>
                <w:i w:val="0"/>
                <w:color w:val="DCECF3"/>
                <w:sz w:val="17"/>
              </w:rPr>
              <w:t>Natural-language access to satellite Earth Observation, ocean, weather and geospatial intelligence—for every marine stakeholder.</w:t>
            </w:r>
          </w:p>
        </w:tc>
      </w:tr>
    </w:tbl>
    <w:p>
      <w:pPr>
        <w:widowControl/>
        <w:spacing w:before="28" w:after="30"/>
        <w:jc w:val="center"/>
      </w:pPr>
      <w:r>
        <w:rPr>
          <w:rFonts w:ascii="Aptos" w:hAnsi="Aptos"/>
          <w:b/>
          <w:i w:val="0"/>
          <w:color w:val="00A6A6"/>
          <w:sz w:val="16"/>
        </w:rPr>
        <w:t xml:space="preserve">THE CORE PROMISE:  </w:t>
      </w:r>
      <w:r>
        <w:rPr>
          <w:rFonts w:ascii="Aptos" w:hAnsi="Aptos"/>
          <w:b/>
          <w:i w:val="0"/>
          <w:color w:val="182A3A"/>
          <w:sz w:val="16"/>
        </w:rPr>
        <w:t>Ask a complex marine question naturally; receive a context-aware answer, map, evidence and recommended action.</w:t>
      </w:r>
    </w:p>
    <w:tbl>
      <w:tblPr>
        <w:tblW w:type="auto" w:w="0"/>
        <w:jc w:val="center"/>
        <w:tblLayout w:type="fixed"/>
        <w:tblLook w:firstColumn="1" w:firstRow="1" w:lastColumn="0" w:lastRow="0" w:noHBand="0" w:noVBand="1" w:val="04A0"/>
      </w:tblPr>
      <w:tblGrid>
        <w:gridCol w:w="2603"/>
        <w:gridCol w:w="2603"/>
        <w:gridCol w:w="2603"/>
        <w:gridCol w:w="2603"/>
      </w:tblGrid>
      <w:tr>
        <w:tc>
          <w:tcPr>
            <w:tcW w:type="dxa" w:w="2563"/>
            <w:shd w:fill="EAF6F7"/>
            <w:tcMar>
              <w:top w:w="50" w:type="dxa"/>
              <w:start w:w="45" w:type="dxa"/>
              <w:bottom w:w="45" w:type="dxa"/>
              <w:end w:w="45" w:type="dxa"/>
            </w:tcMar>
            <w:tcBorders>
              <w:bottom w:val="single" w:sz="8" w:color="00A6A6"/>
            </w:tcBorders>
            <w:vAlign w:val="center"/>
          </w:tcPr>
          <w:p>
            <w:pPr>
              <w:spacing w:after="0"/>
              <w:jc w:val="center"/>
            </w:pPr>
            <w:r/>
            <w:r>
              <w:rPr>
                <w:rFonts w:ascii="Aptos Display" w:hAnsi="Aptos Display"/>
                <w:b/>
                <w:i w:val="0"/>
                <w:color w:val="00A6A6"/>
                <w:sz w:val="24"/>
              </w:rPr>
              <w:t>11,098.81 km</w:t>
            </w:r>
          </w:p>
          <w:p>
            <w:pPr>
              <w:spacing w:after="0"/>
              <w:jc w:val="center"/>
            </w:pPr>
            <w:r>
              <w:rPr>
                <w:rFonts w:ascii="Aptos" w:hAnsi="Aptos"/>
                <w:b w:val="0"/>
                <w:i w:val="0"/>
                <w:color w:val="526777"/>
                <w:sz w:val="13"/>
              </w:rPr>
              <w:t>India’s coastline</w:t>
            </w:r>
          </w:p>
        </w:tc>
        <w:tc>
          <w:tcPr>
            <w:tcW w:type="dxa" w:w="2563"/>
            <w:shd w:fill="EEF4F8"/>
            <w:tcMar>
              <w:top w:w="50" w:type="dxa"/>
              <w:start w:w="45" w:type="dxa"/>
              <w:bottom w:w="45" w:type="dxa"/>
              <w:end w:w="45" w:type="dxa"/>
            </w:tcMar>
            <w:tcBorders>
              <w:bottom w:val="single" w:sz="8" w:color="00A6A6"/>
            </w:tcBorders>
            <w:vAlign w:val="center"/>
          </w:tcPr>
          <w:p>
            <w:pPr>
              <w:spacing w:after="0"/>
              <w:jc w:val="center"/>
            </w:pPr>
            <w:r/>
            <w:r>
              <w:rPr>
                <w:rFonts w:ascii="Aptos Display" w:hAnsi="Aptos Display"/>
                <w:b/>
                <w:i w:val="0"/>
                <w:color w:val="00A6A6"/>
                <w:sz w:val="24"/>
              </w:rPr>
              <w:t>20.40 lakh km²</w:t>
            </w:r>
          </w:p>
          <w:p>
            <w:pPr>
              <w:spacing w:after="0"/>
              <w:jc w:val="center"/>
            </w:pPr>
            <w:r>
              <w:rPr>
                <w:rFonts w:ascii="Aptos" w:hAnsi="Aptos"/>
                <w:b w:val="0"/>
                <w:i w:val="0"/>
                <w:color w:val="526777"/>
                <w:sz w:val="13"/>
              </w:rPr>
              <w:t>India’s EEZ (2.04 million km²)</w:t>
            </w:r>
          </w:p>
        </w:tc>
        <w:tc>
          <w:tcPr>
            <w:tcW w:type="dxa" w:w="2563"/>
            <w:shd w:fill="EAF6F7"/>
            <w:tcMar>
              <w:top w:w="50" w:type="dxa"/>
              <w:start w:w="45" w:type="dxa"/>
              <w:bottom w:w="45" w:type="dxa"/>
              <w:end w:w="45" w:type="dxa"/>
            </w:tcMar>
            <w:tcBorders>
              <w:bottom w:val="single" w:sz="8" w:color="00A6A6"/>
            </w:tcBorders>
            <w:vAlign w:val="center"/>
          </w:tcPr>
          <w:p>
            <w:pPr>
              <w:spacing w:after="0"/>
              <w:jc w:val="center"/>
            </w:pPr>
            <w:r/>
            <w:r>
              <w:rPr>
                <w:rFonts w:ascii="Aptos Display" w:hAnsi="Aptos Display"/>
                <w:b/>
                <w:i w:val="0"/>
                <w:color w:val="00A6A6"/>
                <w:sz w:val="24"/>
              </w:rPr>
              <w:t>40%</w:t>
            </w:r>
          </w:p>
          <w:p>
            <w:pPr>
              <w:spacing w:after="0"/>
              <w:jc w:val="center"/>
            </w:pPr>
            <w:r>
              <w:rPr>
                <w:rFonts w:ascii="Aptos" w:hAnsi="Aptos"/>
                <w:b w:val="0"/>
                <w:i w:val="0"/>
                <w:color w:val="526777"/>
                <w:sz w:val="13"/>
              </w:rPr>
              <w:t>of global catch from small-scale fisheries</w:t>
            </w:r>
          </w:p>
        </w:tc>
        <w:tc>
          <w:tcPr>
            <w:tcW w:type="dxa" w:w="2563"/>
            <w:shd w:fill="EEF4F8"/>
            <w:tcMar>
              <w:top w:w="50" w:type="dxa"/>
              <w:start w:w="45" w:type="dxa"/>
              <w:bottom w:w="45" w:type="dxa"/>
              <w:end w:w="45" w:type="dxa"/>
            </w:tcMar>
            <w:tcBorders>
              <w:bottom w:val="single" w:sz="8" w:color="00A6A6"/>
            </w:tcBorders>
            <w:vAlign w:val="center"/>
          </w:tcPr>
          <w:p>
            <w:pPr>
              <w:spacing w:after="0"/>
              <w:jc w:val="center"/>
            </w:pPr>
            <w:r/>
            <w:r>
              <w:rPr>
                <w:rFonts w:ascii="Aptos Display" w:hAnsi="Aptos Display"/>
                <w:b/>
                <w:i w:val="0"/>
                <w:color w:val="00A6A6"/>
                <w:sz w:val="24"/>
              </w:rPr>
              <w:t>≈500 million</w:t>
            </w:r>
          </w:p>
          <w:p>
            <w:pPr>
              <w:spacing w:after="0"/>
              <w:jc w:val="center"/>
            </w:pPr>
            <w:r>
              <w:rPr>
                <w:rFonts w:ascii="Aptos" w:hAnsi="Aptos"/>
                <w:b w:val="0"/>
                <w:i w:val="0"/>
                <w:color w:val="526777"/>
                <w:sz w:val="13"/>
              </w:rPr>
              <w:t>people rely on small-scale fisheries</w:t>
            </w:r>
          </w:p>
        </w:tc>
      </w:tr>
    </w:tbl>
    <w:p>
      <w:pPr>
        <w:widowControl/>
        <w:spacing w:before="16" w:after="16"/>
        <w:jc w:val="center"/>
      </w:pPr>
      <w:r>
        <w:rPr>
          <w:rFonts w:ascii="Aptos" w:hAnsi="Aptos"/>
          <w:b/>
          <w:i w:val="0"/>
          <w:color w:val="F39C4A"/>
          <w:sz w:val="13"/>
        </w:rPr>
        <w:t xml:space="preserve">FACT-CHECK NOTE  </w:t>
      </w:r>
      <w:r>
        <w:rPr>
          <w:rFonts w:ascii="Aptos" w:hAnsi="Aptos"/>
          <w:b w:val="0"/>
          <w:i w:val="0"/>
          <w:color w:val="526777"/>
          <w:sz w:val="13"/>
        </w:rPr>
        <w:t>Use the current Department of Fisheries figure—20.40 lakh km²—not 2.3 million km². The 60°E–100°E, 0°N–25°N rectangle is ORCA’s processing envelope, not India’s legal EEZ.</w:t>
      </w:r>
    </w:p>
    <w:p>
      <w:pPr>
        <w:keepNext/>
        <w:spacing w:before="32" w:after="20"/>
      </w:pPr>
      <w:r>
        <w:rPr>
          <w:rFonts w:ascii="Aptos" w:hAnsi="Aptos"/>
          <w:b/>
          <w:i w:val="0"/>
          <w:color w:val="0B1F33"/>
          <w:sz w:val="16"/>
        </w:rPr>
        <w:t xml:space="preserve">BUILT FOR FIVE MARINE DECISION CONTEXTS  </w:t>
      </w:r>
      <w:r>
        <w:rPr>
          <w:rFonts w:ascii="Aptos" w:hAnsi="Aptos"/>
          <w:b w:val="0"/>
          <w:i w:val="0"/>
          <w:color w:val="526777"/>
          <w:sz w:val="14"/>
        </w:rPr>
        <w:t>One intelligence layer; role-specific questions and outputs.</w:t>
      </w:r>
    </w:p>
    <w:tbl>
      <w:tblPr>
        <w:tblW w:type="auto" w:w="0"/>
        <w:jc w:val="center"/>
        <w:tblLayout w:type="fixed"/>
        <w:tblLook w:firstColumn="1" w:firstRow="1" w:lastColumn="0" w:lastRow="0" w:noHBand="0" w:noVBand="1" w:val="04A0"/>
      </w:tblPr>
      <w:tblGrid>
        <w:gridCol w:w="2082"/>
        <w:gridCol w:w="2082"/>
        <w:gridCol w:w="2082"/>
        <w:gridCol w:w="2082"/>
        <w:gridCol w:w="2082"/>
      </w:tblGrid>
      <w:tr>
        <w:tc>
          <w:tcPr>
            <w:tcW w:type="dxa" w:w="2045"/>
            <w:shd w:fill="00A6A6"/>
            <w:tcMar>
              <w:top w:w="42" w:type="dxa"/>
              <w:start w:w="28" w:type="dxa"/>
              <w:bottom w:w="38" w:type="dxa"/>
              <w:end w:w="28" w:type="dxa"/>
            </w:tcMar>
            <w:tcBorders>
              <w:right w:val="single" w:sz="5" w:color="FFFFFF"/>
            </w:tcBorders>
            <w:vAlign w:val="center"/>
          </w:tcPr>
          <w:p>
            <w:pPr>
              <w:spacing w:after="0"/>
              <w:jc w:val="center"/>
            </w:pPr>
            <w:r/>
            <w:r>
              <w:rPr>
                <w:rFonts w:ascii="Aptos" w:hAnsi="Aptos"/>
                <w:b/>
                <w:i w:val="0"/>
                <w:color w:val="FFFFFF"/>
                <w:sz w:val="12"/>
              </w:rPr>
              <w:t>FISHERS</w:t>
            </w:r>
          </w:p>
          <w:p>
            <w:pPr>
              <w:spacing w:after="0"/>
              <w:jc w:val="center"/>
            </w:pPr>
            <w:r>
              <w:rPr>
                <w:rFonts w:ascii="Aptos" w:hAnsi="Aptos"/>
                <w:b w:val="0"/>
                <w:i w:val="0"/>
                <w:color w:val="DCECF3"/>
                <w:sz w:val="11"/>
              </w:rPr>
              <w:t>Safety • PFZ • routes</w:t>
            </w:r>
          </w:p>
        </w:tc>
        <w:tc>
          <w:tcPr>
            <w:tcW w:type="dxa" w:w="2045"/>
            <w:shd w:fill="12324A"/>
            <w:tcMar>
              <w:top w:w="42" w:type="dxa"/>
              <w:start w:w="28" w:type="dxa"/>
              <w:bottom w:w="38" w:type="dxa"/>
              <w:end w:w="28" w:type="dxa"/>
            </w:tcMar>
            <w:tcBorders>
              <w:right w:val="single" w:sz="5" w:color="FFFFFF"/>
            </w:tcBorders>
            <w:vAlign w:val="center"/>
          </w:tcPr>
          <w:p>
            <w:pPr>
              <w:spacing w:after="0"/>
              <w:jc w:val="center"/>
            </w:pPr>
            <w:r/>
            <w:r>
              <w:rPr>
                <w:rFonts w:ascii="Aptos" w:hAnsi="Aptos"/>
                <w:b/>
                <w:i w:val="0"/>
                <w:color w:val="FFFFFF"/>
                <w:sz w:val="12"/>
              </w:rPr>
              <w:t>RESEARCHERS</w:t>
            </w:r>
          </w:p>
          <w:p>
            <w:pPr>
              <w:spacing w:after="0"/>
              <w:jc w:val="center"/>
            </w:pPr>
            <w:r>
              <w:rPr>
                <w:rFonts w:ascii="Aptos" w:hAnsi="Aptos"/>
                <w:b w:val="0"/>
                <w:i w:val="0"/>
                <w:color w:val="DCECF3"/>
                <w:sz w:val="11"/>
              </w:rPr>
              <w:t>SST/chl • trends • evidence</w:t>
            </w:r>
          </w:p>
        </w:tc>
        <w:tc>
          <w:tcPr>
            <w:tcW w:type="dxa" w:w="2045"/>
            <w:shd w:fill="12324A"/>
            <w:tcMar>
              <w:top w:w="42" w:type="dxa"/>
              <w:start w:w="28" w:type="dxa"/>
              <w:bottom w:w="38" w:type="dxa"/>
              <w:end w:w="28" w:type="dxa"/>
            </w:tcMar>
            <w:tcBorders>
              <w:right w:val="single" w:sz="5" w:color="FFFFFF"/>
            </w:tcBorders>
            <w:vAlign w:val="center"/>
          </w:tcPr>
          <w:p>
            <w:pPr>
              <w:spacing w:after="0"/>
              <w:jc w:val="center"/>
            </w:pPr>
            <w:r/>
            <w:r>
              <w:rPr>
                <w:rFonts w:ascii="Aptos" w:hAnsi="Aptos"/>
                <w:b/>
                <w:i w:val="0"/>
                <w:color w:val="FFFFFF"/>
                <w:sz w:val="12"/>
              </w:rPr>
              <w:t>COASTAL AUTHORITIES</w:t>
            </w:r>
          </w:p>
          <w:p>
            <w:pPr>
              <w:spacing w:after="0"/>
              <w:jc w:val="center"/>
            </w:pPr>
            <w:r>
              <w:rPr>
                <w:rFonts w:ascii="Aptos" w:hAnsi="Aptos"/>
                <w:b w:val="0"/>
                <w:i w:val="0"/>
                <w:color w:val="DCECF3"/>
                <w:sz w:val="11"/>
              </w:rPr>
              <w:t>EEZ/MPA • advisories</w:t>
            </w:r>
          </w:p>
        </w:tc>
        <w:tc>
          <w:tcPr>
            <w:tcW w:type="dxa" w:w="2045"/>
            <w:shd w:fill="00A6A6"/>
            <w:tcMar>
              <w:top w:w="42" w:type="dxa"/>
              <w:start w:w="28" w:type="dxa"/>
              <w:bottom w:w="38" w:type="dxa"/>
              <w:end w:w="28" w:type="dxa"/>
            </w:tcMar>
            <w:tcBorders>
              <w:right w:val="single" w:sz="5" w:color="FFFFFF"/>
            </w:tcBorders>
            <w:vAlign w:val="center"/>
          </w:tcPr>
          <w:p>
            <w:pPr>
              <w:spacing w:after="0"/>
              <w:jc w:val="center"/>
            </w:pPr>
            <w:r/>
            <w:r>
              <w:rPr>
                <w:rFonts w:ascii="Aptos" w:hAnsi="Aptos"/>
                <w:b/>
                <w:i w:val="0"/>
                <w:color w:val="FFFFFF"/>
                <w:sz w:val="12"/>
              </w:rPr>
              <w:t>DISASTER MANAGEMENT</w:t>
            </w:r>
          </w:p>
          <w:p>
            <w:pPr>
              <w:spacing w:after="0"/>
              <w:jc w:val="center"/>
            </w:pPr>
            <w:r>
              <w:rPr>
                <w:rFonts w:ascii="Aptos" w:hAnsi="Aptos"/>
                <w:b w:val="0"/>
                <w:i w:val="0"/>
                <w:color w:val="DCECF3"/>
                <w:sz w:val="11"/>
              </w:rPr>
              <w:t>hazards • alerts • SAR</w:t>
            </w:r>
          </w:p>
        </w:tc>
        <w:tc>
          <w:tcPr>
            <w:tcW w:type="dxa" w:w="2074"/>
            <w:shd w:fill="12324A"/>
            <w:tcMar>
              <w:top w:w="42" w:type="dxa"/>
              <w:start w:w="28" w:type="dxa"/>
              <w:bottom w:w="38" w:type="dxa"/>
              <w:end w:w="28" w:type="dxa"/>
            </w:tcMar>
            <w:tcBorders>
              <w:right w:val="single" w:sz="5" w:color="FFFFFF"/>
            </w:tcBorders>
            <w:vAlign w:val="center"/>
          </w:tcPr>
          <w:p>
            <w:pPr>
              <w:spacing w:after="0"/>
              <w:jc w:val="center"/>
            </w:pPr>
            <w:r/>
            <w:r>
              <w:rPr>
                <w:rFonts w:ascii="Aptos" w:hAnsi="Aptos"/>
                <w:b/>
                <w:i w:val="0"/>
                <w:color w:val="FFFFFF"/>
                <w:sz w:val="12"/>
              </w:rPr>
              <w:t>MARITIME OPERATORS</w:t>
            </w:r>
          </w:p>
          <w:p>
            <w:pPr>
              <w:spacing w:after="0"/>
              <w:jc w:val="center"/>
            </w:pPr>
            <w:r>
              <w:rPr>
                <w:rFonts w:ascii="Aptos" w:hAnsi="Aptos"/>
                <w:b w:val="0"/>
                <w:i w:val="0"/>
                <w:color w:val="DCECF3"/>
                <w:sz w:val="11"/>
              </w:rPr>
              <w:t>sea state • traffic • plans</w:t>
            </w:r>
          </w:p>
        </w:tc>
      </w:tr>
    </w:tbl>
    <w:p>
      <w:pPr>
        <w:keepNext/>
        <w:widowControl/>
        <w:spacing w:before="50" w:after="30"/>
      </w:pPr>
      <w:r>
        <w:rPr>
          <w:rFonts w:ascii="Aptos Display" w:hAnsi="Aptos Display"/>
          <w:b/>
          <w:i w:val="0"/>
          <w:color w:val="0B1F33"/>
          <w:sz w:val="19"/>
        </w:rPr>
        <w:t>1. THE PROBLEM — MARINE DATA IS ABUNDANT; USABLE INTELLIGENCE IS NOT  ━</w:t>
      </w:r>
    </w:p>
    <w:tbl>
      <w:tblPr>
        <w:tblW w:type="auto" w:w="0"/>
        <w:jc w:val="center"/>
        <w:tblLayout w:type="fixed"/>
        <w:tblLook w:firstColumn="1" w:firstRow="1" w:lastColumn="0" w:lastRow="0" w:noHBand="0" w:noVBand="1" w:val="04A0"/>
      </w:tblPr>
      <w:tblGrid>
        <w:gridCol w:w="5205"/>
        <w:gridCol w:w="5205"/>
      </w:tblGrid>
      <w:tr>
        <w:tc>
          <w:tcPr>
            <w:tcW w:type="dxa" w:w="5069"/>
            <w:tcMar>
              <w:top w:w="55" w:type="dxa"/>
              <w:start w:w="75" w:type="dxa"/>
              <w:bottom w:w="45" w:type="dxa"/>
              <w:end w:w="75" w:type="dxa"/>
            </w:tcMar>
            <w:tcBorders>
              <w:top w:val="single" w:sz="5" w:color="C7D8E1"/>
              <w:bottom w:val="single" w:sz="5" w:color="C7D8E1"/>
            </w:tcBorders>
            <w:shd w:fill="EEF4F8"/>
          </w:tcPr>
          <w:p>
            <w:pPr>
              <w:spacing w:after="0"/>
            </w:pPr>
            <w:r/>
            <w:r>
              <w:rPr>
                <w:rFonts w:ascii="Aptos" w:hAnsi="Aptos"/>
                <w:b/>
                <w:i w:val="0"/>
                <w:color w:val="0B1F33"/>
                <w:sz w:val="17"/>
              </w:rPr>
              <w:t>THE ACCESS + REASONING GAP</w:t>
            </w:r>
          </w:p>
          <w:p>
            <w:pPr>
              <w:spacing w:after="0" w:line="226" w:lineRule="auto"/>
            </w:pPr>
            <w:r>
              <w:rPr>
                <w:rFonts w:ascii="Aptos" w:hAnsi="Aptos"/>
                <w:b w:val="0"/>
                <w:i w:val="0"/>
                <w:color w:val="182A3A"/>
                <w:sz w:val="15"/>
              </w:rPr>
              <w:t>Satellite EO, ocean observations, forecasts, advisories and GIS layers are produced at high volume—but they live across different portals, formats, resolutions, units and valid times. A fisherman, researcher or authority should not need to become a data engineer before asking a real operational question.</w:t>
            </w:r>
          </w:p>
        </w:tc>
        <w:tc>
          <w:tcPr>
            <w:tcW w:type="dxa" w:w="5184"/>
            <w:tcMar>
              <w:top w:w="55" w:type="dxa"/>
              <w:start w:w="75" w:type="dxa"/>
              <w:bottom w:w="45" w:type="dxa"/>
              <w:end w:w="75" w:type="dxa"/>
            </w:tcMar>
            <w:tcBorders>
              <w:top w:val="single" w:sz="5" w:color="C7D8E1"/>
              <w:bottom w:val="single" w:sz="5" w:color="C7D8E1"/>
            </w:tcBorders>
            <w:shd w:fill="FFF3E5"/>
          </w:tcPr>
          <w:p>
            <w:pPr>
              <w:spacing w:after="0"/>
            </w:pPr>
            <w:r/>
            <w:r>
              <w:rPr>
                <w:rFonts w:ascii="Aptos" w:hAnsi="Aptos"/>
                <w:b/>
                <w:i w:val="0"/>
                <w:color w:val="F39C4A"/>
                <w:sz w:val="16"/>
              </w:rPr>
              <w:t>WHY A CONVERSATIONAL INTELLIGENCE LAYER MATTERS</w:t>
            </w:r>
          </w:p>
          <w:p>
            <w:pPr>
              <w:spacing w:after="12" w:line="223" w:lineRule="auto"/>
            </w:pPr>
            <w:r>
              <w:rPr>
                <w:rFonts w:ascii="Aptos" w:hAnsi="Aptos"/>
                <w:b/>
                <w:i w:val="0"/>
                <w:color w:val="F39C4A"/>
                <w:sz w:val="15"/>
              </w:rPr>
              <w:t xml:space="preserve">• </w:t>
            </w:r>
            <w:r>
              <w:rPr>
                <w:rFonts w:ascii="Aptos" w:hAnsi="Aptos"/>
                <w:b w:val="0"/>
                <w:i w:val="0"/>
                <w:color w:val="182A3A"/>
                <w:sz w:val="15"/>
              </w:rPr>
              <w:t>Fishers and operators need location-, time- and vessel-specific safety, PFZ and route guidance.</w:t>
            </w:r>
          </w:p>
          <w:p>
            <w:pPr>
              <w:spacing w:after="12" w:line="223" w:lineRule="auto"/>
            </w:pPr>
            <w:r>
              <w:rPr>
                <w:rFonts w:ascii="Aptos" w:hAnsi="Aptos"/>
                <w:b/>
                <w:i w:val="0"/>
                <w:color w:val="F39C4A"/>
                <w:sz w:val="15"/>
              </w:rPr>
              <w:t xml:space="preserve">• </w:t>
            </w:r>
            <w:r>
              <w:rPr>
                <w:rFonts w:ascii="Aptos" w:hAnsi="Aptos"/>
                <w:b w:val="0"/>
                <w:i w:val="0"/>
                <w:color w:val="182A3A"/>
                <w:sz w:val="15"/>
              </w:rPr>
              <w:t>Researchers need correlated SST, chlorophyll, fronts, anomalies and source agreement—not isolated downloads.</w:t>
            </w:r>
          </w:p>
          <w:p>
            <w:pPr>
              <w:spacing w:after="12" w:line="223" w:lineRule="auto"/>
            </w:pPr>
            <w:r>
              <w:rPr>
                <w:rFonts w:ascii="Aptos" w:hAnsi="Aptos"/>
                <w:b/>
                <w:i w:val="0"/>
                <w:color w:val="F39C4A"/>
                <w:sz w:val="15"/>
              </w:rPr>
              <w:t xml:space="preserve">• </w:t>
            </w:r>
            <w:r>
              <w:rPr>
                <w:rFonts w:ascii="Aptos" w:hAnsi="Aptos"/>
                <w:b w:val="0"/>
                <w:i w:val="0"/>
                <w:color w:val="182A3A"/>
                <w:sz w:val="15"/>
              </w:rPr>
              <w:t>Authorities and disaster teams need a common operational picture, boundary/hazard alerts and defensible evidence.</w:t>
            </w:r>
          </w:p>
        </w:tc>
      </w:tr>
    </w:tbl>
    <w:p>
      <w:pPr>
        <w:widowControl/>
        <w:spacing w:before="12" w:after="12"/>
      </w:pPr>
      <w:r>
        <w:rPr>
          <w:rFonts w:ascii="Aptos" w:hAnsi="Aptos"/>
          <w:b w:val="0"/>
          <w:i/>
          <w:color w:val="526777"/>
          <w:sz w:val="13"/>
        </w:rPr>
        <w:t>Public systems already provide valuable observations and warnings. ORCA unifies discovery, analysis, spatial-temporal reasoning and explanation while supplementing—not replacing—official INCOIS, IMD and authority products.</w:t>
      </w:r>
    </w:p>
    <w:p>
      <w:pPr>
        <w:keepNext/>
        <w:widowControl/>
        <w:spacing w:before="54" w:after="30"/>
      </w:pPr>
      <w:r>
        <w:rPr>
          <w:rFonts w:ascii="Aptos Display" w:hAnsi="Aptos Display"/>
          <w:b/>
          <w:i w:val="0"/>
          <w:color w:val="0B1F33"/>
          <w:sz w:val="19"/>
        </w:rPr>
        <w:t>2. PROPOSED SOLUTION — FROM NATURAL-LANGUAGE INTENT TO EVIDENCE-BACKED ACTION  ━</w:t>
      </w:r>
    </w:p>
    <w:tbl>
      <w:tblPr>
        <w:tblW w:type="auto" w:w="0"/>
        <w:jc w:val="center"/>
        <w:tblLayout w:type="fixed"/>
        <w:tblLook w:firstColumn="1" w:firstRow="1" w:lastColumn="0" w:lastRow="0" w:noHBand="0" w:noVBand="1" w:val="04A0"/>
      </w:tblPr>
      <w:tblGrid>
        <w:gridCol w:w="3470"/>
        <w:gridCol w:w="3470"/>
        <w:gridCol w:w="3470"/>
      </w:tblGrid>
      <w:tr>
        <w:tc>
          <w:tcPr>
            <w:tcW w:type="dxa" w:w="605"/>
            <w:shd w:fill="12324A"/>
            <w:tcMar>
              <w:top w:w="40" w:type="dxa"/>
              <w:start w:w="50" w:type="dxa"/>
              <w:bottom w:w="40" w:type="dxa"/>
              <w:end w:w="50" w:type="dxa"/>
            </w:tcMar>
          </w:tcPr>
          <w:p>
            <w:pPr>
              <w:spacing w:after="0"/>
            </w:pPr>
            <w:r/>
            <w:r>
              <w:rPr>
                <w:rFonts w:ascii="Aptos" w:hAnsi="Aptos"/>
                <w:b/>
                <w:i w:val="0"/>
                <w:color w:val="FFFFFF"/>
                <w:sz w:val="14"/>
              </w:rPr>
            </w:r>
          </w:p>
        </w:tc>
        <w:tc>
          <w:tcPr>
            <w:tcW w:type="dxa" w:w="1800"/>
            <w:shd w:fill="12324A"/>
            <w:tcMar>
              <w:top w:w="40" w:type="dxa"/>
              <w:start w:w="50" w:type="dxa"/>
              <w:bottom w:w="40" w:type="dxa"/>
              <w:end w:w="50" w:type="dxa"/>
            </w:tcMar>
          </w:tcPr>
          <w:p>
            <w:pPr>
              <w:spacing w:after="0"/>
            </w:pPr>
            <w:r/>
            <w:r>
              <w:rPr>
                <w:rFonts w:ascii="Aptos" w:hAnsi="Aptos"/>
                <w:b/>
                <w:i w:val="0"/>
                <w:color w:val="FFFFFF"/>
                <w:sz w:val="14"/>
              </w:rPr>
              <w:t>STAGE</w:t>
            </w:r>
          </w:p>
        </w:tc>
        <w:tc>
          <w:tcPr>
            <w:tcW w:type="dxa" w:w="7848"/>
            <w:shd w:fill="12324A"/>
            <w:tcMar>
              <w:top w:w="40" w:type="dxa"/>
              <w:start w:w="50" w:type="dxa"/>
              <w:bottom w:w="40" w:type="dxa"/>
              <w:end w:w="50" w:type="dxa"/>
            </w:tcMar>
          </w:tcPr>
          <w:p>
            <w:pPr>
              <w:spacing w:after="0"/>
            </w:pPr>
            <w:r/>
            <w:r>
              <w:rPr>
                <w:rFonts w:ascii="Aptos" w:hAnsi="Aptos"/>
                <w:b/>
                <w:i w:val="0"/>
                <w:color w:val="FFFFFF"/>
                <w:sz w:val="14"/>
              </w:rPr>
              <w:t>WHAT ORCA DOES</w:t>
            </w:r>
          </w:p>
        </w:tc>
      </w:tr>
      <w:tr>
        <w:trPr>
          <w:cantSplit/>
        </w:trPr>
        <w:tc>
          <w:tcPr>
            <w:tcW w:type="dxa" w:w="3470"/>
            <w:shd w:fill="FFFFFF"/>
            <w:tcMar>
              <w:top w:w="36" w:type="dxa"/>
              <w:start w:w="50" w:type="dxa"/>
              <w:bottom w:w="34" w:type="dxa"/>
              <w:end w:w="50" w:type="dxa"/>
            </w:tcMar>
            <w:tcBorders>
              <w:bottom w:val="single" w:sz="3" w:color="C7D8E1"/>
            </w:tcBorders>
          </w:tcPr>
          <w:p>
            <w:pPr>
              <w:spacing w:after="0"/>
              <w:jc w:val="center"/>
            </w:pPr>
            <w:r/>
            <w:r>
              <w:rPr>
                <w:rFonts w:ascii="Aptos Display" w:hAnsi="Aptos Display"/>
                <w:b/>
                <w:i w:val="0"/>
                <w:color w:val="00A6A6"/>
                <w:sz w:val="16"/>
              </w:rPr>
              <w:t>01</w:t>
            </w:r>
          </w:p>
        </w:tc>
        <w:tc>
          <w:tcPr>
            <w:tcW w:type="dxa" w:w="3470"/>
            <w:shd w:fill="FFFFFF"/>
            <w:tcMar>
              <w:top w:w="36" w:type="dxa"/>
              <w:start w:w="50" w:type="dxa"/>
              <w:bottom w:w="34" w:type="dxa"/>
              <w:end w:w="50" w:type="dxa"/>
            </w:tcMar>
            <w:tcBorders>
              <w:bottom w:val="single" w:sz="3" w:color="C7D8E1"/>
            </w:tcBorders>
          </w:tcPr>
          <w:p>
            <w:pPr>
              <w:spacing w:after="0"/>
            </w:pPr>
            <w:r>
              <w:rPr>
                <w:rFonts w:ascii="Aptos" w:hAnsi="Aptos"/>
                <w:b/>
                <w:i w:val="0"/>
                <w:color w:val="0B1F33"/>
                <w:sz w:val="13"/>
              </w:rPr>
              <w:t>UNDERSTAND CONTEXT</w:t>
            </w:r>
          </w:p>
        </w:tc>
        <w:tc>
          <w:tcPr>
            <w:tcW w:type="dxa" w:w="3470"/>
            <w:shd w:fill="FFFFFF"/>
            <w:tcMar>
              <w:top w:w="36" w:type="dxa"/>
              <w:start w:w="50" w:type="dxa"/>
              <w:bottom w:w="34" w:type="dxa"/>
              <w:end w:w="50" w:type="dxa"/>
            </w:tcMar>
            <w:tcBorders>
              <w:bottom w:val="single" w:sz="3" w:color="C7D8E1"/>
            </w:tcBorders>
          </w:tcPr>
          <w:p>
            <w:pPr>
              <w:spacing w:after="0" w:line="226" w:lineRule="auto"/>
            </w:pPr>
            <w:r>
              <w:rPr>
                <w:rFonts w:ascii="Aptos" w:hAnsi="Aptos"/>
                <w:b w:val="0"/>
                <w:i w:val="0"/>
                <w:color w:val="182A3A"/>
                <w:sz w:val="14"/>
              </w:rPr>
              <w:t>Detect language, intent, user role, location, time window and operational constraints. Preserve context across follow-up questions so users can refine a scenario naturally.</w:t>
            </w:r>
          </w:p>
        </w:tc>
      </w:tr>
      <w:tr>
        <w:trPr>
          <w:cantSplit/>
        </w:trPr>
        <w:tc>
          <w:tcPr>
            <w:tcW w:type="dxa" w:w="3470"/>
            <w:shd w:fill="F5F9FB"/>
            <w:tcMar>
              <w:top w:w="36" w:type="dxa"/>
              <w:start w:w="50" w:type="dxa"/>
              <w:bottom w:w="34" w:type="dxa"/>
              <w:end w:w="50" w:type="dxa"/>
            </w:tcMar>
            <w:tcBorders>
              <w:bottom w:val="single" w:sz="3" w:color="C7D8E1"/>
            </w:tcBorders>
          </w:tcPr>
          <w:p>
            <w:pPr>
              <w:spacing w:after="0"/>
              <w:jc w:val="center"/>
            </w:pPr>
            <w:r/>
            <w:r>
              <w:rPr>
                <w:rFonts w:ascii="Aptos Display" w:hAnsi="Aptos Display"/>
                <w:b/>
                <w:i w:val="0"/>
                <w:color w:val="00A6A6"/>
                <w:sz w:val="16"/>
              </w:rPr>
              <w:t>02</w:t>
            </w:r>
          </w:p>
        </w:tc>
        <w:tc>
          <w:tcPr>
            <w:tcW w:type="dxa" w:w="3470"/>
            <w:shd w:fill="F5F9FB"/>
            <w:tcMar>
              <w:top w:w="36" w:type="dxa"/>
              <w:start w:w="50" w:type="dxa"/>
              <w:bottom w:w="34" w:type="dxa"/>
              <w:end w:w="50" w:type="dxa"/>
            </w:tcMar>
            <w:tcBorders>
              <w:bottom w:val="single" w:sz="3" w:color="C7D8E1"/>
            </w:tcBorders>
          </w:tcPr>
          <w:p>
            <w:pPr>
              <w:spacing w:after="0"/>
            </w:pPr>
            <w:r>
              <w:rPr>
                <w:rFonts w:ascii="Aptos" w:hAnsi="Aptos"/>
                <w:b/>
                <w:i w:val="0"/>
                <w:color w:val="0B1F33"/>
                <w:sz w:val="13"/>
              </w:rPr>
              <w:t>PLAN AUTONOMOUSLY</w:t>
            </w:r>
          </w:p>
        </w:tc>
        <w:tc>
          <w:tcPr>
            <w:tcW w:type="dxa" w:w="3470"/>
            <w:shd w:fill="F5F9FB"/>
            <w:tcMar>
              <w:top w:w="36" w:type="dxa"/>
              <w:start w:w="50" w:type="dxa"/>
              <w:bottom w:w="34" w:type="dxa"/>
              <w:end w:w="50" w:type="dxa"/>
            </w:tcMar>
            <w:tcBorders>
              <w:bottom w:val="single" w:sz="3" w:color="C7D8E1"/>
            </w:tcBorders>
          </w:tcPr>
          <w:p>
            <w:pPr>
              <w:spacing w:after="0" w:line="226" w:lineRule="auto"/>
            </w:pPr>
            <w:r>
              <w:rPr>
                <w:rFonts w:ascii="Aptos" w:hAnsi="Aptos"/>
                <w:b w:val="0"/>
                <w:i w:val="0"/>
                <w:color w:val="182A3A"/>
                <w:sz w:val="14"/>
              </w:rPr>
              <w:t>Decompose a complex request into executable tasks, select the correct specialist tools and order dependencies—for example, conditions before a safety verdict and risk before a route.</w:t>
            </w:r>
          </w:p>
        </w:tc>
      </w:tr>
      <w:tr>
        <w:trPr>
          <w:cantSplit/>
        </w:trPr>
        <w:tc>
          <w:tcPr>
            <w:tcW w:type="dxa" w:w="3470"/>
            <w:shd w:fill="FFFFFF"/>
            <w:tcMar>
              <w:top w:w="36" w:type="dxa"/>
              <w:start w:w="50" w:type="dxa"/>
              <w:bottom w:w="34" w:type="dxa"/>
              <w:end w:w="50" w:type="dxa"/>
            </w:tcMar>
            <w:tcBorders>
              <w:bottom w:val="single" w:sz="3" w:color="C7D8E1"/>
            </w:tcBorders>
          </w:tcPr>
          <w:p>
            <w:pPr>
              <w:spacing w:after="0"/>
              <w:jc w:val="center"/>
            </w:pPr>
            <w:r/>
            <w:r>
              <w:rPr>
                <w:rFonts w:ascii="Aptos Display" w:hAnsi="Aptos Display"/>
                <w:b/>
                <w:i w:val="0"/>
                <w:color w:val="00A6A6"/>
                <w:sz w:val="16"/>
              </w:rPr>
              <w:t>03</w:t>
            </w:r>
          </w:p>
        </w:tc>
        <w:tc>
          <w:tcPr>
            <w:tcW w:type="dxa" w:w="3470"/>
            <w:shd w:fill="FFFFFF"/>
            <w:tcMar>
              <w:top w:w="36" w:type="dxa"/>
              <w:start w:w="50" w:type="dxa"/>
              <w:bottom w:w="34" w:type="dxa"/>
              <w:end w:w="50" w:type="dxa"/>
            </w:tcMar>
            <w:tcBorders>
              <w:bottom w:val="single" w:sz="3" w:color="C7D8E1"/>
            </w:tcBorders>
          </w:tcPr>
          <w:p>
            <w:pPr>
              <w:spacing w:after="0"/>
            </w:pPr>
            <w:r>
              <w:rPr>
                <w:rFonts w:ascii="Aptos" w:hAnsi="Aptos"/>
                <w:b/>
                <w:i w:val="0"/>
                <w:color w:val="0B1F33"/>
                <w:sz w:val="13"/>
              </w:rPr>
              <w:t>DISCOVER + FUSE</w:t>
            </w:r>
          </w:p>
        </w:tc>
        <w:tc>
          <w:tcPr>
            <w:tcW w:type="dxa" w:w="3470"/>
            <w:shd w:fill="FFFFFF"/>
            <w:tcMar>
              <w:top w:w="36" w:type="dxa"/>
              <w:start w:w="50" w:type="dxa"/>
              <w:bottom w:w="34" w:type="dxa"/>
              <w:end w:w="50" w:type="dxa"/>
            </w:tcMar>
            <w:tcBorders>
              <w:bottom w:val="single" w:sz="3" w:color="C7D8E1"/>
            </w:tcBorders>
          </w:tcPr>
          <w:p>
            <w:pPr>
              <w:spacing w:after="0" w:line="226" w:lineRule="auto"/>
            </w:pPr>
            <w:r>
              <w:rPr>
                <w:rFonts w:ascii="Aptos" w:hAnsi="Aptos"/>
                <w:b w:val="0"/>
                <w:i w:val="0"/>
                <w:color w:val="182A3A"/>
                <w:sz w:val="14"/>
              </w:rPr>
              <w:t>Retrieve satellite EO, oceanographic, meteorological, GIS and advisory data. Normalize units and valid times; attach provider, dataset, age and provenance to every value.</w:t>
            </w:r>
          </w:p>
        </w:tc>
      </w:tr>
      <w:tr>
        <w:trPr>
          <w:cantSplit/>
        </w:trPr>
        <w:tc>
          <w:tcPr>
            <w:tcW w:type="dxa" w:w="3470"/>
            <w:shd w:fill="F5F9FB"/>
            <w:tcMar>
              <w:top w:w="36" w:type="dxa"/>
              <w:start w:w="50" w:type="dxa"/>
              <w:bottom w:w="34" w:type="dxa"/>
              <w:end w:w="50" w:type="dxa"/>
            </w:tcMar>
            <w:tcBorders>
              <w:bottom w:val="single" w:sz="3" w:color="C7D8E1"/>
            </w:tcBorders>
          </w:tcPr>
          <w:p>
            <w:pPr>
              <w:spacing w:after="0"/>
              <w:jc w:val="center"/>
            </w:pPr>
            <w:r/>
            <w:r>
              <w:rPr>
                <w:rFonts w:ascii="Aptos Display" w:hAnsi="Aptos Display"/>
                <w:b/>
                <w:i w:val="0"/>
                <w:color w:val="00A6A6"/>
                <w:sz w:val="16"/>
              </w:rPr>
              <w:t>04</w:t>
            </w:r>
          </w:p>
        </w:tc>
        <w:tc>
          <w:tcPr>
            <w:tcW w:type="dxa" w:w="3470"/>
            <w:shd w:fill="F5F9FB"/>
            <w:tcMar>
              <w:top w:w="36" w:type="dxa"/>
              <w:start w:w="50" w:type="dxa"/>
              <w:bottom w:w="34" w:type="dxa"/>
              <w:end w:w="50" w:type="dxa"/>
            </w:tcMar>
            <w:tcBorders>
              <w:bottom w:val="single" w:sz="3" w:color="C7D8E1"/>
            </w:tcBorders>
          </w:tcPr>
          <w:p>
            <w:pPr>
              <w:spacing w:after="0"/>
            </w:pPr>
            <w:r>
              <w:rPr>
                <w:rFonts w:ascii="Aptos" w:hAnsi="Aptos"/>
                <w:b/>
                <w:i w:val="0"/>
                <w:color w:val="0B1F33"/>
                <w:sz w:val="13"/>
              </w:rPr>
              <w:t>REASON IN SPACE + TIME</w:t>
            </w:r>
          </w:p>
        </w:tc>
        <w:tc>
          <w:tcPr>
            <w:tcW w:type="dxa" w:w="3470"/>
            <w:shd w:fill="F5F9FB"/>
            <w:tcMar>
              <w:top w:w="36" w:type="dxa"/>
              <w:start w:w="50" w:type="dxa"/>
              <w:bottom w:w="34" w:type="dxa"/>
              <w:end w:w="50" w:type="dxa"/>
            </w:tcMar>
            <w:tcBorders>
              <w:bottom w:val="single" w:sz="3" w:color="C7D8E1"/>
            </w:tcBorders>
          </w:tcPr>
          <w:p>
            <w:pPr>
              <w:spacing w:after="0" w:line="226" w:lineRule="auto"/>
            </w:pPr>
            <w:r>
              <w:rPr>
                <w:rFonts w:ascii="Aptos" w:hAnsi="Aptos"/>
                <w:b w:val="0"/>
                <w:i w:val="0"/>
                <w:color w:val="182A3A"/>
                <w:sz w:val="14"/>
              </w:rPr>
              <w:t>Correlate SST, chlorophyll, fronts, weather and forecasts; cross-check independent sources. Use actual EEZ/IMBL/MPA polygons, geodesic distance and projected time-to-cross—not a rectangular approximation.</w:t>
            </w:r>
          </w:p>
        </w:tc>
      </w:tr>
      <w:tr>
        <w:trPr>
          <w:cantSplit/>
        </w:trPr>
        <w:tc>
          <w:tcPr>
            <w:tcW w:type="dxa" w:w="3470"/>
            <w:shd w:fill="FFFFFF"/>
            <w:tcMar>
              <w:top w:w="36" w:type="dxa"/>
              <w:start w:w="50" w:type="dxa"/>
              <w:bottom w:w="34" w:type="dxa"/>
              <w:end w:w="50" w:type="dxa"/>
            </w:tcMar>
            <w:tcBorders>
              <w:bottom w:val="single" w:sz="3" w:color="C7D8E1"/>
            </w:tcBorders>
          </w:tcPr>
          <w:p>
            <w:pPr>
              <w:spacing w:after="0"/>
              <w:jc w:val="center"/>
            </w:pPr>
            <w:r/>
            <w:r>
              <w:rPr>
                <w:rFonts w:ascii="Aptos Display" w:hAnsi="Aptos Display"/>
                <w:b/>
                <w:i w:val="0"/>
                <w:color w:val="00A6A6"/>
                <w:sz w:val="16"/>
              </w:rPr>
              <w:t>05</w:t>
            </w:r>
          </w:p>
        </w:tc>
        <w:tc>
          <w:tcPr>
            <w:tcW w:type="dxa" w:w="3470"/>
            <w:shd w:fill="FFFFFF"/>
            <w:tcMar>
              <w:top w:w="36" w:type="dxa"/>
              <w:start w:w="50" w:type="dxa"/>
              <w:bottom w:w="34" w:type="dxa"/>
              <w:end w:w="50" w:type="dxa"/>
            </w:tcMar>
            <w:tcBorders>
              <w:bottom w:val="single" w:sz="3" w:color="C7D8E1"/>
            </w:tcBorders>
          </w:tcPr>
          <w:p>
            <w:r>
              <w:t>MULTIMODAL RISK INFERENCE</w:t>
            </w:r>
          </w:p>
        </w:tc>
        <w:tc>
          <w:tcPr>
            <w:tcW w:type="dxa" w:w="3470"/>
            <w:shd w:fill="FFFFFF"/>
            <w:tcMar>
              <w:top w:w="36" w:type="dxa"/>
              <w:start w:w="50" w:type="dxa"/>
              <w:bottom w:w="34" w:type="dxa"/>
              <w:end w:w="50" w:type="dxa"/>
            </w:tcMar>
            <w:tcBorders>
              <w:bottom w:val="single" w:sz="3" w:color="C7D8E1"/>
            </w:tcBorders>
          </w:tcPr>
          <w:p>
            <w:r>
              <w:t>Fuse Earth-observation imagery, 1–24 h ocean-weather sequences and operating context. Independent probability heads estimate wave, convection, visibility, collision and overall risk; uncertainty and evidence quality travel with every prediction.</w:t>
            </w:r>
          </w:p>
        </w:tc>
      </w:tr>
      <w:tr>
        <w:trPr>
          <w:cantSplit/>
        </w:trPr>
        <w:tc>
          <w:tcPr>
            <w:tcW w:type="dxa" w:w="3470"/>
            <w:shd w:fill="F5F9FB"/>
            <w:tcMar>
              <w:top w:w="36" w:type="dxa"/>
              <w:start w:w="50" w:type="dxa"/>
              <w:bottom w:w="34" w:type="dxa"/>
              <w:end w:w="50" w:type="dxa"/>
            </w:tcMar>
            <w:tcBorders>
              <w:bottom w:val="single" w:sz="3" w:color="C7D8E1"/>
            </w:tcBorders>
          </w:tcPr>
          <w:p>
            <w:pPr>
              <w:spacing w:after="0"/>
              <w:jc w:val="center"/>
            </w:pPr>
            <w:r/>
            <w:r>
              <w:rPr>
                <w:rFonts w:ascii="Aptos Display" w:hAnsi="Aptos Display"/>
                <w:b/>
                <w:i w:val="0"/>
                <w:color w:val="00A6A6"/>
                <w:sz w:val="16"/>
              </w:rPr>
              <w:t>06</w:t>
            </w:r>
          </w:p>
        </w:tc>
        <w:tc>
          <w:tcPr>
            <w:tcW w:type="dxa" w:w="3470"/>
            <w:shd w:fill="F5F9FB"/>
            <w:tcMar>
              <w:top w:w="36" w:type="dxa"/>
              <w:start w:w="50" w:type="dxa"/>
              <w:bottom w:w="34" w:type="dxa"/>
              <w:end w:w="50" w:type="dxa"/>
            </w:tcMar>
            <w:tcBorders>
              <w:bottom w:val="single" w:sz="3" w:color="C7D8E1"/>
            </w:tcBorders>
          </w:tcPr>
          <w:p>
            <w:pPr>
              <w:spacing w:after="0"/>
            </w:pPr>
            <w:r>
              <w:rPr>
                <w:rFonts w:ascii="Aptos" w:hAnsi="Aptos"/>
                <w:b/>
                <w:i w:val="0"/>
                <w:color w:val="0B1F33"/>
                <w:sz w:val="13"/>
              </w:rPr>
              <w:t>EXPLAIN + ACT</w:t>
            </w:r>
          </w:p>
        </w:tc>
        <w:tc>
          <w:tcPr>
            <w:tcW w:type="dxa" w:w="3470"/>
            <w:shd w:fill="F5F9FB"/>
            <w:tcMar>
              <w:top w:w="36" w:type="dxa"/>
              <w:start w:w="50" w:type="dxa"/>
              <w:bottom w:w="34" w:type="dxa"/>
              <w:end w:w="50" w:type="dxa"/>
            </w:tcMar>
            <w:tcBorders>
              <w:bottom w:val="single" w:sz="3" w:color="C7D8E1"/>
            </w:tcBorders>
          </w:tcPr>
          <w:p>
            <w:pPr>
              <w:spacing w:after="0" w:line="226" w:lineRule="auto"/>
            </w:pPr>
            <w:r>
              <w:rPr>
                <w:rFonts w:ascii="Aptos" w:hAnsi="Aptos"/>
                <w:b w:val="0"/>
                <w:i w:val="0"/>
                <w:color w:val="182A3A"/>
                <w:sz w:val="14"/>
              </w:rPr>
              <w:t>Return conversational answers, maps, charts and proactive alerts. A* finds a safer passage around hard-veto cells; SAR drift supports search planning; the critic rejects conclusions that contradict evidence or safety rules.</w:t>
            </w:r>
          </w:p>
        </w:tc>
      </w:tr>
    </w:tbl>
    <w:p>
      <w:pPr>
        <w:widowControl/>
        <w:spacing w:before="36" w:after="16"/>
      </w:pPr>
      <w:r>
        <w:rPr>
          <w:rFonts w:ascii="Aptos" w:hAnsi="Aptos"/>
          <w:b/>
          <w:i w:val="0"/>
          <w:color w:val="0B1F33"/>
          <w:sz w:val="16"/>
        </w:rPr>
        <w:t xml:space="preserve">AGENT ARCHITECTURE  </w:t>
      </w:r>
      <w:r>
        <w:rPr>
          <w:rFonts w:ascii="Aptos" w:hAnsi="Aptos"/>
          <w:b w:val="0"/>
          <w:i w:val="0"/>
          <w:color w:val="526777"/>
          <w:sz w:val="14"/>
        </w:rPr>
        <w:t>A six-stage LangGraph workflow coordinates 12 typed capabilities across weather, ocean, discovery, geospatial and risk domains; the critic closes the explainability loop.</w:t>
      </w:r>
    </w:p>
    <w:tbl>
      <w:tblPr>
        <w:tblW w:type="auto" w:w="0"/>
        <w:jc w:val="center"/>
        <w:tblLayout w:type="fixed"/>
        <w:tblLook w:firstColumn="1" w:firstRow="1" w:lastColumn="0" w:lastRow="0" w:noHBand="0" w:noVBand="1" w:val="04A0"/>
      </w:tblPr>
      <w:tblGrid>
        <w:gridCol w:w="1735"/>
        <w:gridCol w:w="1735"/>
        <w:gridCol w:w="1735"/>
        <w:gridCol w:w="1735"/>
        <w:gridCol w:w="1735"/>
        <w:gridCol w:w="1735"/>
      </w:tblGrid>
      <w:tr>
        <w:tc>
          <w:tcPr>
            <w:tcW w:type="dxa" w:w="1613"/>
            <w:shd w:fill="00A6A6"/>
            <w:tcMar>
              <w:top w:w="45" w:type="dxa"/>
              <w:start w:w="25" w:type="dxa"/>
              <w:bottom w:w="42" w:type="dxa"/>
              <w:end w:w="25" w:type="dxa"/>
            </w:tcMar>
            <w:tcBorders>
              <w:right w:val="single" w:sz="6" w:color="FFFFFF"/>
            </w:tcBorders>
          </w:tcPr>
          <w:p>
            <w:pPr>
              <w:spacing w:after="0"/>
              <w:jc w:val="center"/>
            </w:pPr>
            <w:r/>
            <w:r>
              <w:rPr>
                <w:rFonts w:ascii="Aptos" w:hAnsi="Aptos"/>
                <w:b/>
                <w:i w:val="0"/>
                <w:color w:val="FFFFFF"/>
                <w:sz w:val="13"/>
              </w:rPr>
              <w:t>INTERACTION</w:t>
            </w:r>
          </w:p>
        </w:tc>
        <w:tc>
          <w:tcPr>
            <w:tcW w:type="dxa" w:w="1613"/>
            <w:shd w:fill="12324A"/>
            <w:tcMar>
              <w:top w:w="45" w:type="dxa"/>
              <w:start w:w="25" w:type="dxa"/>
              <w:bottom w:w="42" w:type="dxa"/>
              <w:end w:w="25" w:type="dxa"/>
            </w:tcMar>
            <w:tcBorders>
              <w:right w:val="single" w:sz="6" w:color="FFFFFF"/>
            </w:tcBorders>
          </w:tcPr>
          <w:p>
            <w:pPr>
              <w:spacing w:after="0"/>
              <w:jc w:val="center"/>
            </w:pPr>
            <w:r/>
            <w:r>
              <w:rPr>
                <w:rFonts w:ascii="Aptos" w:hAnsi="Aptos"/>
                <w:b/>
                <w:i w:val="0"/>
                <w:color w:val="FFFFFF"/>
                <w:sz w:val="13"/>
              </w:rPr>
              <w:t>PLANNER</w:t>
            </w:r>
          </w:p>
        </w:tc>
        <w:tc>
          <w:tcPr>
            <w:tcW w:type="dxa" w:w="1728"/>
            <w:shd w:fill="12324A"/>
            <w:tcMar>
              <w:top w:w="45" w:type="dxa"/>
              <w:start w:w="25" w:type="dxa"/>
              <w:bottom w:w="42" w:type="dxa"/>
              <w:end w:w="25" w:type="dxa"/>
            </w:tcMar>
            <w:tcBorders>
              <w:right w:val="single" w:sz="6" w:color="FFFFFF"/>
            </w:tcBorders>
          </w:tcPr>
          <w:p>
            <w:pPr>
              <w:spacing w:after="0"/>
              <w:jc w:val="center"/>
            </w:pPr>
            <w:r/>
            <w:r>
              <w:rPr>
                <w:rFonts w:ascii="Aptos" w:hAnsi="Aptos"/>
                <w:b/>
                <w:i w:val="0"/>
                <w:color w:val="FFFFFF"/>
                <w:sz w:val="13"/>
              </w:rPr>
              <w:t>TOOL EXECUTION</w:t>
            </w:r>
          </w:p>
        </w:tc>
        <w:tc>
          <w:tcPr>
            <w:tcW w:type="dxa" w:w="1728"/>
            <w:shd w:fill="12324A"/>
            <w:tcMar>
              <w:top w:w="45" w:type="dxa"/>
              <w:start w:w="25" w:type="dxa"/>
              <w:bottom w:w="42" w:type="dxa"/>
              <w:end w:w="25" w:type="dxa"/>
            </w:tcMar>
            <w:tcBorders>
              <w:right w:val="single" w:sz="6" w:color="FFFFFF"/>
            </w:tcBorders>
          </w:tcPr>
          <w:p>
            <w:pPr>
              <w:spacing w:after="0"/>
              <w:jc w:val="center"/>
            </w:pPr>
            <w:r/>
            <w:r>
              <w:rPr>
                <w:rFonts w:ascii="Aptos" w:hAnsi="Aptos"/>
                <w:b/>
                <w:i w:val="0"/>
                <w:color w:val="FFFFFF"/>
                <w:sz w:val="13"/>
              </w:rPr>
              <w:t>VISUALISATION</w:t>
            </w:r>
          </w:p>
        </w:tc>
        <w:tc>
          <w:tcPr>
            <w:tcW w:type="dxa" w:w="1613"/>
            <w:shd w:fill="12324A"/>
            <w:tcMar>
              <w:top w:w="45" w:type="dxa"/>
              <w:start w:w="25" w:type="dxa"/>
              <w:bottom w:w="42" w:type="dxa"/>
              <w:end w:w="25" w:type="dxa"/>
            </w:tcMar>
            <w:tcBorders>
              <w:right w:val="single" w:sz="6" w:color="FFFFFF"/>
            </w:tcBorders>
          </w:tcPr>
          <w:p>
            <w:pPr>
              <w:spacing w:after="0"/>
              <w:jc w:val="center"/>
            </w:pPr>
            <w:r/>
            <w:r>
              <w:rPr>
                <w:rFonts w:ascii="Aptos" w:hAnsi="Aptos"/>
                <w:b/>
                <w:i w:val="0"/>
                <w:color w:val="FFFFFF"/>
                <w:sz w:val="13"/>
              </w:rPr>
              <w:t>REPORTING</w:t>
            </w:r>
          </w:p>
        </w:tc>
        <w:tc>
          <w:tcPr>
            <w:tcW w:type="dxa" w:w="1613"/>
            <w:shd w:fill="00A6A6"/>
            <w:tcMar>
              <w:top w:w="45" w:type="dxa"/>
              <w:start w:w="25" w:type="dxa"/>
              <w:bottom w:w="42" w:type="dxa"/>
              <w:end w:w="25" w:type="dxa"/>
            </w:tcMar>
            <w:tcBorders>
              <w:right w:val="single" w:sz="6" w:color="FFFFFF"/>
            </w:tcBorders>
          </w:tcPr>
          <w:p>
            <w:pPr>
              <w:spacing w:after="0"/>
              <w:jc w:val="center"/>
            </w:pPr>
            <w:r/>
            <w:r>
              <w:rPr>
                <w:rFonts w:ascii="Aptos" w:hAnsi="Aptos"/>
                <w:b/>
                <w:i w:val="0"/>
                <w:color w:val="FFFFFF"/>
                <w:sz w:val="13"/>
              </w:rPr>
              <w:t>CRITIC ↺</w:t>
            </w:r>
          </w:p>
        </w:tc>
      </w:tr>
    </w:tbl>
    <w:p>
      <w:pPr>
        <w:keepNext/>
        <w:widowControl/>
        <w:spacing w:before="54" w:after="30"/>
      </w:pPr>
      <w:r>
        <w:rPr>
          <w:rFonts w:ascii="Aptos Display" w:hAnsi="Aptos Display"/>
          <w:b/>
          <w:i w:val="0"/>
          <w:color w:val="0B1F33"/>
          <w:sz w:val="19"/>
        </w:rPr>
        <w:t>3. INNOVATION AND UNIQUENESS — MORE THAN A CHATBOT OR A LAYER VIEWER  ━</w:t>
      </w:r>
    </w:p>
    <w:tbl>
      <w:tblPr>
        <w:tblW w:type="auto" w:w="0"/>
        <w:jc w:val="center"/>
        <w:tblLayout w:type="fixed"/>
        <w:tblLook w:firstColumn="1" w:firstRow="1" w:lastColumn="0" w:lastRow="0" w:noHBand="0" w:noVBand="1" w:val="04A0"/>
      </w:tblPr>
      <w:tblGrid>
        <w:gridCol w:w="5205"/>
        <w:gridCol w:w="5205"/>
      </w:tblGrid>
      <w:tr>
        <w:tc>
          <w:tcPr>
            <w:tcW w:type="dxa" w:w="5126"/>
            <w:shd w:fill="EAF6F7"/>
            <w:tcMar>
              <w:top w:w="48" w:type="dxa"/>
              <w:start w:w="70" w:type="dxa"/>
              <w:bottom w:w="42" w:type="dxa"/>
              <w:end w:w="70" w:type="dxa"/>
            </w:tcMar>
            <w:tcBorders>
              <w:top w:val="single" w:sz="4" w:color="C7D8E1"/>
              <w:left w:val="single" w:sz="4" w:color="C7D8E1"/>
              <w:bottom w:val="single" w:sz="4" w:color="C7D8E1"/>
              <w:right w:val="single" w:sz="4" w:color="C7D8E1"/>
            </w:tcBorders>
          </w:tcPr>
          <w:p>
            <w:pPr>
              <w:spacing w:after="0"/>
            </w:pPr>
            <w:r/>
            <w:r>
              <w:rPr>
                <w:rFonts w:ascii="Aptos" w:hAnsi="Aptos"/>
                <w:b/>
                <w:i w:val="0"/>
                <w:color w:val="00A6A6"/>
                <w:sz w:val="14"/>
              </w:rPr>
              <w:t>ONE PLATFORM, MULTIPLE STAKEHOLDER LENSES</w:t>
            </w:r>
          </w:p>
          <w:p>
            <w:pPr>
              <w:spacing w:after="0" w:line="226" w:lineRule="auto"/>
            </w:pPr>
            <w:r>
              <w:rPr>
                <w:rFonts w:ascii="Aptos" w:hAnsi="Aptos"/>
                <w:b w:val="0"/>
                <w:i w:val="0"/>
                <w:color w:val="182A3A"/>
                <w:sz w:val="14"/>
              </w:rPr>
              <w:t>The same evidence graph answers safety, research, regulatory and disaster-response questions while adapting outputs to the user’s role, place, time and operating context.</w:t>
            </w:r>
          </w:p>
        </w:tc>
        <w:tc>
          <w:tcPr>
            <w:tcW w:type="dxa" w:w="5126"/>
            <w:shd w:fill="EEF4F8"/>
            <w:tcMar>
              <w:top w:w="48" w:type="dxa"/>
              <w:start w:w="70" w:type="dxa"/>
              <w:bottom w:w="42" w:type="dxa"/>
              <w:end w:w="70" w:type="dxa"/>
            </w:tcMar>
            <w:tcBorders>
              <w:top w:val="single" w:sz="4" w:color="C7D8E1"/>
              <w:left w:val="single" w:sz="4" w:color="C7D8E1"/>
              <w:bottom w:val="single" w:sz="4" w:color="C7D8E1"/>
              <w:right w:val="single" w:sz="4" w:color="C7D8E1"/>
            </w:tcBorders>
          </w:tcPr>
          <w:p>
            <w:pPr>
              <w:spacing w:after="0"/>
            </w:pPr>
            <w:r/>
            <w:r>
              <w:rPr>
                <w:rFonts w:ascii="Aptos" w:hAnsi="Aptos"/>
                <w:b/>
                <w:i w:val="0"/>
                <w:color w:val="00A6A6"/>
                <w:sz w:val="14"/>
              </w:rPr>
              <w:t>AGENTIC EXECUTION—NOT KEYWORD SEARCH</w:t>
            </w:r>
          </w:p>
          <w:p>
            <w:pPr>
              <w:spacing w:after="0" w:line="226" w:lineRule="auto"/>
            </w:pPr>
            <w:r>
              <w:rPr>
                <w:rFonts w:ascii="Aptos" w:hAnsi="Aptos"/>
                <w:b w:val="0"/>
                <w:i w:val="0"/>
                <w:color w:val="182A3A"/>
                <w:sz w:val="14"/>
              </w:rPr>
              <w:t>ORCA interprets intent, builds a plan, selects tools, executes dependencies and revises the explanation through a critic loop instead of returning isolated search results.</w:t>
            </w:r>
          </w:p>
        </w:tc>
      </w:tr>
      <w:tr>
        <w:tc>
          <w:tcPr>
            <w:tcW w:type="dxa" w:w="5126"/>
            <w:shd w:fill="EEF4F8"/>
            <w:tcMar>
              <w:top w:w="48" w:type="dxa"/>
              <w:start w:w="70" w:type="dxa"/>
              <w:bottom w:w="42" w:type="dxa"/>
              <w:end w:w="70" w:type="dxa"/>
            </w:tcMar>
            <w:tcBorders>
              <w:top w:val="single" w:sz="4" w:color="C7D8E1"/>
              <w:left w:val="single" w:sz="4" w:color="C7D8E1"/>
              <w:bottom w:val="single" w:sz="4" w:color="C7D8E1"/>
              <w:right w:val="single" w:sz="4" w:color="C7D8E1"/>
            </w:tcBorders>
          </w:tcPr>
          <w:p>
            <w:pPr>
              <w:spacing w:before="0" w:after="0"/>
            </w:pPr>
            <w:r/>
          </w:p>
          <w:p>
            <w:pPr>
              <w:spacing w:before="0" w:after="60" w:line="240" w:lineRule="auto"/>
              <w:jc w:val="left"/>
            </w:pPr>
            <w:r>
              <w:rPr>
                <w:rFonts w:ascii="Aptos" w:hAnsi="Aptos"/>
                <w:b/>
                <w:caps/>
                <w:color w:val="00A6A6"/>
                <w:sz w:val="18"/>
              </w:rPr>
              <w:t>MULTIMODAL, MULTI-HAZARD AI</w:t>
            </w:r>
          </w:p>
          <w:p>
            <w:pPr>
              <w:spacing w:before="0" w:after="0" w:line="259" w:lineRule="auto"/>
              <w:jc w:val="left"/>
            </w:pPr>
            <w:r>
              <w:rPr>
                <w:rFonts w:ascii="Aptos" w:hAnsi="Aptos"/>
                <w:b w:val="0"/>
                <w:caps w:val="0"/>
                <w:color w:val="526777"/>
                <w:sz w:val="17"/>
              </w:rPr>
              <w:t>A pretrained TerraMind encoder reads SAR/SST/chlorophyll context while a Temporal Transformer learns changing waves, wind, currents, CAPE and CIN. Multi-task heads produce calibrated hazard probabilities—not one unexplained score.</w:t>
            </w:r>
          </w:p>
        </w:tc>
        <w:tc>
          <w:tcPr>
            <w:tcW w:type="dxa" w:w="5126"/>
            <w:shd w:fill="EAF6F7"/>
            <w:tcMar>
              <w:top w:w="48" w:type="dxa"/>
              <w:start w:w="70" w:type="dxa"/>
              <w:bottom w:w="42" w:type="dxa"/>
              <w:end w:w="70" w:type="dxa"/>
            </w:tcMar>
            <w:tcBorders>
              <w:top w:val="single" w:sz="4" w:color="C7D8E1"/>
              <w:left w:val="single" w:sz="4" w:color="C7D8E1"/>
              <w:bottom w:val="single" w:sz="4" w:color="C7D8E1"/>
              <w:right w:val="single" w:sz="4" w:color="C7D8E1"/>
            </w:tcBorders>
          </w:tcPr>
          <w:p>
            <w:pPr>
              <w:spacing w:before="0" w:after="0"/>
            </w:pPr>
            <w:r/>
          </w:p>
          <w:p>
            <w:pPr>
              <w:spacing w:before="0" w:after="60" w:line="240" w:lineRule="auto"/>
              <w:jc w:val="left"/>
            </w:pPr>
            <w:r>
              <w:rPr>
                <w:rFonts w:ascii="Aptos" w:hAnsi="Aptos"/>
                <w:b/>
                <w:caps/>
                <w:color w:val="E67B32"/>
                <w:sz w:val="18"/>
              </w:rPr>
              <w:t>AI WITH AN INDEPENDENT SAFETY SHIELD</w:t>
            </w:r>
          </w:p>
          <w:p>
            <w:pPr>
              <w:spacing w:before="0" w:after="0" w:line="259" w:lineRule="auto"/>
              <w:jc w:val="left"/>
            </w:pPr>
            <w:r>
              <w:rPr>
                <w:rFonts w:ascii="Aptos" w:hAnsi="Aptos"/>
                <w:b w:val="0"/>
                <w:caps w:val="0"/>
                <w:color w:val="526777"/>
                <w:sz w:val="17"/>
              </w:rPr>
              <w:t>The learned model may rank risk, but it cannot overrule an official warning, legal geofence or absolute operating limit. Low confidence triggers abstention, preserving explainability and safe failure as the model evolves.</w:t>
            </w:r>
          </w:p>
        </w:tc>
      </w:tr>
    </w:tbl>
    <w:p>
      <w:pPr>
        <w:keepNext/>
        <w:widowControl/>
        <w:spacing w:before="62" w:after="34"/>
      </w:pPr>
      <w:r>
        <w:rPr>
          <w:rFonts w:ascii="Aptos Display" w:hAnsi="Aptos Display"/>
          <w:b/>
          <w:i w:val="0"/>
          <w:color w:val="0B1F33"/>
          <w:sz w:val="20"/>
        </w:rPr>
        <w:t>4. DATA AND API SOURCES — A MULTI-SOURCE INTELLIGENCE STACK</w:t>
      </w:r>
      <w:r>
        <w:rPr>
          <w:rFonts w:ascii="Aptos" w:hAnsi="Aptos"/>
          <w:b/>
          <w:i w:val="0"/>
          <w:color w:val="00A6A6"/>
          <w:sz w:val="20"/>
        </w:rPr>
        <w:t xml:space="preserve">  ━</w:t>
      </w:r>
    </w:p>
    <w:tbl>
      <w:tblPr>
        <w:tblW w:type="auto" w:w="0"/>
        <w:jc w:val="center"/>
        <w:tblLayout w:type="fixed"/>
        <w:tblLook w:firstColumn="1" w:firstRow="1" w:lastColumn="0" w:lastRow="0" w:noHBand="0" w:noVBand="1" w:val="04A0"/>
      </w:tblPr>
      <w:tblGrid>
        <w:gridCol w:w="3470"/>
        <w:gridCol w:w="3470"/>
        <w:gridCol w:w="3470"/>
      </w:tblGrid>
      <w:tr>
        <w:tc>
          <w:tcPr>
            <w:tcW w:type="dxa" w:w="2995"/>
            <w:shd w:fill="12324A"/>
            <w:tcMar>
              <w:top w:w="38" w:type="dxa"/>
              <w:start w:w="45" w:type="dxa"/>
              <w:bottom w:w="38" w:type="dxa"/>
              <w:end w:w="45" w:type="dxa"/>
            </w:tcMar>
          </w:tcPr>
          <w:p>
            <w:pPr>
              <w:spacing w:after="0"/>
            </w:pPr>
            <w:r/>
            <w:r>
              <w:rPr>
                <w:rFonts w:ascii="Aptos" w:hAnsi="Aptos"/>
                <w:b/>
                <w:i w:val="0"/>
                <w:color w:val="FFFFFF"/>
                <w:sz w:val="13"/>
              </w:rPr>
              <w:t>SOURCE / API</w:t>
            </w:r>
          </w:p>
        </w:tc>
        <w:tc>
          <w:tcPr>
            <w:tcW w:type="dxa" w:w="6019"/>
            <w:shd w:fill="12324A"/>
            <w:tcMar>
              <w:top w:w="38" w:type="dxa"/>
              <w:start w:w="45" w:type="dxa"/>
              <w:bottom w:w="38" w:type="dxa"/>
              <w:end w:w="45" w:type="dxa"/>
            </w:tcMar>
          </w:tcPr>
          <w:p>
            <w:pPr>
              <w:spacing w:after="0"/>
            </w:pPr>
            <w:r/>
            <w:r>
              <w:rPr>
                <w:rFonts w:ascii="Aptos" w:hAnsi="Aptos"/>
                <w:b/>
                <w:i w:val="0"/>
                <w:color w:val="FFFFFF"/>
                <w:sz w:val="13"/>
              </w:rPr>
              <w:t>ROLE IN ORCA</w:t>
            </w:r>
          </w:p>
        </w:tc>
        <w:tc>
          <w:tcPr>
            <w:tcW w:type="dxa" w:w="1238"/>
            <w:shd w:fill="12324A"/>
            <w:tcMar>
              <w:top w:w="38" w:type="dxa"/>
              <w:start w:w="45" w:type="dxa"/>
              <w:bottom w:w="38" w:type="dxa"/>
              <w:end w:w="45" w:type="dxa"/>
            </w:tcMar>
          </w:tcPr>
          <w:p>
            <w:pPr>
              <w:spacing w:after="0"/>
            </w:pPr>
            <w:r/>
            <w:r>
              <w:rPr>
                <w:rFonts w:ascii="Aptos" w:hAnsi="Aptos"/>
                <w:b/>
                <w:i w:val="0"/>
                <w:color w:val="FFFFFF"/>
                <w:sz w:val="13"/>
              </w:rPr>
              <w:t>TRUTH LABEL</w:t>
            </w:r>
          </w:p>
        </w:tc>
      </w:tr>
      <w:tr>
        <w:trPr>
          <w:cantSplit/>
        </w:trPr>
        <w:tc>
          <w:tcPr>
            <w:tcW w:type="dxa" w:w="3470"/>
            <w:shd w:fill="FFFFFF"/>
            <w:tcMar>
              <w:top w:w="28" w:type="dxa"/>
              <w:start w:w="45" w:type="dxa"/>
              <w:bottom w:w="26" w:type="dxa"/>
              <w:end w:w="45" w:type="dxa"/>
            </w:tcMar>
            <w:tcBorders>
              <w:bottom w:val="single" w:sz="3" w:color="C7D8E1"/>
            </w:tcBorders>
          </w:tcPr>
          <w:p>
            <w:pPr>
              <w:spacing w:after="0"/>
            </w:pPr>
            <w:r>
              <w:rPr>
                <w:rFonts w:ascii="Aptos" w:hAnsi="Aptos"/>
                <w:b/>
                <w:i w:val="0"/>
                <w:color w:val="0B1F33"/>
                <w:sz w:val="13"/>
              </w:rPr>
              <w:t>Open-Meteo Marine + Forecast</w:t>
            </w:r>
          </w:p>
        </w:tc>
        <w:tc>
          <w:tcPr>
            <w:tcW w:type="dxa" w:w="3470"/>
            <w:shd w:fill="FFFFFF"/>
            <w:tcMar>
              <w:top w:w="28" w:type="dxa"/>
              <w:start w:w="45" w:type="dxa"/>
              <w:bottom w:w="26" w:type="dxa"/>
              <w:end w:w="45" w:type="dxa"/>
            </w:tcMar>
            <w:tcBorders>
              <w:bottom w:val="single" w:sz="3" w:color="C7D8E1"/>
            </w:tcBorders>
          </w:tcPr>
          <w:p>
            <w:pPr>
              <w:spacing w:after="0" w:line="221" w:lineRule="auto"/>
            </w:pPr>
            <w:r>
              <w:rPr>
                <w:rFonts w:ascii="Aptos" w:hAnsi="Aptos"/>
                <w:b w:val="0"/>
                <w:i w:val="0"/>
                <w:color w:val="182A3A"/>
                <w:sz w:val="12"/>
              </w:rPr>
              <w:t>Point and hourly waves, swell, wind/gusts, visibility and CAPE for safety, routing and operational planning.</w:t>
            </w:r>
          </w:p>
        </w:tc>
        <w:tc>
          <w:tcPr>
            <w:tcW w:type="dxa" w:w="3470"/>
            <w:shd w:fill="FFFFFF"/>
            <w:tcMar>
              <w:top w:w="28" w:type="dxa"/>
              <w:start w:w="45" w:type="dxa"/>
              <w:bottom w:w="26" w:type="dxa"/>
              <w:end w:w="45" w:type="dxa"/>
            </w:tcMar>
            <w:tcBorders>
              <w:bottom w:val="single" w:sz="3" w:color="C7D8E1"/>
            </w:tcBorders>
          </w:tcPr>
          <w:p>
            <w:pPr>
              <w:spacing w:after="0"/>
              <w:jc w:val="center"/>
            </w:pPr>
            <w:r>
              <w:rPr>
                <w:rFonts w:ascii="Aptos" w:hAnsi="Aptos"/>
                <w:b/>
                <w:i w:val="0"/>
                <w:color w:val="2A8F70"/>
                <w:sz w:val="11"/>
              </w:rPr>
              <w:t>LIVE / CACHED</w:t>
            </w:r>
          </w:p>
        </w:tc>
      </w:tr>
      <w:tr>
        <w:trPr>
          <w:cantSplit/>
        </w:trPr>
        <w:tc>
          <w:tcPr>
            <w:tcW w:type="dxa" w:w="3470"/>
            <w:shd w:fill="F5F9FB"/>
            <w:tcMar>
              <w:top w:w="28" w:type="dxa"/>
              <w:start w:w="45" w:type="dxa"/>
              <w:bottom w:w="26" w:type="dxa"/>
              <w:end w:w="45" w:type="dxa"/>
            </w:tcMar>
            <w:tcBorders>
              <w:bottom w:val="single" w:sz="3" w:color="C7D8E1"/>
            </w:tcBorders>
          </w:tcPr>
          <w:p>
            <w:pPr>
              <w:spacing w:after="0"/>
            </w:pPr>
            <w:r>
              <w:rPr>
                <w:rFonts w:ascii="Aptos" w:hAnsi="Aptos"/>
                <w:b/>
                <w:i w:val="0"/>
                <w:color w:val="0B1F33"/>
                <w:sz w:val="13"/>
              </w:rPr>
              <w:t>INCOIS ERDDAP/OSF • IMD advisories</w:t>
            </w:r>
          </w:p>
        </w:tc>
        <w:tc>
          <w:tcPr>
            <w:tcW w:type="dxa" w:w="3470"/>
            <w:shd w:fill="F5F9FB"/>
            <w:tcMar>
              <w:top w:w="28" w:type="dxa"/>
              <w:start w:w="45" w:type="dxa"/>
              <w:bottom w:w="26" w:type="dxa"/>
              <w:end w:w="45" w:type="dxa"/>
            </w:tcMar>
            <w:tcBorders>
              <w:bottom w:val="single" w:sz="3" w:color="C7D8E1"/>
            </w:tcBorders>
          </w:tcPr>
          <w:p>
            <w:pPr>
              <w:spacing w:after="0" w:line="221" w:lineRule="auto"/>
            </w:pPr>
            <w:r>
              <w:rPr>
                <w:rFonts w:ascii="Aptos" w:hAnsi="Aptos"/>
                <w:b w:val="0"/>
                <w:i w:val="0"/>
                <w:color w:val="182A3A"/>
                <w:sz w:val="12"/>
              </w:rPr>
              <w:t>Indian ocean products, SST/chlorophyll archives, official forecast and hazard context.</w:t>
            </w:r>
          </w:p>
        </w:tc>
        <w:tc>
          <w:tcPr>
            <w:tcW w:type="dxa" w:w="3470"/>
            <w:shd w:fill="F5F9FB"/>
            <w:tcMar>
              <w:top w:w="28" w:type="dxa"/>
              <w:start w:w="45" w:type="dxa"/>
              <w:bottom w:w="26" w:type="dxa"/>
              <w:end w:w="45" w:type="dxa"/>
            </w:tcMar>
            <w:tcBorders>
              <w:bottom w:val="single" w:sz="3" w:color="C7D8E1"/>
            </w:tcBorders>
          </w:tcPr>
          <w:p>
            <w:pPr>
              <w:spacing w:after="0"/>
              <w:jc w:val="center"/>
            </w:pPr>
            <w:r>
              <w:rPr>
                <w:rFonts w:ascii="Aptos" w:hAnsi="Aptos"/>
                <w:b/>
                <w:i w:val="0"/>
                <w:color w:val="2A8F70"/>
                <w:sz w:val="11"/>
              </w:rPr>
              <w:t>LIVE / ARCHIVE</w:t>
            </w:r>
          </w:p>
        </w:tc>
      </w:tr>
      <w:tr>
        <w:trPr>
          <w:cantSplit/>
        </w:trPr>
        <w:tc>
          <w:tcPr>
            <w:tcW w:type="dxa" w:w="3470"/>
            <w:shd w:fill="FFFFFF"/>
            <w:tcMar>
              <w:top w:w="28" w:type="dxa"/>
              <w:start w:w="45" w:type="dxa"/>
              <w:bottom w:w="26" w:type="dxa"/>
              <w:end w:w="45" w:type="dxa"/>
            </w:tcMar>
            <w:tcBorders>
              <w:bottom w:val="single" w:sz="3" w:color="C7D8E1"/>
            </w:tcBorders>
          </w:tcPr>
          <w:p>
            <w:pPr>
              <w:spacing w:after="0"/>
            </w:pPr>
            <w:r>
              <w:rPr>
                <w:rFonts w:ascii="Aptos" w:hAnsi="Aptos"/>
                <w:b/>
                <w:i w:val="0"/>
                <w:color w:val="0B1F33"/>
                <w:sz w:val="13"/>
              </w:rPr>
              <w:t>JPL MUR via NOAA ERDDAP</w:t>
            </w:r>
          </w:p>
        </w:tc>
        <w:tc>
          <w:tcPr>
            <w:tcW w:type="dxa" w:w="3470"/>
            <w:shd w:fill="FFFFFF"/>
            <w:tcMar>
              <w:top w:w="28" w:type="dxa"/>
              <w:start w:w="45" w:type="dxa"/>
              <w:bottom w:w="26" w:type="dxa"/>
              <w:end w:w="45" w:type="dxa"/>
            </w:tcMar>
            <w:tcBorders>
              <w:bottom w:val="single" w:sz="3" w:color="C7D8E1"/>
            </w:tcBorders>
          </w:tcPr>
          <w:p>
            <w:pPr>
              <w:spacing w:after="0" w:line="221" w:lineRule="auto"/>
            </w:pPr>
            <w:r>
              <w:rPr>
                <w:rFonts w:ascii="Aptos" w:hAnsi="Aptos"/>
                <w:b w:val="0"/>
                <w:i w:val="0"/>
                <w:color w:val="182A3A"/>
                <w:sz w:val="12"/>
              </w:rPr>
              <w:t>Daily ≈1 km satellite SST and uncertainty for research, front analysis and independent validation.</w:t>
            </w:r>
          </w:p>
        </w:tc>
        <w:tc>
          <w:tcPr>
            <w:tcW w:type="dxa" w:w="3470"/>
            <w:shd w:fill="FFFFFF"/>
            <w:tcMar>
              <w:top w:w="28" w:type="dxa"/>
              <w:start w:w="45" w:type="dxa"/>
              <w:bottom w:w="26" w:type="dxa"/>
              <w:end w:w="45" w:type="dxa"/>
            </w:tcMar>
            <w:tcBorders>
              <w:bottom w:val="single" w:sz="3" w:color="C7D8E1"/>
            </w:tcBorders>
          </w:tcPr>
          <w:p>
            <w:pPr>
              <w:spacing w:after="0"/>
              <w:jc w:val="center"/>
            </w:pPr>
            <w:r>
              <w:rPr>
                <w:rFonts w:ascii="Aptos" w:hAnsi="Aptos"/>
                <w:b/>
                <w:i w:val="0"/>
                <w:color w:val="2A8F70"/>
                <w:sz w:val="11"/>
              </w:rPr>
              <w:t>RECENT / CACHED</w:t>
            </w:r>
          </w:p>
        </w:tc>
      </w:tr>
      <w:tr>
        <w:trPr>
          <w:cantSplit/>
        </w:trPr>
        <w:tc>
          <w:tcPr>
            <w:tcW w:type="dxa" w:w="3470"/>
            <w:shd w:fill="F5F9FB"/>
            <w:tcMar>
              <w:top w:w="28" w:type="dxa"/>
              <w:start w:w="45" w:type="dxa"/>
              <w:bottom w:w="26" w:type="dxa"/>
              <w:end w:w="45" w:type="dxa"/>
            </w:tcMar>
            <w:tcBorders>
              <w:bottom w:val="single" w:sz="3" w:color="C7D8E1"/>
            </w:tcBorders>
          </w:tcPr>
          <w:p>
            <w:pPr>
              <w:spacing w:after="0"/>
            </w:pPr>
            <w:r>
              <w:rPr>
                <w:rFonts w:ascii="Aptos" w:hAnsi="Aptos"/>
                <w:b/>
                <w:i w:val="0"/>
                <w:color w:val="0B1F33"/>
                <w:sz w:val="13"/>
              </w:rPr>
              <w:t>Copernicus • NASA • Sentinel Hub</w:t>
            </w:r>
          </w:p>
        </w:tc>
        <w:tc>
          <w:tcPr>
            <w:tcW w:type="dxa" w:w="3470"/>
            <w:shd w:fill="F5F9FB"/>
            <w:tcMar>
              <w:top w:w="28" w:type="dxa"/>
              <w:start w:w="45" w:type="dxa"/>
              <w:bottom w:w="26" w:type="dxa"/>
              <w:end w:w="45" w:type="dxa"/>
            </w:tcMar>
            <w:tcBorders>
              <w:bottom w:val="single" w:sz="3" w:color="C7D8E1"/>
            </w:tcBorders>
          </w:tcPr>
          <w:p>
            <w:pPr>
              <w:spacing w:after="0" w:line="221" w:lineRule="auto"/>
            </w:pPr>
            <w:r>
              <w:rPr>
                <w:rFonts w:ascii="Aptos" w:hAnsi="Aptos"/>
                <w:b w:val="0"/>
                <w:i w:val="0"/>
                <w:color w:val="182A3A"/>
                <w:sz w:val="12"/>
              </w:rPr>
              <w:t>Independent wave/wind checks, Earth-observation catalogue discovery and OLCI preview imagery.</w:t>
            </w:r>
          </w:p>
        </w:tc>
        <w:tc>
          <w:tcPr>
            <w:tcW w:type="dxa" w:w="3470"/>
            <w:shd w:fill="F5F9FB"/>
            <w:tcMar>
              <w:top w:w="28" w:type="dxa"/>
              <w:start w:w="45" w:type="dxa"/>
              <w:bottom w:w="26" w:type="dxa"/>
              <w:end w:w="45" w:type="dxa"/>
            </w:tcMar>
            <w:tcBorders>
              <w:bottom w:val="single" w:sz="3" w:color="C7D8E1"/>
            </w:tcBorders>
          </w:tcPr>
          <w:p>
            <w:pPr>
              <w:spacing w:after="0"/>
              <w:jc w:val="center"/>
            </w:pPr>
            <w:r>
              <w:rPr>
                <w:rFonts w:ascii="Aptos" w:hAnsi="Aptos"/>
                <w:b/>
                <w:i w:val="0"/>
                <w:color w:val="2A8F70"/>
                <w:sz w:val="11"/>
              </w:rPr>
              <w:t>LIVE / RECENT</w:t>
            </w:r>
          </w:p>
        </w:tc>
      </w:tr>
      <w:tr>
        <w:trPr>
          <w:cantSplit/>
        </w:trPr>
        <w:tc>
          <w:tcPr>
            <w:tcW w:type="dxa" w:w="3470"/>
            <w:shd w:fill="FFFFFF"/>
            <w:tcMar>
              <w:top w:w="28" w:type="dxa"/>
              <w:start w:w="45" w:type="dxa"/>
              <w:bottom w:w="26" w:type="dxa"/>
              <w:end w:w="45" w:type="dxa"/>
            </w:tcMar>
            <w:tcBorders>
              <w:bottom w:val="single" w:sz="3" w:color="C7D8E1"/>
            </w:tcBorders>
          </w:tcPr>
          <w:p>
            <w:pPr>
              <w:spacing w:after="0"/>
            </w:pPr>
            <w:r>
              <w:rPr>
                <w:rFonts w:ascii="Aptos" w:hAnsi="Aptos"/>
                <w:b/>
                <w:i w:val="0"/>
                <w:color w:val="0B1F33"/>
                <w:sz w:val="13"/>
              </w:rPr>
              <w:t>Marine Regions v12 • WDPA</w:t>
            </w:r>
          </w:p>
        </w:tc>
        <w:tc>
          <w:tcPr>
            <w:tcW w:type="dxa" w:w="3470"/>
            <w:shd w:fill="FFFFFF"/>
            <w:tcMar>
              <w:top w:w="28" w:type="dxa"/>
              <w:start w:w="45" w:type="dxa"/>
              <w:bottom w:w="26" w:type="dxa"/>
              <w:end w:w="45" w:type="dxa"/>
            </w:tcMar>
            <w:tcBorders>
              <w:bottom w:val="single" w:sz="3" w:color="C7D8E1"/>
            </w:tcBorders>
          </w:tcPr>
          <w:p>
            <w:pPr>
              <w:spacing w:after="0" w:line="221" w:lineRule="auto"/>
            </w:pPr>
            <w:r>
              <w:rPr>
                <w:rFonts w:ascii="Aptos" w:hAnsi="Aptos"/>
                <w:b w:val="0"/>
                <w:i w:val="0"/>
                <w:color w:val="182A3A"/>
                <w:sz w:val="12"/>
              </w:rPr>
              <w:t>EEZ, IMBL and protected-area geometry for jurisdictional and ecological geofencing.</w:t>
            </w:r>
          </w:p>
        </w:tc>
        <w:tc>
          <w:tcPr>
            <w:tcW w:type="dxa" w:w="3470"/>
            <w:shd w:fill="FFFFFF"/>
            <w:tcMar>
              <w:top w:w="28" w:type="dxa"/>
              <w:start w:w="45" w:type="dxa"/>
              <w:bottom w:w="26" w:type="dxa"/>
              <w:end w:w="45" w:type="dxa"/>
            </w:tcMar>
            <w:tcBorders>
              <w:bottom w:val="single" w:sz="3" w:color="C7D8E1"/>
            </w:tcBorders>
          </w:tcPr>
          <w:p>
            <w:pPr>
              <w:spacing w:after="0"/>
              <w:jc w:val="center"/>
            </w:pPr>
            <w:r>
              <w:rPr>
                <w:rFonts w:ascii="Aptos" w:hAnsi="Aptos"/>
                <w:b/>
                <w:i w:val="0"/>
                <w:color w:val="2A8F70"/>
                <w:sz w:val="11"/>
              </w:rPr>
              <w:t>CURATED</w:t>
            </w:r>
          </w:p>
        </w:tc>
      </w:tr>
      <w:tr>
        <w:trPr>
          <w:cantSplit/>
        </w:trPr>
        <w:tc>
          <w:tcPr>
            <w:tcW w:type="dxa" w:w="3470"/>
            <w:shd w:fill="F5F9FB"/>
            <w:tcMar>
              <w:top w:w="28" w:type="dxa"/>
              <w:start w:w="45" w:type="dxa"/>
              <w:bottom w:w="26" w:type="dxa"/>
              <w:end w:w="45" w:type="dxa"/>
            </w:tcMar>
            <w:tcBorders>
              <w:bottom w:val="single" w:sz="3" w:color="C7D8E1"/>
            </w:tcBorders>
          </w:tcPr>
          <w:p>
            <w:pPr>
              <w:spacing w:after="0"/>
            </w:pPr>
            <w:r>
              <w:rPr>
                <w:rFonts w:ascii="Aptos" w:hAnsi="Aptos"/>
                <w:b/>
                <w:i w:val="0"/>
                <w:color w:val="0B1F33"/>
                <w:sz w:val="13"/>
              </w:rPr>
              <w:t>TLE + SGP4 • AISStream • GFW</w:t>
            </w:r>
          </w:p>
        </w:tc>
        <w:tc>
          <w:tcPr>
            <w:tcW w:type="dxa" w:w="3470"/>
            <w:shd w:fill="F5F9FB"/>
            <w:tcMar>
              <w:top w:w="28" w:type="dxa"/>
              <w:start w:w="45" w:type="dxa"/>
              <w:bottom w:w="26" w:type="dxa"/>
              <w:end w:w="45" w:type="dxa"/>
            </w:tcMar>
            <w:tcBorders>
              <w:bottom w:val="single" w:sz="3" w:color="C7D8E1"/>
            </w:tcBorders>
          </w:tcPr>
          <w:p>
            <w:pPr>
              <w:spacing w:after="0" w:line="221" w:lineRule="auto"/>
            </w:pPr>
            <w:r>
              <w:rPr>
                <w:rFonts w:ascii="Aptos" w:hAnsi="Aptos"/>
                <w:b w:val="0"/>
                <w:i w:val="0"/>
                <w:color w:val="182A3A"/>
                <w:sz w:val="12"/>
              </w:rPr>
              <w:t>Nominal overpass opportunities, vessel CPA/TCPA screening and delayed fishing-activity context.</w:t>
            </w:r>
          </w:p>
        </w:tc>
        <w:tc>
          <w:tcPr>
            <w:tcW w:type="dxa" w:w="3470"/>
            <w:shd w:fill="F5F9FB"/>
            <w:tcMar>
              <w:top w:w="28" w:type="dxa"/>
              <w:start w:w="45" w:type="dxa"/>
              <w:bottom w:w="26" w:type="dxa"/>
              <w:end w:w="45" w:type="dxa"/>
            </w:tcMar>
            <w:tcBorders>
              <w:bottom w:val="single" w:sz="3" w:color="C7D8E1"/>
            </w:tcBorders>
          </w:tcPr>
          <w:p>
            <w:pPr>
              <w:spacing w:after="0"/>
              <w:jc w:val="center"/>
            </w:pPr>
            <w:r>
              <w:rPr>
                <w:rFonts w:ascii="Aptos" w:hAnsi="Aptos"/>
                <w:b/>
                <w:i w:val="0"/>
                <w:color w:val="2A8F70"/>
                <w:sz w:val="11"/>
              </w:rPr>
              <w:t>DERIVED / LIVE</w:t>
            </w:r>
          </w:p>
        </w:tc>
      </w:tr>
    </w:tbl>
    <w:tbl>
      <w:tblPr>
        <w:tblW w:type="auto" w:w="0"/>
        <w:jc w:val="center"/>
        <w:tblLayout w:type="fixed"/>
        <w:tblLook w:firstColumn="1" w:firstRow="1" w:lastColumn="0" w:lastRow="0" w:noHBand="0" w:noVBand="1" w:val="04A0"/>
      </w:tblPr>
      <w:tblGrid>
        <w:gridCol w:w="10411"/>
      </w:tblGrid>
      <w:tr>
        <w:tc>
          <w:tcPr>
            <w:tcW w:type="dxa" w:w="10253"/>
            <w:shd w:fill="0B1F33"/>
            <w:tcMar>
              <w:top w:w="55" w:type="dxa"/>
              <w:start w:w="90" w:type="dxa"/>
              <w:bottom w:w="52" w:type="dxa"/>
              <w:end w:w="90" w:type="dxa"/>
            </w:tcMar>
            <w:tcBorders>
              <w:left w:val="single" w:sz="20" w:color="F39C4A"/>
            </w:tcBorders>
          </w:tcPr>
          <w:p>
            <w:pPr>
              <w:spacing w:after="0"/>
              <w:jc w:val="center"/>
            </w:pPr>
            <w:r>
              <w:rPr>
                <w:rFonts w:ascii="Aptos" w:hAnsi="Aptos"/>
                <w:b/>
                <w:i w:val="0"/>
                <w:color w:val="24B6C9"/>
                <w:sz w:val="16"/>
              </w:rPr>
              <w:t xml:space="preserve">One shared marine intelligence layer.  </w:t>
            </w:r>
            <w:r>
              <w:rPr>
                <w:rFonts w:ascii="Aptos" w:hAnsi="Aptos"/>
                <w:b/>
                <w:i w:val="0"/>
                <w:color w:val="FFFFFF"/>
                <w:sz w:val="16"/>
              </w:rPr>
              <w:t>Different users receive the evidence, explanation and action their mission requires.</w:t>
            </w:r>
          </w:p>
        </w:tc>
      </w:tr>
    </w:tbl>
    <w:p>
      <w:pPr>
        <w:widowControl/>
        <w:spacing w:before="18" w:after="12"/>
        <w:jc w:val="center"/>
      </w:pPr>
      <w:r>
        <w:rPr>
          <w:rFonts w:ascii="Aptos" w:hAnsi="Aptos"/>
          <w:b/>
          <w:i w:val="0"/>
          <w:color w:val="F39C4A"/>
          <w:sz w:val="12"/>
        </w:rPr>
        <w:t xml:space="preserve">PPT COMPOSITION CUE  </w:t>
      </w:r>
      <w:r>
        <w:rPr>
          <w:rFonts w:ascii="Aptos" w:hAnsi="Aptos"/>
          <w:b w:val="0"/>
          <w:i w:val="0"/>
          <w:color w:val="526777"/>
          <w:sz w:val="12"/>
        </w:rPr>
        <w:t>Top: problem + scale  •  Middle: stakeholder band and six-step agentic pipeline  •  Right: four innovations  •  Bottom: data-source strip.</w:t>
      </w:r>
    </w:p>
    <w:p>
      <w:pPr>
        <w:widowControl/>
        <w:spacing w:after="6"/>
      </w:pPr>
      <w:r>
        <w:rPr>
          <w:rFonts w:ascii="Aptos" w:hAnsi="Aptos"/>
          <w:b/>
          <w:i w:val="0"/>
          <w:color w:val="0B1F33"/>
          <w:sz w:val="12"/>
        </w:rPr>
        <w:t xml:space="preserve">SOURCES  </w:t>
      </w:r>
      <w:hyperlink r:id="rId11">
        <w:r>
          <w:rPr>
            <w:color w:val="00A6A6"/>
            <w:u w:val="single"/>
            <w:sz w:val="13"/>
          </w:rPr>
          <w:t>Department of Fisheries, Govt. of India (2026)</w:t>
        </w:r>
      </w:hyperlink>
      <w:r>
        <w:rPr>
          <w:rFonts w:ascii="Aptos" w:hAnsi="Aptos"/>
          <w:b w:val="0"/>
          <w:i w:val="0"/>
          <w:color w:val="526777"/>
          <w:sz w:val="12"/>
        </w:rPr>
        <w:t xml:space="preserve">  •  </w:t>
      </w:r>
      <w:hyperlink r:id="rId12">
        <w:r>
          <w:rPr>
            <w:color w:val="00A6A6"/>
            <w:u w:val="single"/>
            <w:sz w:val="13"/>
          </w:rPr>
          <w:t>FAO — Small-Scale Fisheries</w:t>
        </w:r>
      </w:hyperlink>
      <w:r>
        <w:rPr>
          <w:rFonts w:ascii="Aptos" w:hAnsi="Aptos"/>
          <w:b w:val="0"/>
          <w:i w:val="0"/>
          <w:color w:val="526777"/>
          <w:sz w:val="12"/>
        </w:rPr>
        <w:t xml:space="preserve">  •  </w:t>
      </w:r>
      <w:hyperlink r:id="rId13">
        <w:r>
          <w:rPr>
            <w:color w:val="00A6A6"/>
            <w:u w:val="single"/>
            <w:sz w:val="13"/>
          </w:rPr>
          <w:t>INCOIS OSF</w:t>
        </w:r>
      </w:hyperlink>
      <w:r>
        <w:rPr>
          <w:rFonts w:ascii="Aptos" w:hAnsi="Aptos"/>
          <w:b w:val="0"/>
          <w:i w:val="0"/>
          <w:color w:val="526777"/>
          <w:sz w:val="12"/>
        </w:rPr>
        <w:t xml:space="preserve">  •  </w:t>
      </w:r>
      <w:hyperlink r:id="rId14">
        <w:r>
          <w:rPr>
            <w:color w:val="00A6A6"/>
            <w:u w:val="single"/>
            <w:sz w:val="13"/>
          </w:rPr>
          <w:t>IMD/RSMC Fishermen Warning</w:t>
        </w:r>
      </w:hyperlink>
    </w:p>
    <w:p>
      <w:pPr>
        <w:widowControl/>
        <w:spacing w:after="0"/>
      </w:pPr>
      <w:r>
        <w:rPr>
          <w:rFonts w:ascii="Aptos" w:hAnsi="Aptos"/>
          <w:b w:val="0"/>
          <w:i/>
          <w:color w:val="526777"/>
          <w:sz w:val="12"/>
        </w:rPr>
        <w:t>Implementation basis: ORCA’s provenance contract, deterministic risk engine, six-stage LangGraph workflow, geofence state machine, A* router and integration adapters. Validation snapshot: 325 backend tests and the frontend production build passed (workspace check, 1 Sep 2026).</w:t>
      </w:r>
    </w:p>
    <w:p>
      <w:pPr>
        <w:sectPr>
          <w:headerReference w:type="default" r:id="rId9"/>
          <w:footerReference w:type="default" r:id="rId10"/>
          <w:pgSz w:w="11909" w:h="16834"/>
          <w:pgMar w:top="605" w:right="749" w:bottom="605" w:left="749" w:header="259" w:footer="259" w:gutter="0"/>
          <w:cols w:space="720"/>
          <w:docGrid w:linePitch="360"/>
        </w:sectPr>
      </w:pPr>
    </w:p>
    <w:tbl>
      <w:tblPr>
        <w:tblW w:type="auto" w:w="0"/>
        <w:jc w:val="center"/>
        <w:tblLayout w:type="fixed"/>
        <w:tblLook w:firstColumn="1" w:firstRow="1" w:lastColumn="0" w:lastRow="0" w:noHBand="0" w:noVBand="1" w:val="04A0"/>
      </w:tblPr>
      <w:tblGrid>
        <w:gridCol w:w="10411"/>
      </w:tblGrid>
      <w:tr>
        <w:tc>
          <w:tcPr>
            <w:tcW w:type="dxa" w:w="10253"/>
            <w:shd w:fill="0B1F33"/>
            <w:tcMar>
              <w:top w:w="110" w:type="dxa"/>
              <w:start w:w="150" w:type="dxa"/>
              <w:bottom w:w="95" w:type="dxa"/>
              <w:end w:w="150" w:type="dxa"/>
            </w:tcMar>
            <w:tcBorders>
              <w:bottom w:val="single" w:sz="18" w:color="00A6A6"/>
            </w:tcBorders>
          </w:tcPr>
          <w:p>
            <w:pPr>
              <w:spacing w:after="0"/>
            </w:pPr>
            <w:r/>
            <w:r>
              <w:rPr>
                <w:rFonts w:ascii="Aptos" w:hAnsi="Aptos"/>
                <w:b/>
                <w:i w:val="0"/>
                <w:color w:val="24B6C9"/>
                <w:sz w:val="16"/>
              </w:rPr>
              <w:t>SLIDE 02  ·  TECHNOLOGY EMPLOYED</w:t>
            </w:r>
          </w:p>
          <w:p>
            <w:pPr>
              <w:spacing w:after="34"/>
            </w:pPr>
            <w:r>
              <w:rPr>
                <w:rFonts w:ascii="Aptos Display" w:hAnsi="Aptos Display"/>
                <w:b/>
                <w:i w:val="0"/>
                <w:color w:val="FFFFFF"/>
                <w:sz w:val="38"/>
              </w:rPr>
              <w:t>Technology &amp; Implementation Architecture</w:t>
            </w:r>
          </w:p>
          <w:p>
            <w:pPr>
              <w:spacing w:after="0"/>
            </w:pPr>
            <w:r>
              <w:rPr>
                <w:rFonts w:ascii="Aptos" w:hAnsi="Aptos"/>
                <w:b w:val="0"/>
                <w:i w:val="0"/>
                <w:color w:val="DCECF3"/>
                <w:sz w:val="17"/>
              </w:rPr>
              <w:t>A scalable pipeline from multilingual marine questions to traceable data, deterministic analytics and interactive operational action.</w:t>
            </w:r>
          </w:p>
        </w:tc>
      </w:tr>
    </w:tbl>
    <w:tbl>
      <w:tblPr>
        <w:tblW w:type="auto" w:w="0"/>
        <w:jc w:val="center"/>
        <w:tblLayout w:type="fixed"/>
        <w:tblLook w:firstColumn="1" w:firstRow="1" w:lastColumn="0" w:lastRow="0" w:noHBand="0" w:noVBand="1" w:val="04A0"/>
      </w:tblPr>
      <w:tblGrid>
        <w:gridCol w:w="2603"/>
        <w:gridCol w:w="2603"/>
        <w:gridCol w:w="2603"/>
        <w:gridCol w:w="2603"/>
      </w:tblGrid>
      <w:tr>
        <w:tc>
          <w:tcPr>
            <w:tcW w:type="dxa" w:w="2563"/>
            <w:shd w:fill="EAF6F7"/>
            <w:tcMar>
              <w:top w:w="42" w:type="dxa"/>
              <w:start w:w="38" w:type="dxa"/>
              <w:bottom w:w="38" w:type="dxa"/>
              <w:end w:w="38" w:type="dxa"/>
            </w:tcMar>
            <w:tcBorders>
              <w:bottom w:val="single" w:sz="7" w:color="00A6A6"/>
            </w:tcBorders>
          </w:tcPr>
          <w:p>
            <w:pPr>
              <w:spacing w:after="0"/>
              <w:jc w:val="center"/>
            </w:pPr>
            <w:r/>
            <w:r>
              <w:rPr>
                <w:rFonts w:ascii="Aptos Display" w:hAnsi="Aptos Display"/>
                <w:b/>
                <w:i w:val="0"/>
                <w:color w:val="00A6A6"/>
                <w:sz w:val="22"/>
              </w:rPr>
              <w:t>6 stages</w:t>
            </w:r>
          </w:p>
          <w:p>
            <w:pPr>
              <w:spacing w:after="0"/>
              <w:jc w:val="center"/>
            </w:pPr>
            <w:r>
              <w:rPr>
                <w:rFonts w:ascii="Aptos" w:hAnsi="Aptos"/>
                <w:b w:val="0"/>
                <w:i w:val="0"/>
                <w:color w:val="526777"/>
                <w:sz w:val="13"/>
              </w:rPr>
              <w:t>LangGraph workflow</w:t>
            </w:r>
          </w:p>
        </w:tc>
        <w:tc>
          <w:tcPr>
            <w:tcW w:type="dxa" w:w="2563"/>
            <w:shd w:fill="EEF4F8"/>
            <w:tcMar>
              <w:top w:w="42" w:type="dxa"/>
              <w:start w:w="38" w:type="dxa"/>
              <w:bottom w:w="38" w:type="dxa"/>
              <w:end w:w="38" w:type="dxa"/>
            </w:tcMar>
            <w:tcBorders>
              <w:bottom w:val="single" w:sz="7" w:color="00A6A6"/>
            </w:tcBorders>
          </w:tcPr>
          <w:p>
            <w:r>
              <w:t>5 heads</w:t>
              <w:br/>
              <w:t>wave • convection • visibility • collision • overall</w:t>
            </w:r>
          </w:p>
        </w:tc>
        <w:tc>
          <w:tcPr>
            <w:tcW w:type="dxa" w:w="2563"/>
            <w:shd w:fill="EAF6F7"/>
            <w:tcMar>
              <w:top w:w="42" w:type="dxa"/>
              <w:start w:w="38" w:type="dxa"/>
              <w:bottom w:w="38" w:type="dxa"/>
              <w:end w:w="38" w:type="dxa"/>
            </w:tcMar>
            <w:tcBorders>
              <w:bottom w:val="single" w:sz="7" w:color="00A6A6"/>
            </w:tcBorders>
          </w:tcPr>
          <w:p>
            <w:pPr>
              <w:spacing w:after="0"/>
              <w:jc w:val="center"/>
            </w:pPr>
            <w:r/>
            <w:r>
              <w:rPr>
                <w:rFonts w:ascii="Aptos Display" w:hAnsi="Aptos Display"/>
                <w:b/>
                <w:i w:val="0"/>
                <w:color w:val="00A6A6"/>
                <w:sz w:val="22"/>
              </w:rPr>
              <w:t>325 tests</w:t>
            </w:r>
          </w:p>
          <w:p>
            <w:pPr>
              <w:spacing w:after="0"/>
              <w:jc w:val="center"/>
            </w:pPr>
            <w:r>
              <w:rPr>
                <w:rFonts w:ascii="Aptos" w:hAnsi="Aptos"/>
                <w:b w:val="0"/>
                <w:i w:val="0"/>
                <w:color w:val="526777"/>
                <w:sz w:val="13"/>
              </w:rPr>
              <w:t>backend validation</w:t>
            </w:r>
          </w:p>
        </w:tc>
        <w:tc>
          <w:tcPr>
            <w:tcW w:type="dxa" w:w="2563"/>
            <w:shd w:fill="EEF4F8"/>
            <w:tcMar>
              <w:top w:w="42" w:type="dxa"/>
              <w:start w:w="38" w:type="dxa"/>
              <w:bottom w:w="38" w:type="dxa"/>
              <w:end w:w="38" w:type="dxa"/>
            </w:tcMar>
            <w:tcBorders>
              <w:bottom w:val="single" w:sz="7" w:color="00A6A6"/>
            </w:tcBorders>
          </w:tcPr>
          <w:p>
            <w:r>
              <w:t>1–24 h</w:t>
              <w:br/>
              <w:t>multi-horizon probabilities</w:t>
            </w:r>
          </w:p>
        </w:tc>
      </w:tr>
    </w:tbl>
    <w:p>
      <w:pPr>
        <w:keepNext/>
        <w:spacing w:before="54" w:after="30"/>
      </w:pPr>
      <w:r>
        <w:rPr>
          <w:rFonts w:ascii="Aptos Display" w:hAnsi="Aptos Display"/>
          <w:b/>
          <w:i w:val="0"/>
          <w:color w:val="0B1F33"/>
          <w:sz w:val="19"/>
        </w:rPr>
        <w:t>1. TECHNOLOGY STACK — IMPLEMENTATION VERIFIED FROM THE WORKING REPOSITORY</w:t>
      </w:r>
      <w:r>
        <w:rPr>
          <w:rFonts w:ascii="Aptos" w:hAnsi="Aptos"/>
          <w:b/>
          <w:i w:val="0"/>
          <w:color w:val="00A6A6"/>
          <w:sz w:val="19"/>
        </w:rPr>
        <w:t xml:space="preserve">  ━</w:t>
      </w:r>
    </w:p>
    <w:tbl>
      <w:tblPr>
        <w:tblW w:type="auto" w:w="0"/>
        <w:jc w:val="center"/>
        <w:tblLayout w:type="fixed"/>
        <w:tblLook w:firstColumn="1" w:firstRow="1" w:lastColumn="0" w:lastRow="0" w:noHBand="0" w:noVBand="1" w:val="04A0"/>
      </w:tblPr>
      <w:tblGrid>
        <w:gridCol w:w="5205"/>
        <w:gridCol w:w="5205"/>
      </w:tblGrid>
      <w:tr>
        <w:tc>
          <w:tcPr>
            <w:tcW w:type="dxa" w:w="5126"/>
            <w:shd w:fill="EAF6F7"/>
            <w:tcMar>
              <w:top w:w="45" w:type="dxa"/>
              <w:start w:w="65" w:type="dxa"/>
              <w:bottom w:w="40" w:type="dxa"/>
              <w:end w:w="65" w:type="dxa"/>
            </w:tcMar>
            <w:tcBorders>
              <w:top w:val="single" w:sz="4" w:color="C7D8E1"/>
              <w:left w:val="single" w:sz="4" w:color="C7D8E1"/>
              <w:bottom w:val="single" w:sz="4" w:color="C7D8E1"/>
              <w:right w:val="single" w:sz="4" w:color="C7D8E1"/>
            </w:tcBorders>
          </w:tcPr>
          <w:p>
            <w:pPr>
              <w:spacing w:after="0"/>
            </w:pPr>
            <w:r/>
            <w:r>
              <w:rPr>
                <w:rFonts w:ascii="Aptos" w:hAnsi="Aptos"/>
                <w:b/>
                <w:i w:val="0"/>
                <w:color w:val="00A6A6"/>
                <w:sz w:val="14"/>
              </w:rPr>
              <w:t>CLIENT &amp; VISUALISATION</w:t>
            </w:r>
          </w:p>
          <w:p>
            <w:pPr>
              <w:spacing w:after="10" w:line="223" w:lineRule="auto"/>
            </w:pPr>
            <w:r>
              <w:rPr>
                <w:rFonts w:ascii="Aptos" w:hAnsi="Aptos"/>
                <w:b/>
                <w:i w:val="0"/>
                <w:color w:val="0B1F33"/>
                <w:sz w:val="13"/>
              </w:rPr>
              <w:t>TypeScript 5.7 • React 19 • Vite 7 • Tailwind CSS 4</w:t>
            </w:r>
          </w:p>
          <w:p>
            <w:pPr>
              <w:spacing w:after="0" w:line="226" w:lineRule="auto"/>
            </w:pPr>
            <w:r>
              <w:rPr>
                <w:rFonts w:ascii="Aptos" w:hAnsi="Aptos"/>
                <w:b w:val="0"/>
                <w:i w:val="0"/>
                <w:color w:val="182A3A"/>
                <w:sz w:val="13"/>
              </w:rPr>
              <w:t>MapLibre GL 5 + deck.gl 9 for the operational globe and scientific layers; Three.js/react-three-fiber for the Earth intro and real-data sea state; Recharts, Turf and Lucide for analytics and interface components.</w:t>
            </w:r>
          </w:p>
        </w:tc>
        <w:tc>
          <w:tcPr>
            <w:tcW w:type="dxa" w:w="5126"/>
            <w:shd w:fill="EEF4F8"/>
            <w:tcMar>
              <w:top w:w="45" w:type="dxa"/>
              <w:start w:w="65" w:type="dxa"/>
              <w:bottom w:w="40" w:type="dxa"/>
              <w:end w:w="65" w:type="dxa"/>
            </w:tcMar>
            <w:tcBorders>
              <w:top w:val="single" w:sz="4" w:color="C7D8E1"/>
              <w:left w:val="single" w:sz="4" w:color="C7D8E1"/>
              <w:bottom w:val="single" w:sz="4" w:color="C7D8E1"/>
              <w:right w:val="single" w:sz="4" w:color="C7D8E1"/>
            </w:tcBorders>
          </w:tcPr>
          <w:p>
            <w:pPr>
              <w:spacing w:after="0"/>
            </w:pPr>
            <w:r/>
            <w:r>
              <w:rPr>
                <w:rFonts w:ascii="Aptos" w:hAnsi="Aptos"/>
                <w:b/>
                <w:i w:val="0"/>
                <w:color w:val="1689B4"/>
                <w:sz w:val="14"/>
              </w:rPr>
              <w:t>API &amp; AGENT RUNTIME</w:t>
            </w:r>
          </w:p>
          <w:p>
            <w:pPr>
              <w:spacing w:after="10" w:line="223" w:lineRule="auto"/>
            </w:pPr>
            <w:r>
              <w:rPr>
                <w:rFonts w:ascii="Aptos" w:hAnsi="Aptos"/>
                <w:b/>
                <w:i w:val="0"/>
                <w:color w:val="0B1F33"/>
                <w:sz w:val="13"/>
              </w:rPr>
              <w:t>Python 3.12 • FastAPI • Pydantic 2 • httpx/asyncio • SSE</w:t>
            </w:r>
          </w:p>
          <w:p>
            <w:pPr>
              <w:spacing w:after="0" w:line="226" w:lineRule="auto"/>
            </w:pPr>
            <w:r>
              <w:rPr>
                <w:rFonts w:ascii="Aptos" w:hAnsi="Aptos"/>
                <w:b w:val="0"/>
                <w:i w:val="0"/>
                <w:color w:val="182A3A"/>
                <w:sz w:val="13"/>
              </w:rPr>
              <w:t>LangGraph/LangChain coordinate interaction, planning, typed tool execution, reporting and critic review. Gemini/OpenRouter provide language reasoning; the deterministic service layer owns safety calculations.</w:t>
            </w:r>
          </w:p>
        </w:tc>
      </w:tr>
      <w:tr>
        <w:tc>
          <w:tcPr>
            <w:tcW w:type="dxa" w:w="5126"/>
            <w:shd w:fill="FFF3E5"/>
            <w:tcMar>
              <w:top w:w="45" w:type="dxa"/>
              <w:start w:w="65" w:type="dxa"/>
              <w:bottom w:w="40" w:type="dxa"/>
              <w:end w:w="65" w:type="dxa"/>
            </w:tcMar>
            <w:tcBorders>
              <w:top w:val="single" w:sz="4" w:color="C7D8E1"/>
              <w:left w:val="single" w:sz="4" w:color="C7D8E1"/>
              <w:bottom w:val="single" w:sz="4" w:color="C7D8E1"/>
              <w:right w:val="single" w:sz="4" w:color="C7D8E1"/>
            </w:tcBorders>
          </w:tcPr>
          <w:p>
            <w:pPr>
              <w:spacing w:before="0" w:after="0"/>
            </w:pPr>
            <w:r/>
          </w:p>
          <w:p>
            <w:pPr>
              <w:spacing w:before="0" w:after="60" w:line="240" w:lineRule="auto"/>
              <w:jc w:val="left"/>
            </w:pPr>
            <w:r>
              <w:rPr>
                <w:rFonts w:ascii="Aptos" w:hAnsi="Aptos"/>
                <w:b/>
                <w:caps/>
                <w:color w:val="1689B4"/>
                <w:sz w:val="18"/>
              </w:rPr>
              <w:t>MULTIMODAL AI &amp; OCEAN SCIENCE</w:t>
            </w:r>
          </w:p>
          <w:p>
            <w:pPr>
              <w:spacing w:before="0" w:after="0" w:line="259" w:lineRule="auto"/>
              <w:jc w:val="left"/>
            </w:pPr>
            <w:r>
              <w:rPr>
                <w:rFonts w:ascii="Aptos" w:hAnsi="Aptos"/>
                <w:b w:val="0"/>
                <w:caps w:val="0"/>
                <w:color w:val="526777"/>
                <w:sz w:val="16"/>
              </w:rPr>
              <w:t>PyTorch • TerraMind EO encoder • Temporal Transformer • calibration/uncertainty heads • NumPy • xarray • SciPy. EO tiles and forecast sequences are fused without training a foundation model from scratch.</w:t>
            </w:r>
          </w:p>
        </w:tc>
        <w:tc>
          <w:tcPr>
            <w:tcW w:type="dxa" w:w="5126"/>
            <w:shd w:fill="EAF6F7"/>
            <w:tcMar>
              <w:top w:w="45" w:type="dxa"/>
              <w:start w:w="65" w:type="dxa"/>
              <w:bottom w:w="40" w:type="dxa"/>
              <w:end w:w="65" w:type="dxa"/>
            </w:tcMar>
            <w:tcBorders>
              <w:top w:val="single" w:sz="4" w:color="C7D8E1"/>
              <w:left w:val="single" w:sz="4" w:color="C7D8E1"/>
              <w:bottom w:val="single" w:sz="4" w:color="C7D8E1"/>
              <w:right w:val="single" w:sz="4" w:color="C7D8E1"/>
            </w:tcBorders>
          </w:tcPr>
          <w:p>
            <w:pPr>
              <w:spacing w:after="0"/>
            </w:pPr>
            <w:r/>
            <w:r>
              <w:rPr>
                <w:rFonts w:ascii="Aptos" w:hAnsi="Aptos"/>
                <w:b/>
                <w:i w:val="0"/>
                <w:color w:val="00A6A6"/>
                <w:sz w:val="14"/>
              </w:rPr>
              <w:t>GEOSPATIAL &amp; ALGORITHMS</w:t>
            </w:r>
          </w:p>
          <w:p>
            <w:pPr>
              <w:spacing w:after="10" w:line="223" w:lineRule="auto"/>
            </w:pPr>
            <w:r>
              <w:rPr>
                <w:rFonts w:ascii="Aptos" w:hAnsi="Aptos"/>
                <w:b/>
                <w:i w:val="0"/>
                <w:color w:val="0B1F33"/>
                <w:sz w:val="13"/>
              </w:rPr>
              <w:t>Shapely STRtree • pyproj • H3 • Turf • SGP4</w:t>
            </w:r>
          </w:p>
          <w:p>
            <w:pPr>
              <w:spacing w:after="0" w:line="226" w:lineRule="auto"/>
            </w:pPr>
            <w:r>
              <w:rPr>
                <w:rFonts w:ascii="Aptos" w:hAnsi="Aptos"/>
                <w:b w:val="0"/>
                <w:i w:val="0"/>
                <w:color w:val="182A3A"/>
                <w:sz w:val="13"/>
              </w:rPr>
              <w:t>Point-in-polygon and geodesic boundary reasoning, heading-aware crossing prediction, actual EEZ/IMBL/MPA geometry, risk-costed A* routing, satellite overpasses and vessel CPA/TCPA screening.</w:t>
            </w:r>
          </w:p>
        </w:tc>
      </w:tr>
      <w:tr>
        <w:tc>
          <w:tcPr>
            <w:tcW w:type="dxa" w:w="5126"/>
            <w:shd w:fill="EEF4F8"/>
            <w:tcMar>
              <w:top w:w="45" w:type="dxa"/>
              <w:start w:w="65" w:type="dxa"/>
              <w:bottom w:w="40" w:type="dxa"/>
              <w:end w:w="65" w:type="dxa"/>
            </w:tcMar>
            <w:tcBorders>
              <w:top w:val="single" w:sz="4" w:color="C7D8E1"/>
              <w:left w:val="single" w:sz="4" w:color="C7D8E1"/>
              <w:bottom w:val="single" w:sz="4" w:color="C7D8E1"/>
              <w:right w:val="single" w:sz="4" w:color="C7D8E1"/>
            </w:tcBorders>
          </w:tcPr>
          <w:p>
            <w:pPr>
              <w:spacing w:before="0" w:after="0"/>
            </w:pPr>
            <w:r/>
          </w:p>
          <w:p>
            <w:pPr>
              <w:spacing w:before="0" w:after="60" w:line="240" w:lineRule="auto"/>
              <w:jc w:val="left"/>
            </w:pPr>
            <w:r>
              <w:rPr>
                <w:rFonts w:ascii="Aptos" w:hAnsi="Aptos"/>
                <w:b/>
                <w:caps/>
                <w:color w:val="00A6A6"/>
                <w:sz w:val="18"/>
              </w:rPr>
              <w:t>DATA, TRAINING &amp; SCALE</w:t>
            </w:r>
          </w:p>
          <w:p>
            <w:pPr>
              <w:spacing w:before="0" w:after="0" w:line="259" w:lineRule="auto"/>
              <w:jc w:val="left"/>
            </w:pPr>
            <w:r>
              <w:rPr>
                <w:rFonts w:ascii="Aptos" w:hAnsi="Aptos"/>
                <w:b w:val="0"/>
                <w:caps w:val="0"/>
                <w:color w:val="526777"/>
                <w:sz w:val="16"/>
              </w:rPr>
              <w:t>STAC/xarray data cube • PostGIS • Redis • experiment registry • offline GPU fine-tuning. Versioned features and labels support reproducible training; compact ONNX inference keeps the operational service economical.</w:t>
            </w:r>
          </w:p>
        </w:tc>
        <w:tc>
          <w:tcPr>
            <w:tcW w:type="dxa" w:w="5126"/>
            <w:shd w:fill="FFF3E5"/>
            <w:tcMar>
              <w:top w:w="45" w:type="dxa"/>
              <w:start w:w="65" w:type="dxa"/>
              <w:bottom w:w="40" w:type="dxa"/>
              <w:end w:w="65" w:type="dxa"/>
            </w:tcMar>
            <w:tcBorders>
              <w:top w:val="single" w:sz="4" w:color="C7D8E1"/>
              <w:left w:val="single" w:sz="4" w:color="C7D8E1"/>
              <w:bottom w:val="single" w:sz="4" w:color="C7D8E1"/>
              <w:right w:val="single" w:sz="4" w:color="C7D8E1"/>
            </w:tcBorders>
          </w:tcPr>
          <w:p>
            <w:pPr>
              <w:spacing w:before="0" w:after="0"/>
            </w:pPr>
            <w:r/>
          </w:p>
          <w:p>
            <w:pPr>
              <w:spacing w:before="0" w:after="60" w:line="240" w:lineRule="auto"/>
              <w:jc w:val="left"/>
            </w:pPr>
            <w:r>
              <w:rPr>
                <w:rFonts w:ascii="Aptos" w:hAnsi="Aptos"/>
                <w:b/>
                <w:caps/>
                <w:color w:val="E67B32"/>
                <w:sz w:val="18"/>
              </w:rPr>
              <w:t>VALIDATION, SECURITY &amp; LANGUAGE</w:t>
            </w:r>
          </w:p>
          <w:p>
            <w:pPr>
              <w:spacing w:before="0" w:after="0" w:line="259" w:lineRule="auto"/>
              <w:jc w:val="left"/>
            </w:pPr>
            <w:r>
              <w:rPr>
                <w:rFonts w:ascii="Aptos" w:hAnsi="Aptos"/>
                <w:b w:val="0"/>
                <w:caps w:val="0"/>
                <w:color w:val="526777"/>
                <w:sz w:val="16"/>
              </w:rPr>
              <w:t>Time-split back-testing, Brier score, expected calibration error, hazard recall and drift monitoring gate every model release. Pydantic contracts, masked secrets, audit traces and multilingual ASR/TTS protect operational use.</w:t>
            </w:r>
          </w:p>
        </w:tc>
      </w:tr>
    </w:tbl>
    <w:p>
      <w:pPr>
        <w:keepNext/>
        <w:spacing w:before="54" w:after="30"/>
      </w:pPr>
      <w:r>
        <w:rPr>
          <w:rFonts w:ascii="Aptos Display" w:hAnsi="Aptos Display"/>
          <w:b/>
          <w:i w:val="0"/>
          <w:color w:val="0B1F33"/>
          <w:sz w:val="19"/>
        </w:rPr>
        <w:t>2. METHODOLOGY — AUTONOMOUS BUT CONTROLLED END-TO-END EXECUTION</w:t>
      </w:r>
      <w:r>
        <w:rPr>
          <w:rFonts w:ascii="Aptos" w:hAnsi="Aptos"/>
          <w:b/>
          <w:i w:val="0"/>
          <w:color w:val="00A6A6"/>
          <w:sz w:val="19"/>
        </w:rPr>
        <w:t xml:space="preserve">  ━</w:t>
      </w:r>
    </w:p>
    <w:tbl>
      <w:tblPr>
        <w:tblW w:type="auto" w:w="0"/>
        <w:jc w:val="center"/>
        <w:tblLayout w:type="fixed"/>
        <w:tblLook w:firstColumn="1" w:firstRow="1" w:lastColumn="0" w:lastRow="0" w:noHBand="0" w:noVBand="1" w:val="04A0"/>
      </w:tblPr>
      <w:tblGrid>
        <w:gridCol w:w="1487"/>
        <w:gridCol w:w="1487"/>
        <w:gridCol w:w="1487"/>
        <w:gridCol w:w="1487"/>
        <w:gridCol w:w="1487"/>
        <w:gridCol w:w="1487"/>
        <w:gridCol w:w="1487"/>
      </w:tblGrid>
      <w:tr>
        <w:tc>
          <w:tcPr>
            <w:tcW w:type="dxa" w:w="1462"/>
            <w:shd w:fill="00A6A6"/>
            <w:tcMar>
              <w:top w:w="45" w:type="dxa"/>
              <w:start w:w="24" w:type="dxa"/>
              <w:bottom w:w="42" w:type="dxa"/>
              <w:end w:w="24" w:type="dxa"/>
            </w:tcMar>
            <w:tcBorders>
              <w:right w:val="single" w:sz="6" w:color="FFFFFF"/>
            </w:tcBorders>
            <w:vAlign w:val="center"/>
          </w:tcPr>
          <w:p>
            <w:pPr>
              <w:spacing w:after="0"/>
              <w:jc w:val="center"/>
            </w:pPr>
            <w:r/>
            <w:r>
              <w:rPr>
                <w:rFonts w:ascii="Aptos" w:hAnsi="Aptos"/>
                <w:b/>
                <w:i w:val="0"/>
                <w:color w:val="B8EEF0"/>
                <w:sz w:val="12"/>
              </w:rPr>
              <w:t>01</w:t>
            </w:r>
          </w:p>
          <w:p>
            <w:pPr>
              <w:spacing w:after="8"/>
              <w:jc w:val="center"/>
            </w:pPr>
            <w:r>
              <w:rPr>
                <w:rFonts w:ascii="Aptos" w:hAnsi="Aptos"/>
                <w:b/>
                <w:i w:val="0"/>
                <w:color w:val="FFFFFF"/>
                <w:sz w:val="12"/>
              </w:rPr>
              <w:t>CONTEXT</w:t>
            </w:r>
          </w:p>
          <w:p>
            <w:pPr>
              <w:spacing w:after="0"/>
              <w:jc w:val="center"/>
            </w:pPr>
            <w:r>
              <w:rPr>
                <w:rFonts w:ascii="Aptos" w:hAnsi="Aptos"/>
                <w:b w:val="0"/>
                <w:i w:val="0"/>
                <w:color w:val="DCECF3"/>
                <w:sz w:val="11"/>
              </w:rPr>
              <w:t>language • role • place • time</w:t>
            </w:r>
          </w:p>
        </w:tc>
        <w:tc>
          <w:tcPr>
            <w:tcW w:type="dxa" w:w="1462"/>
            <w:shd w:fill="12324A"/>
            <w:tcMar>
              <w:top w:w="45" w:type="dxa"/>
              <w:start w:w="24" w:type="dxa"/>
              <w:bottom w:w="42" w:type="dxa"/>
              <w:end w:w="24" w:type="dxa"/>
            </w:tcMar>
            <w:tcBorders>
              <w:right w:val="single" w:sz="6" w:color="FFFFFF"/>
            </w:tcBorders>
            <w:vAlign w:val="center"/>
          </w:tcPr>
          <w:p>
            <w:pPr>
              <w:spacing w:after="0"/>
              <w:jc w:val="center"/>
            </w:pPr>
            <w:r/>
            <w:r>
              <w:rPr>
                <w:rFonts w:ascii="Aptos" w:hAnsi="Aptos"/>
                <w:b/>
                <w:i w:val="0"/>
                <w:color w:val="B8EEF0"/>
                <w:sz w:val="12"/>
              </w:rPr>
              <w:t>02</w:t>
            </w:r>
          </w:p>
          <w:p>
            <w:pPr>
              <w:spacing w:after="8"/>
              <w:jc w:val="center"/>
            </w:pPr>
            <w:r>
              <w:rPr>
                <w:rFonts w:ascii="Aptos" w:hAnsi="Aptos"/>
                <w:b/>
                <w:i w:val="0"/>
                <w:color w:val="FFFFFF"/>
                <w:sz w:val="12"/>
              </w:rPr>
              <w:t>PLAN</w:t>
            </w:r>
          </w:p>
          <w:p>
            <w:pPr>
              <w:spacing w:after="0"/>
              <w:jc w:val="center"/>
            </w:pPr>
            <w:r>
              <w:rPr>
                <w:rFonts w:ascii="Aptos" w:hAnsi="Aptos"/>
                <w:b w:val="0"/>
                <w:i w:val="0"/>
                <w:color w:val="DCECF3"/>
                <w:sz w:val="11"/>
              </w:rPr>
              <w:t>decompose • select tools</w:t>
            </w:r>
          </w:p>
        </w:tc>
        <w:tc>
          <w:tcPr>
            <w:tcW w:type="dxa" w:w="1462"/>
            <w:shd w:fill="12324A"/>
            <w:tcMar>
              <w:top w:w="45" w:type="dxa"/>
              <w:start w:w="24" w:type="dxa"/>
              <w:bottom w:w="42" w:type="dxa"/>
              <w:end w:w="24" w:type="dxa"/>
            </w:tcMar>
            <w:tcBorders>
              <w:right w:val="single" w:sz="6" w:color="FFFFFF"/>
            </w:tcBorders>
            <w:vAlign w:val="center"/>
          </w:tcPr>
          <w:p>
            <w:pPr>
              <w:spacing w:after="0"/>
              <w:jc w:val="center"/>
            </w:pPr>
            <w:r/>
            <w:r>
              <w:rPr>
                <w:rFonts w:ascii="Aptos" w:hAnsi="Aptos"/>
                <w:b/>
                <w:i w:val="0"/>
                <w:color w:val="B8EEF0"/>
                <w:sz w:val="12"/>
              </w:rPr>
              <w:t>03</w:t>
            </w:r>
          </w:p>
          <w:p>
            <w:pPr>
              <w:spacing w:after="8"/>
              <w:jc w:val="center"/>
            </w:pPr>
            <w:r>
              <w:rPr>
                <w:rFonts w:ascii="Aptos" w:hAnsi="Aptos"/>
                <w:b/>
                <w:i w:val="0"/>
                <w:color w:val="FFFFFF"/>
                <w:sz w:val="12"/>
              </w:rPr>
              <w:t>FETCH</w:t>
            </w:r>
          </w:p>
          <w:p>
            <w:pPr>
              <w:spacing w:after="0"/>
              <w:jc w:val="center"/>
            </w:pPr>
            <w:r>
              <w:rPr>
                <w:rFonts w:ascii="Aptos" w:hAnsi="Aptos"/>
                <w:b w:val="0"/>
                <w:i w:val="0"/>
                <w:color w:val="DCECF3"/>
                <w:sz w:val="11"/>
              </w:rPr>
              <w:t>parallel source adapters</w:t>
            </w:r>
          </w:p>
        </w:tc>
        <w:tc>
          <w:tcPr>
            <w:tcW w:type="dxa" w:w="1462"/>
            <w:shd w:fill="12324A"/>
            <w:tcMar>
              <w:top w:w="45" w:type="dxa"/>
              <w:start w:w="24" w:type="dxa"/>
              <w:bottom w:w="42" w:type="dxa"/>
              <w:end w:w="24" w:type="dxa"/>
            </w:tcMar>
            <w:tcBorders>
              <w:right w:val="single" w:sz="6" w:color="FFFFFF"/>
            </w:tcBorders>
            <w:vAlign w:val="center"/>
          </w:tcPr>
          <w:p>
            <w:pPr>
              <w:spacing w:after="0"/>
              <w:jc w:val="center"/>
            </w:pPr>
            <w:r/>
            <w:r>
              <w:rPr>
                <w:rFonts w:ascii="Aptos" w:hAnsi="Aptos"/>
                <w:b/>
                <w:i w:val="0"/>
                <w:color w:val="B8EEF0"/>
                <w:sz w:val="12"/>
              </w:rPr>
              <w:t>04</w:t>
            </w:r>
          </w:p>
          <w:p>
            <w:pPr>
              <w:spacing w:after="8"/>
              <w:jc w:val="center"/>
            </w:pPr>
            <w:r>
              <w:rPr>
                <w:rFonts w:ascii="Aptos" w:hAnsi="Aptos"/>
                <w:b/>
                <w:i w:val="0"/>
                <w:color w:val="FFFFFF"/>
                <w:sz w:val="12"/>
              </w:rPr>
              <w:t>CONTRACT</w:t>
            </w:r>
          </w:p>
          <w:p>
            <w:pPr>
              <w:spacing w:after="0"/>
              <w:jc w:val="center"/>
            </w:pPr>
            <w:r>
              <w:rPr>
                <w:rFonts w:ascii="Aptos" w:hAnsi="Aptos"/>
                <w:b w:val="0"/>
                <w:i w:val="0"/>
                <w:color w:val="DCECF3"/>
                <w:sz w:val="11"/>
              </w:rPr>
              <w:t>units • time • provenance</w:t>
            </w:r>
          </w:p>
        </w:tc>
        <w:tc>
          <w:tcPr>
            <w:tcW w:type="dxa" w:w="1462"/>
            <w:shd w:fill="12324A"/>
            <w:tcMar>
              <w:top w:w="45" w:type="dxa"/>
              <w:start w:w="24" w:type="dxa"/>
              <w:bottom w:w="42" w:type="dxa"/>
              <w:end w:w="24" w:type="dxa"/>
            </w:tcMar>
            <w:tcBorders>
              <w:right w:val="single" w:sz="6" w:color="FFFFFF"/>
            </w:tcBorders>
            <w:vAlign w:val="center"/>
          </w:tcPr>
          <w:p>
            <w:r>
              <w:t>05</w:t>
              <w:br/>
              <w:t>FUSE + PREDICT</w:t>
              <w:br/>
              <w:t>EO encoder • temporal model • 5 heads</w:t>
            </w:r>
          </w:p>
        </w:tc>
        <w:tc>
          <w:tcPr>
            <w:tcW w:type="dxa" w:w="1462"/>
            <w:shd w:fill="12324A"/>
            <w:tcMar>
              <w:top w:w="45" w:type="dxa"/>
              <w:start w:w="24" w:type="dxa"/>
              <w:bottom w:w="42" w:type="dxa"/>
              <w:end w:w="24" w:type="dxa"/>
            </w:tcMar>
            <w:tcBorders>
              <w:right w:val="single" w:sz="6" w:color="FFFFFF"/>
            </w:tcBorders>
            <w:vAlign w:val="center"/>
          </w:tcPr>
          <w:p>
            <w:r>
              <w:t>06</w:t>
              <w:br/>
              <w:t>ASSURE</w:t>
              <w:br/>
              <w:t>calibrate • abstain • hard gates</w:t>
            </w:r>
          </w:p>
        </w:tc>
        <w:tc>
          <w:tcPr>
            <w:tcW w:type="dxa" w:w="1483"/>
            <w:shd w:fill="00A6A6"/>
            <w:tcMar>
              <w:top w:w="45" w:type="dxa"/>
              <w:start w:w="24" w:type="dxa"/>
              <w:bottom w:w="42" w:type="dxa"/>
              <w:end w:w="24" w:type="dxa"/>
            </w:tcMar>
            <w:tcBorders>
              <w:right w:val="single" w:sz="6" w:color="FFFFFF"/>
            </w:tcBorders>
            <w:vAlign w:val="center"/>
          </w:tcPr>
          <w:p>
            <w:r>
              <w:t>07</w:t>
              <w:br/>
              <w:t>ACT + EXPLAIN</w:t>
              <w:br/>
              <w:t>answer • map • route • alert</w:t>
            </w:r>
          </w:p>
        </w:tc>
      </w:tr>
    </w:tbl>
    <w:tbl>
      <w:tblPr>
        <w:tblW w:type="auto" w:w="0"/>
        <w:jc w:val="center"/>
        <w:tblLayout w:type="fixed"/>
        <w:tblLook w:firstColumn="1" w:firstRow="1" w:lastColumn="0" w:lastRow="0" w:noHBand="0" w:noVBand="1" w:val="04A0"/>
      </w:tblPr>
      <w:tblGrid>
        <w:gridCol w:w="5205"/>
        <w:gridCol w:w="5205"/>
      </w:tblGrid>
      <w:tr>
        <w:tc>
          <w:tcPr>
            <w:tcW w:type="dxa" w:w="5126"/>
            <w:shd w:fill="EEF4F8"/>
            <w:tcMar>
              <w:top w:w="42" w:type="dxa"/>
              <w:start w:w="65" w:type="dxa"/>
              <w:bottom w:w="38" w:type="dxa"/>
              <w:end w:w="65" w:type="dxa"/>
            </w:tcMar>
          </w:tcPr>
          <w:p>
            <w:pPr>
              <w:spacing w:before="0" w:after="0"/>
            </w:pPr>
            <w:r/>
          </w:p>
          <w:p>
            <w:pPr>
              <w:spacing w:before="0" w:after="60" w:line="240" w:lineRule="auto"/>
              <w:jc w:val="left"/>
            </w:pPr>
            <w:r>
              <w:rPr>
                <w:rFonts w:ascii="Aptos" w:hAnsi="Aptos"/>
                <w:b/>
                <w:caps/>
                <w:color w:val="00A6A6"/>
                <w:sz w:val="18"/>
              </w:rPr>
              <w:t>SEPARATION-OF-POWER PRINCIPLE</w:t>
            </w:r>
          </w:p>
          <w:p>
            <w:pPr>
              <w:spacing w:before="0" w:after="0" w:line="259" w:lineRule="auto"/>
              <w:jc w:val="left"/>
            </w:pPr>
            <w:r>
              <w:rPr>
                <w:rFonts w:ascii="Aptos" w:hAnsi="Aptos"/>
                <w:b w:val="0"/>
                <w:caps w:val="0"/>
                <w:color w:val="526777"/>
                <w:sz w:val="17"/>
              </w:rPr>
              <w:t>The LLM understands, plans and explains. The multimodal model estimates calibrated hazard probabilities. Typed geospatial services enforce legal geometry, official advisories and absolute limits; the critic checks that the narrative matches the evidence.</w:t>
            </w:r>
          </w:p>
        </w:tc>
        <w:tc>
          <w:tcPr>
            <w:tcW w:type="dxa" w:w="5126"/>
            <w:shd w:fill="FFF3E5"/>
            <w:tcMar>
              <w:top w:w="42" w:type="dxa"/>
              <w:start w:w="65" w:type="dxa"/>
              <w:bottom w:w="38" w:type="dxa"/>
              <w:end w:w="65" w:type="dxa"/>
            </w:tcMar>
          </w:tcPr>
          <w:p>
            <w:pPr>
              <w:spacing w:before="0" w:after="0"/>
            </w:pPr>
            <w:r/>
          </w:p>
          <w:p>
            <w:pPr>
              <w:spacing w:before="0" w:after="60" w:line="240" w:lineRule="auto"/>
              <w:jc w:val="left"/>
            </w:pPr>
            <w:r>
              <w:rPr>
                <w:rFonts w:ascii="Aptos" w:hAnsi="Aptos"/>
                <w:b/>
                <w:caps/>
                <w:color w:val="E67B32"/>
                <w:sz w:val="18"/>
              </w:rPr>
              <w:t>TRUST-BEFORE-AUTOMATION PRINCIPLE</w:t>
            </w:r>
          </w:p>
          <w:p>
            <w:pPr>
              <w:spacing w:before="0" w:after="0" w:line="259" w:lineRule="auto"/>
              <w:jc w:val="left"/>
            </w:pPr>
            <w:r>
              <w:rPr>
                <w:rFonts w:ascii="Aptos" w:hAnsi="Aptos"/>
                <w:b w:val="0"/>
                <w:caps w:val="0"/>
                <w:color w:val="526777"/>
                <w:sz w:val="17"/>
              </w:rPr>
              <w:t>Supervised training begins only after label audits. Temporal hold-outs, regional tests, calibration, uncertainty and abstention precede deployment; model versions remain traceable to the datasets and release gates that approved them.</w:t>
            </w:r>
          </w:p>
        </w:tc>
      </w:tr>
    </w:tbl>
    <w:p>
      <w:pPr>
        <w:keepNext/>
        <w:spacing w:before="54" w:after="30"/>
      </w:pPr>
      <w:r>
        <w:rPr>
          <w:rFonts w:ascii="Aptos Display" w:hAnsi="Aptos Display"/>
          <w:b/>
          <w:i w:val="0"/>
          <w:color w:val="0B1F33"/>
          <w:sz w:val="19"/>
        </w:rPr>
        <w:t>3. HARDWARE, DEPLOYMENT AND WORKING PROTOTYPE</w:t>
      </w:r>
      <w:r>
        <w:rPr>
          <w:rFonts w:ascii="Aptos" w:hAnsi="Aptos"/>
          <w:b/>
          <w:i w:val="0"/>
          <w:color w:val="00A6A6"/>
          <w:sz w:val="19"/>
        </w:rPr>
        <w:t xml:space="preserve">  ━</w:t>
      </w:r>
    </w:p>
    <w:tbl>
      <w:tblPr>
        <w:tblW w:type="auto" w:w="0"/>
        <w:jc w:val="center"/>
        <w:tblLayout w:type="fixed"/>
        <w:tblLook w:firstColumn="1" w:firstRow="1" w:lastColumn="0" w:lastRow="0" w:noHBand="0" w:noVBand="1" w:val="04A0"/>
      </w:tblPr>
      <w:tblGrid>
        <w:gridCol w:w="3470"/>
        <w:gridCol w:w="3470"/>
        <w:gridCol w:w="3470"/>
      </w:tblGrid>
      <w:tr>
        <w:tc>
          <w:tcPr>
            <w:tcW w:type="dxa" w:w="3413"/>
            <w:shd w:fill="F5F9FB"/>
            <w:tcMar>
              <w:top w:w="42" w:type="dxa"/>
              <w:start w:w="55" w:type="dxa"/>
              <w:bottom w:w="38" w:type="dxa"/>
              <w:end w:w="55" w:type="dxa"/>
            </w:tcMar>
            <w:tcBorders>
              <w:bottom w:val="single" w:sz="5" w:color="00A6A6"/>
            </w:tcBorders>
          </w:tcPr>
          <w:p>
            <w:pPr>
              <w:spacing w:after="0"/>
            </w:pPr>
            <w:r/>
            <w:r>
              <w:rPr>
                <w:rFonts w:ascii="Aptos" w:hAnsi="Aptos"/>
                <w:b/>
                <w:i w:val="0"/>
                <w:color w:val="00A6A6"/>
                <w:sz w:val="14"/>
              </w:rPr>
              <w:t>USER DEVICE</w:t>
            </w:r>
          </w:p>
          <w:p>
            <w:pPr>
              <w:spacing w:after="0" w:line="226" w:lineRule="auto"/>
            </w:pPr>
            <w:r>
              <w:rPr>
                <w:rFonts w:ascii="Aptos" w:hAnsi="Aptos"/>
                <w:b w:val="0"/>
                <w:i w:val="0"/>
                <w:color w:val="182A3A"/>
                <w:sz w:val="13"/>
              </w:rPr>
              <w:t>Modern phone or laptop browser. WebGL2 powers maps/3D; GPS and microphone are optional inputs. No native installation is required.</w:t>
            </w:r>
          </w:p>
        </w:tc>
        <w:tc>
          <w:tcPr>
            <w:tcW w:type="dxa" w:w="3413"/>
            <w:shd w:fill="EAF6F7"/>
            <w:tcMar>
              <w:top w:w="42" w:type="dxa"/>
              <w:start w:w="55" w:type="dxa"/>
              <w:bottom w:w="38" w:type="dxa"/>
              <w:end w:w="55" w:type="dxa"/>
            </w:tcMar>
            <w:tcBorders>
              <w:bottom w:val="single" w:sz="5" w:color="00A6A6"/>
            </w:tcBorders>
          </w:tcPr>
          <w:p>
            <w:pPr>
              <w:spacing w:before="0" w:after="0"/>
            </w:pPr>
            <w:r/>
          </w:p>
          <w:p>
            <w:pPr>
              <w:spacing w:before="0" w:after="60" w:line="240" w:lineRule="auto"/>
              <w:jc w:val="left"/>
            </w:pPr>
            <w:r>
              <w:rPr>
                <w:rFonts w:ascii="Aptos" w:hAnsi="Aptos"/>
                <w:b/>
                <w:caps/>
                <w:color w:val="1689B4"/>
                <w:sz w:val="18"/>
              </w:rPr>
              <w:t>COMPUTE</w:t>
            </w:r>
          </w:p>
          <w:p>
            <w:pPr>
              <w:spacing w:before="0" w:after="0" w:line="259" w:lineRule="auto"/>
              <w:jc w:val="left"/>
            </w:pPr>
            <w:r>
              <w:rPr>
                <w:rFonts w:ascii="Aptos" w:hAnsi="Aptos"/>
                <w:b w:val="0"/>
                <w:caps w:val="0"/>
                <w:color w:val="526777"/>
                <w:sz w:val="16"/>
              </w:rPr>
              <w:t>The working analytical prototype remains CPU-first. Future model fine-tuning uses an offline GPU; distilled/ONNX inference can run on a modest cloud instance because TerraMind features are reused rather than learned from zero.</w:t>
            </w:r>
          </w:p>
        </w:tc>
        <w:tc>
          <w:tcPr>
            <w:tcW w:type="dxa" w:w="3427"/>
            <w:shd w:fill="F5F9FB"/>
            <w:tcMar>
              <w:top w:w="42" w:type="dxa"/>
              <w:start w:w="55" w:type="dxa"/>
              <w:bottom w:w="38" w:type="dxa"/>
              <w:end w:w="55" w:type="dxa"/>
            </w:tcMar>
            <w:tcBorders>
              <w:bottom w:val="single" w:sz="5" w:color="00A6A6"/>
            </w:tcBorders>
          </w:tcPr>
          <w:p>
            <w:pPr>
              <w:spacing w:after="0"/>
            </w:pPr>
            <w:r/>
            <w:r>
              <w:rPr>
                <w:rFonts w:ascii="Aptos" w:hAnsi="Aptos"/>
                <w:b/>
                <w:i w:val="0"/>
                <w:color w:val="00A6A6"/>
                <w:sz w:val="14"/>
              </w:rPr>
              <w:t>SCALE-OUT</w:t>
            </w:r>
          </w:p>
          <w:p>
            <w:pPr>
              <w:spacing w:after="0" w:line="226" w:lineRule="auto"/>
            </w:pPr>
            <w:r>
              <w:rPr>
                <w:rFonts w:ascii="Aptos" w:hAnsi="Aptos"/>
                <w:b w:val="0"/>
                <w:i w:val="0"/>
                <w:color w:val="182A3A"/>
                <w:sz w:val="13"/>
              </w:rPr>
              <w:t>Start with SQLite + APScheduler; add PostGIS and Redis through Docker when concurrency, persistent spatial queries or distributed alerts require it.</w:t>
            </w:r>
          </w:p>
        </w:tc>
      </w:tr>
    </w:tbl>
    <w:tbl>
      <w:tblPr>
        <w:tblW w:type="auto" w:w="0"/>
        <w:jc w:val="center"/>
        <w:tblLayout w:type="fixed"/>
        <w:tblLook w:firstColumn="1" w:firstRow="1" w:lastColumn="0" w:lastRow="0" w:noHBand="0" w:noVBand="1" w:val="04A0"/>
      </w:tblPr>
      <w:tblGrid>
        <w:gridCol w:w="10411"/>
      </w:tblGrid>
      <w:tr>
        <w:tc>
          <w:tcPr>
            <w:tcW w:type="dxa" w:w="10253"/>
            <w:shd w:fill="0B1F33"/>
            <w:tcMar>
              <w:top w:w="48" w:type="dxa"/>
              <w:start w:w="85" w:type="dxa"/>
              <w:bottom w:w="44" w:type="dxa"/>
              <w:end w:w="85" w:type="dxa"/>
            </w:tcMar>
            <w:tcBorders>
              <w:left w:val="single" w:sz="18" w:color="F39C4A"/>
            </w:tcBorders>
          </w:tcPr>
          <w:p>
            <w:pPr>
              <w:spacing w:after="0"/>
              <w:jc w:val="center"/>
            </w:pPr>
            <w:r/>
            <w:r>
              <w:rPr>
                <w:rFonts w:ascii="Aptos" w:hAnsi="Aptos"/>
                <w:b/>
                <w:i w:val="0"/>
                <w:color w:val="24B6C9"/>
                <w:sz w:val="14"/>
              </w:rPr>
              <w:t xml:space="preserve">SEPARATE FLOWCHART ASSET  </w:t>
            </w:r>
            <w:r>
              <w:rPr>
                <w:rFonts w:ascii="Aptos" w:hAnsi="Aptos"/>
                <w:b/>
                <w:i w:val="0"/>
                <w:color w:val="FFFFFF"/>
                <w:sz w:val="15"/>
              </w:rPr>
              <w:t>ORCA_Technology_Workflow.svg</w:t>
            </w:r>
            <w:r>
              <w:rPr>
                <w:rFonts w:ascii="Aptos" w:hAnsi="Aptos"/>
                <w:b w:val="0"/>
                <w:i w:val="0"/>
                <w:color w:val="DCECF3"/>
                <w:sz w:val="14"/>
              </w:rPr>
              <w:t xml:space="preserve">  •  1920 × 2160 · vertical half-slide architecture  •  scalable vector  •  ready for direct PPT placement</w:t>
            </w:r>
          </w:p>
        </w:tc>
      </w:tr>
    </w:tbl>
    <w:p>
      <w:pPr>
        <w:spacing w:before="16" w:after="0"/>
        <w:jc w:val="center"/>
      </w:pPr>
      <w:r>
        <w:rPr>
          <w:rFonts w:ascii="Aptos" w:hAnsi="Aptos"/>
          <w:b/>
          <w:i w:val="0"/>
          <w:color w:val="F39C4A"/>
          <w:sz w:val="12"/>
        </w:rPr>
        <w:t xml:space="preserve">IMPLEMENTATION STATUS  </w:t>
      </w:r>
      <w:r>
        <w:rPr>
          <w:rFonts w:ascii="Aptos" w:hAnsi="Aptos"/>
          <w:b w:val="0"/>
          <w:i w:val="0"/>
          <w:color w:val="526777"/>
          <w:sz w:val="12"/>
        </w:rPr>
        <w:t>Working FastAPI + React prototype; live/recent adapters, provenance, agent traces, maps, routing, geofencing, SAR, overpasses and operational-intelligence endpoints are implemented. Repository verification: 1 Sep 2026.</w:t>
      </w:r>
    </w:p>
    <w:p>
      <w:pPr>
        <w:sectPr>
          <w:headerReference w:type="default" r:id="rId15"/>
          <w:footerReference w:type="default" r:id="rId16"/>
          <w:pgSz w:w="11909" w:h="16834"/>
          <w:pgMar w:top="605" w:right="749" w:bottom="605" w:left="749" w:header="259" w:footer="259" w:gutter="0"/>
          <w:cols w:space="720"/>
          <w:docGrid w:linePitch="360"/>
        </w:sectPr>
      </w:pPr>
    </w:p>
    <w:tbl>
      <w:tblPr>
        <w:tblW w:type="auto" w:w="0"/>
        <w:jc w:val="center"/>
        <w:tblLayout w:type="fixed"/>
        <w:tblLook w:firstColumn="1" w:firstRow="1" w:lastColumn="0" w:lastRow="0" w:noHBand="0" w:noVBand="1" w:val="04A0"/>
      </w:tblPr>
      <w:tblGrid>
        <w:gridCol w:w="10411"/>
      </w:tblGrid>
      <w:tr>
        <w:trPr>
          <w:cantSplit/>
          <w:trHeight w:val="1512" w:hRule="atLeast"/>
        </w:trPr>
        <w:tc>
          <w:tcPr>
            <w:tcW w:type="dxa" w:w="10368"/>
            <w:tcBorders>
              <w:top w:val="nil"/>
              <w:bottom w:val="nil"/>
              <w:start w:val="nil"/>
              <w:end w:val="nil"/>
              <w:insideH w:val="nil"/>
              <w:insideV w:val="nil"/>
            </w:tcBorders>
            <w:shd w:fill="0B1F33" w:val="clear"/>
            <w:tcMar>
              <w:top w:w="125" w:type="dxa"/>
              <w:start w:w="170" w:type="dxa"/>
              <w:bottom w:w="115" w:type="dxa"/>
              <w:end w:w="170" w:type="dxa"/>
            </w:tcMar>
          </w:tcPr>
          <w:p>
            <w:pPr>
              <w:spacing w:before="0" w:after="40"/>
            </w:pPr>
            <w:r/>
            <w:r>
              <w:rPr>
                <w:rFonts w:ascii="Aptos" w:hAnsi="Aptos"/>
                <w:b/>
                <w:color w:val="24B6C9"/>
                <w:sz w:val="16"/>
              </w:rPr>
              <w:t>SLIDE 03  ·  FEASIBILITY &amp; VIABILITY</w:t>
            </w:r>
          </w:p>
          <w:p>
            <w:pPr>
              <w:spacing w:before="0" w:after="40"/>
            </w:pPr>
            <w:r>
              <w:rPr>
                <w:rFonts w:ascii="Aptos Display" w:hAnsi="Aptos Display"/>
                <w:b/>
                <w:color w:val="FFFFFF"/>
                <w:sz w:val="40"/>
              </w:rPr>
              <w:t>Pilot-ready by design. Safety-certified only after evidence.</w:t>
            </w:r>
          </w:p>
          <w:p>
            <w:pPr>
              <w:spacing w:before="0" w:after="0"/>
            </w:pPr>
            <w:r>
              <w:rPr>
                <w:rFonts w:ascii="Aptos" w:hAnsi="Aptos"/>
                <w:b w:val="0"/>
                <w:color w:val="DCECF3"/>
                <w:sz w:val="16"/>
              </w:rPr>
              <w:t>Open marine data + modular agents + deterministic geospatial services create a credible path from working prototype to trusted coastal deployment.</w:t>
            </w:r>
          </w:p>
        </w:tc>
      </w:tr>
    </w:tbl>
    <w:p>
      <w:pPr>
        <w:spacing w:before="80" w:after="80"/>
        <w:jc w:val="center"/>
      </w:pPr>
      <w:r>
        <w:rPr>
          <w:rFonts w:ascii="Aptos" w:hAnsi="Aptos"/>
          <w:b/>
          <w:color w:val="F39C4A"/>
          <w:sz w:val="14"/>
        </w:rPr>
        <w:t xml:space="preserve">THE FEASIBILITY THESIS:  </w:t>
      </w:r>
      <w:r>
        <w:rPr>
          <w:rFonts w:ascii="Aptos" w:hAnsi="Aptos"/>
          <w:b/>
          <w:color w:val="17324A"/>
          <w:sz w:val="16"/>
        </w:rPr>
        <w:t>ORCA does not need a new satellite, sensor network or GPU cluster. It adds the missing reasoning and interaction layer over data and advisories that already exist.</w:t>
      </w:r>
    </w:p>
    <w:p>
      <w:pPr>
        <w:keepNext/>
        <w:spacing w:before="100" w:after="60"/>
      </w:pPr>
      <w:r>
        <w:rPr>
          <w:rFonts w:ascii="Aptos" w:hAnsi="Aptos"/>
          <w:b/>
          <w:color w:val="0B1F33"/>
          <w:sz w:val="20"/>
        </w:rPr>
        <w:t>1. WHY THE IDEA IS FEASIBLE NOW</w:t>
      </w:r>
      <w:r>
        <w:rPr>
          <w:rFonts w:ascii="Aptos" w:hAnsi="Aptos"/>
          <w:b/>
          <w:color w:val="F39C4A"/>
          <w:sz w:val="20"/>
        </w:rPr>
        <w:t xml:space="preserve">  ━</w:t>
      </w:r>
    </w:p>
    <w:tbl>
      <w:tblPr>
        <w:tblW w:type="auto" w:w="0"/>
        <w:jc w:val="center"/>
        <w:tblLayout w:type="fixed"/>
        <w:tblLook w:firstColumn="1" w:firstRow="1" w:lastColumn="0" w:lastRow="0" w:noHBand="0" w:noVBand="1" w:val="04A0"/>
      </w:tblPr>
      <w:tblGrid>
        <w:gridCol w:w="2603"/>
        <w:gridCol w:w="2603"/>
        <w:gridCol w:w="2603"/>
        <w:gridCol w:w="2603"/>
      </w:tblGrid>
      <w:tr>
        <w:trPr>
          <w:cantSplit/>
        </w:trPr>
        <w:tc>
          <w:tcPr>
            <w:tcW w:type="dxa" w:w="2592"/>
            <w:tcBorders>
              <w:top w:val="nil"/>
              <w:bottom w:val="nil"/>
              <w:start w:val="nil"/>
              <w:end w:val="nil"/>
              <w:insideH w:val="nil"/>
              <w:insideV w:val="nil"/>
            </w:tcBorders>
            <w:shd w:fill="EAF6F7" w:val="clear"/>
            <w:tcMar>
              <w:top w:w="85" w:type="dxa"/>
              <w:start w:w="105" w:type="dxa"/>
              <w:bottom w:w="80" w:type="dxa"/>
              <w:end w:w="105" w:type="dxa"/>
            </w:tcMar>
            <w:vAlign w:val="center"/>
          </w:tcPr>
          <w:p>
            <w:pPr>
              <w:spacing w:before="0" w:after="0"/>
            </w:pPr>
            <w:r/>
          </w:p>
          <w:p>
            <w:pPr>
              <w:spacing w:before="0" w:after="60" w:line="240" w:lineRule="auto"/>
              <w:jc w:val="left"/>
            </w:pPr>
            <w:r>
              <w:rPr>
                <w:rFonts w:ascii="Aptos" w:hAnsi="Aptos"/>
                <w:b/>
                <w:caps/>
                <w:color w:val="00A6A6"/>
                <w:sz w:val="18"/>
              </w:rPr>
              <w:t>TECHNICAL</w:t>
            </w:r>
          </w:p>
          <w:p>
            <w:pPr>
              <w:spacing w:before="0" w:after="0" w:line="259" w:lineRule="auto"/>
              <w:jc w:val="left"/>
            </w:pPr>
            <w:r>
              <w:rPr>
                <w:rFonts w:ascii="Aptos" w:hAnsi="Aptos"/>
                <w:b w:val="0"/>
                <w:caps w:val="0"/>
                <w:color w:val="526777"/>
                <w:sz w:val="16"/>
              </w:rPr>
              <w:t>A pretrained TerraMind encoder, a compact Temporal Transformer and separate sigmoid heads form a practical multi-task architecture. Transfer learning avoids the cost and data burden of building an EO foundation model from zero.</w:t>
            </w:r>
          </w:p>
        </w:tc>
        <w:tc>
          <w:tcPr>
            <w:tcW w:type="dxa" w:w="2592"/>
            <w:tcBorders>
              <w:top w:val="nil"/>
              <w:bottom w:val="nil"/>
              <w:start w:val="nil"/>
              <w:end w:val="nil"/>
              <w:insideH w:val="nil"/>
              <w:insideV w:val="nil"/>
            </w:tcBorders>
            <w:shd w:fill="EEF4F8" w:val="clear"/>
            <w:tcMar>
              <w:top w:w="85" w:type="dxa"/>
              <w:start w:w="105" w:type="dxa"/>
              <w:bottom w:w="80" w:type="dxa"/>
              <w:end w:w="105" w:type="dxa"/>
            </w:tcMar>
            <w:vAlign w:val="center"/>
          </w:tcPr>
          <w:p>
            <w:pPr>
              <w:spacing w:before="0" w:after="0"/>
            </w:pPr>
            <w:r/>
          </w:p>
          <w:p>
            <w:pPr>
              <w:spacing w:before="0" w:after="60" w:line="240" w:lineRule="auto"/>
              <w:jc w:val="left"/>
            </w:pPr>
            <w:r>
              <w:rPr>
                <w:rFonts w:ascii="Aptos" w:hAnsi="Aptos"/>
                <w:b/>
                <w:caps/>
                <w:color w:val="1689B4"/>
                <w:sz w:val="18"/>
              </w:rPr>
              <w:t>DATA</w:t>
            </w:r>
          </w:p>
          <w:p>
            <w:pPr>
              <w:spacing w:before="0" w:after="0" w:line="259" w:lineRule="auto"/>
              <w:jc w:val="left"/>
            </w:pPr>
            <w:r>
              <w:rPr>
                <w:rFonts w:ascii="Aptos" w:hAnsi="Aptos"/>
                <w:b w:val="0"/>
                <w:caps w:val="0"/>
                <w:color w:val="526777"/>
                <w:sz w:val="16"/>
              </w:rPr>
              <w:t>Forecasts and EO are available now; trustworthy targets must be assembled from buoys, official alerts and verified incidents. A label-quality audit and time-aligned data cube are mandatory before supervised training begins.</w:t>
            </w:r>
          </w:p>
        </w:tc>
        <w:tc>
          <w:tcPr>
            <w:tcW w:type="dxa" w:w="2592"/>
            <w:tcBorders>
              <w:top w:val="nil"/>
              <w:bottom w:val="nil"/>
              <w:start w:val="nil"/>
              <w:end w:val="nil"/>
              <w:insideH w:val="nil"/>
              <w:insideV w:val="nil"/>
            </w:tcBorders>
            <w:shd w:fill="EAF5F0" w:val="clear"/>
            <w:tcMar>
              <w:top w:w="85" w:type="dxa"/>
              <w:start w:w="105" w:type="dxa"/>
              <w:bottom w:w="80" w:type="dxa"/>
              <w:end w:w="105" w:type="dxa"/>
            </w:tcMar>
            <w:vAlign w:val="center"/>
          </w:tcPr>
          <w:p>
            <w:pPr>
              <w:spacing w:before="0" w:after="0" w:line="240" w:lineRule="auto"/>
              <w:jc w:val="center"/>
            </w:pPr>
            <w:r/>
            <w:r>
              <w:rPr>
                <w:rFonts w:ascii="Aptos" w:hAnsi="Aptos"/>
                <w:b/>
                <w:color w:val="24856A"/>
                <w:sz w:val="14"/>
              </w:rPr>
              <w:t>OPERATIONAL</w:t>
            </w:r>
          </w:p>
          <w:p>
            <w:pPr>
              <w:spacing w:before="40" w:after="0" w:line="245" w:lineRule="auto"/>
              <w:jc w:val="center"/>
            </w:pPr>
            <w:r>
              <w:rPr>
                <w:rFonts w:ascii="Aptos" w:hAnsi="Aptos"/>
                <w:b w:val="0"/>
                <w:color w:val="17324A"/>
                <w:sz w:val="14"/>
              </w:rPr>
              <w:t>Browser-first access, multilingual text/speech, role-aware answers and cached last-verified evidence support users from boats to control rooms.</w:t>
            </w:r>
          </w:p>
        </w:tc>
        <w:tc>
          <w:tcPr>
            <w:tcW w:type="dxa" w:w="2592"/>
            <w:tcBorders>
              <w:top w:val="nil"/>
              <w:bottom w:val="nil"/>
              <w:start w:val="nil"/>
              <w:end w:val="nil"/>
              <w:insideH w:val="nil"/>
              <w:insideV w:val="nil"/>
            </w:tcBorders>
            <w:shd w:fill="FFF3E5" w:val="clear"/>
            <w:tcMar>
              <w:top w:w="85" w:type="dxa"/>
              <w:start w:w="105" w:type="dxa"/>
              <w:bottom w:w="80" w:type="dxa"/>
              <w:end w:w="105" w:type="dxa"/>
            </w:tcMar>
            <w:vAlign w:val="center"/>
          </w:tcPr>
          <w:p>
            <w:pPr>
              <w:spacing w:before="0" w:after="0"/>
            </w:pPr>
            <w:r/>
          </w:p>
          <w:p>
            <w:pPr>
              <w:spacing w:before="0" w:after="60" w:line="240" w:lineRule="auto"/>
              <w:jc w:val="left"/>
            </w:pPr>
            <w:r>
              <w:rPr>
                <w:rFonts w:ascii="Aptos" w:hAnsi="Aptos"/>
                <w:b/>
                <w:caps/>
                <w:color w:val="E67B32"/>
                <w:sz w:val="18"/>
              </w:rPr>
              <w:t>ECONOMIC</w:t>
            </w:r>
          </w:p>
          <w:p>
            <w:pPr>
              <w:spacing w:before="0" w:after="0" w:line="259" w:lineRule="auto"/>
              <w:jc w:val="left"/>
            </w:pPr>
            <w:r>
              <w:rPr>
                <w:rFonts w:ascii="Aptos" w:hAnsi="Aptos"/>
                <w:b w:val="0"/>
                <w:caps w:val="0"/>
                <w:color w:val="526777"/>
                <w:sz w:val="16"/>
              </w:rPr>
              <w:t>Open data and transfer learning keep experimentation lean. GPU capacity is needed for scheduled fine-tuning—not every user query—while compact inference and shared feature caches control recurring cost.</w:t>
            </w:r>
          </w:p>
        </w:tc>
      </w:tr>
    </w:tbl>
    <w:p>
      <w:pPr>
        <w:keepNext/>
        <w:spacing w:before="100" w:after="60"/>
      </w:pPr>
      <w:r>
        <w:rPr>
          <w:rFonts w:ascii="Aptos" w:hAnsi="Aptos"/>
          <w:b/>
          <w:color w:val="0B1F33"/>
          <w:sz w:val="20"/>
        </w:rPr>
        <w:t>2. PHASED IMPLEMENTATION</w:t>
      </w:r>
      <w:r>
        <w:rPr>
          <w:rFonts w:ascii="Aptos" w:hAnsi="Aptos"/>
          <w:b/>
          <w:color w:val="F39C4A"/>
          <w:sz w:val="20"/>
        </w:rPr>
        <w:t xml:space="preserve">  ━</w:t>
      </w:r>
      <w:r>
        <w:rPr>
          <w:rFonts w:ascii="Aptos" w:hAnsi="Aptos"/>
          <w:b w:val="0"/>
          <w:color w:val="516575"/>
          <w:sz w:val="15"/>
        </w:rPr>
        <w:t xml:space="preserve">  each stage has a release gate</w:t>
      </w:r>
    </w:p>
    <w:tbl>
      <w:tblPr>
        <w:tblW w:type="auto" w:w="0"/>
        <w:jc w:val="center"/>
        <w:tblLayout w:type="fixed"/>
        <w:tblLook w:firstColumn="1" w:firstRow="1" w:lastColumn="0" w:lastRow="0" w:noHBand="0" w:noVBand="1" w:val="04A0"/>
      </w:tblPr>
      <w:tblGrid>
        <w:gridCol w:w="3470"/>
        <w:gridCol w:w="3470"/>
        <w:gridCol w:w="3470"/>
      </w:tblGrid>
      <w:tr>
        <w:trPr>
          <w:cantSplit/>
        </w:trPr>
        <w:tc>
          <w:tcPr>
            <w:tcW w:type="dxa" w:w="3456"/>
            <w:tcBorders>
              <w:top w:val="nil"/>
              <w:bottom w:val="nil"/>
              <w:start w:val="nil"/>
              <w:end w:val="nil"/>
              <w:insideH w:val="nil"/>
              <w:insideV w:val="nil"/>
            </w:tcBorders>
            <w:shd w:fill="EAF6F7" w:val="clear"/>
            <w:tcMar>
              <w:top w:w="85" w:type="dxa"/>
              <w:start w:w="105" w:type="dxa"/>
              <w:bottom w:w="80" w:type="dxa"/>
              <w:end w:w="105" w:type="dxa"/>
            </w:tcMar>
            <w:vAlign w:val="center"/>
          </w:tcPr>
          <w:p>
            <w:pPr>
              <w:spacing w:before="0" w:after="0"/>
            </w:pPr>
            <w:r/>
          </w:p>
          <w:p>
            <w:pPr>
              <w:spacing w:before="0" w:after="60" w:line="240" w:lineRule="auto"/>
              <w:jc w:val="left"/>
            </w:pPr>
            <w:r>
              <w:rPr>
                <w:rFonts w:ascii="Aptos" w:hAnsi="Aptos"/>
                <w:b/>
                <w:color w:val="00A6A6"/>
                <w:sz w:val="17"/>
              </w:rPr>
              <w:t xml:space="preserve">01  </w:t>
            </w:r>
            <w:r>
              <w:rPr>
                <w:rFonts w:ascii="Aptos" w:hAnsi="Aptos"/>
                <w:b/>
                <w:color w:val="0B1F33"/>
                <w:sz w:val="17"/>
              </w:rPr>
              <w:t>EVIDENCE BASELINE</w:t>
            </w:r>
          </w:p>
          <w:p>
            <w:pPr>
              <w:spacing w:before="0" w:after="0" w:line="252" w:lineRule="auto"/>
              <w:jc w:val="left"/>
            </w:pPr>
            <w:r>
              <w:rPr>
                <w:rFonts w:ascii="Aptos" w:hAnsi="Aptos"/>
                <w:b w:val="0"/>
                <w:caps w:val="0"/>
                <w:color w:val="526777"/>
                <w:sz w:val="16"/>
              </w:rPr>
              <w:t>Keep the working agent, provenance, geofence and A* services; construct a versioned spatio-temporal training cube and label registry.</w:t>
            </w:r>
          </w:p>
        </w:tc>
        <w:tc>
          <w:tcPr>
            <w:tcW w:type="dxa" w:w="3456"/>
            <w:tcBorders>
              <w:top w:val="nil"/>
              <w:bottom w:val="nil"/>
              <w:start w:val="nil"/>
              <w:end w:val="nil"/>
              <w:insideH w:val="nil"/>
              <w:insideV w:val="nil"/>
            </w:tcBorders>
            <w:shd w:fill="EEF4F8" w:val="clear"/>
            <w:tcMar>
              <w:top w:w="85" w:type="dxa"/>
              <w:start w:w="105" w:type="dxa"/>
              <w:bottom w:w="80" w:type="dxa"/>
              <w:end w:w="105" w:type="dxa"/>
            </w:tcMar>
            <w:vAlign w:val="center"/>
          </w:tcPr>
          <w:p>
            <w:pPr>
              <w:spacing w:before="0" w:after="0"/>
            </w:pPr>
            <w:r/>
          </w:p>
          <w:p>
            <w:pPr>
              <w:spacing w:before="0" w:after="60" w:line="240" w:lineRule="auto"/>
              <w:jc w:val="left"/>
            </w:pPr>
            <w:r>
              <w:rPr>
                <w:rFonts w:ascii="Aptos" w:hAnsi="Aptos"/>
                <w:b/>
                <w:color w:val="1689B4"/>
                <w:sz w:val="17"/>
              </w:rPr>
              <w:t xml:space="preserve">02  </w:t>
            </w:r>
            <w:r>
              <w:rPr>
                <w:rFonts w:ascii="Aptos" w:hAnsi="Aptos"/>
                <w:b/>
                <w:color w:val="0B1F33"/>
                <w:sz w:val="17"/>
              </w:rPr>
              <w:t>SHADOW-MODE PILOT</w:t>
            </w:r>
          </w:p>
          <w:p>
            <w:pPr>
              <w:spacing w:before="0" w:after="0" w:line="252" w:lineRule="auto"/>
              <w:jc w:val="left"/>
            </w:pPr>
            <w:r>
              <w:rPr>
                <w:rFonts w:ascii="Aptos" w:hAnsi="Aptos"/>
                <w:b w:val="0"/>
                <w:caps w:val="0"/>
                <w:color w:val="526777"/>
                <w:sz w:val="16"/>
              </w:rPr>
              <w:t>Fine-tune hazard heads, back-test by season and coast, calibrate probabilities, and compare predictions with experts without influencing live decisions.</w:t>
            </w:r>
          </w:p>
        </w:tc>
        <w:tc>
          <w:tcPr>
            <w:tcW w:type="dxa" w:w="3456"/>
            <w:tcBorders>
              <w:top w:val="nil"/>
              <w:bottom w:val="nil"/>
              <w:start w:val="nil"/>
              <w:end w:val="nil"/>
              <w:insideH w:val="nil"/>
              <w:insideV w:val="nil"/>
            </w:tcBorders>
            <w:shd w:fill="FFF3E5" w:val="clear"/>
            <w:tcMar>
              <w:top w:w="85" w:type="dxa"/>
              <w:start w:w="105" w:type="dxa"/>
              <w:bottom w:w="80" w:type="dxa"/>
              <w:end w:w="105" w:type="dxa"/>
            </w:tcMar>
            <w:vAlign w:val="center"/>
          </w:tcPr>
          <w:p>
            <w:pPr>
              <w:spacing w:before="0" w:after="0"/>
            </w:pPr>
            <w:r/>
          </w:p>
          <w:p>
            <w:pPr>
              <w:spacing w:before="0" w:after="60" w:line="240" w:lineRule="auto"/>
              <w:jc w:val="left"/>
            </w:pPr>
            <w:r>
              <w:rPr>
                <w:rFonts w:ascii="Aptos" w:hAnsi="Aptos"/>
                <w:b/>
                <w:color w:val="E67B32"/>
                <w:sz w:val="17"/>
              </w:rPr>
              <w:t xml:space="preserve">03  </w:t>
            </w:r>
            <w:r>
              <w:rPr>
                <w:rFonts w:ascii="Aptos" w:hAnsi="Aptos"/>
                <w:b/>
                <w:color w:val="0B1F33"/>
                <w:sz w:val="17"/>
              </w:rPr>
              <w:t>CONTROLLED RELEASE</w:t>
            </w:r>
          </w:p>
          <w:p>
            <w:pPr>
              <w:spacing w:before="0" w:after="0" w:line="252" w:lineRule="auto"/>
              <w:jc w:val="left"/>
            </w:pPr>
            <w:r>
              <w:rPr>
                <w:rFonts w:ascii="Aptos" w:hAnsi="Aptos"/>
                <w:b w:val="0"/>
                <w:caps w:val="0"/>
                <w:color w:val="526777"/>
                <w:sz w:val="16"/>
              </w:rPr>
              <w:t>Deploy only after recall, calibration, drift and subgroup gates pass; preserve official warnings and absolute limits as non-learned overrides.</w:t>
            </w:r>
          </w:p>
        </w:tc>
      </w:tr>
    </w:tbl>
    <w:p>
      <w:pPr>
        <w:keepNext/>
        <w:spacing w:before="100" w:after="60"/>
      </w:pPr>
      <w:r>
        <w:rPr>
          <w:rFonts w:ascii="Aptos" w:hAnsi="Aptos"/>
          <w:b/>
          <w:color w:val="0B1F33"/>
          <w:sz w:val="20"/>
        </w:rPr>
        <w:t>3. RISK REGISTER AND MITIGATION</w:t>
      </w:r>
      <w:r>
        <w:rPr>
          <w:rFonts w:ascii="Aptos" w:hAnsi="Aptos"/>
          <w:b/>
          <w:color w:val="F39C4A"/>
          <w:sz w:val="20"/>
        </w:rPr>
        <w:t xml:space="preserve">  ━</w:t>
      </w:r>
      <w:r>
        <w:rPr>
          <w:rFonts w:ascii="Aptos" w:hAnsi="Aptos"/>
          <w:b w:val="0"/>
          <w:color w:val="516575"/>
          <w:sz w:val="15"/>
        </w:rPr>
        <w:t xml:space="preserve">  designed as engineering gates, not footnotes</w:t>
      </w:r>
    </w:p>
    <w:tbl>
      <w:tblPr>
        <w:tblW w:type="auto" w:w="0"/>
        <w:jc w:val="center"/>
        <w:tblLayout w:type="fixed"/>
        <w:tblLook w:firstColumn="1" w:firstRow="1" w:lastColumn="0" w:lastRow="0" w:noHBand="0" w:noVBand="1" w:val="04A0"/>
      </w:tblPr>
      <w:tblGrid>
        <w:gridCol w:w="3470"/>
        <w:gridCol w:w="3470"/>
        <w:gridCol w:w="3470"/>
      </w:tblGrid>
      <w:tr>
        <w:trPr>
          <w:cantSplit/>
          <w:tblHeader w:val="true"/>
        </w:trPr>
        <w:tc>
          <w:tcPr>
            <w:tcW w:type="dxa" w:w="2088"/>
            <w:shd w:fill="0B1F33" w:val="clear"/>
            <w:tcMar>
              <w:top w:w="65" w:type="dxa"/>
              <w:start w:w="85" w:type="dxa"/>
              <w:bottom w:w="65" w:type="dxa"/>
              <w:end w:w="85" w:type="dxa"/>
            </w:tcMar>
            <w:tcBorders>
              <w:top w:val="single" w:sz="4" w:color="B7CCD6"/>
              <w:bottom w:val="single" w:sz="4" w:color="B7CCD6"/>
              <w:start w:val="single" w:sz="4" w:color="B7CCD6"/>
              <w:end w:val="single" w:sz="4" w:color="B7CCD6"/>
            </w:tcBorders>
          </w:tcPr>
          <w:p>
            <w:pPr>
              <w:spacing w:before="0" w:after="0"/>
            </w:pPr>
            <w:r/>
            <w:r>
              <w:rPr>
                <w:rFonts w:ascii="Aptos" w:hAnsi="Aptos"/>
                <w:b/>
                <w:color w:val="FFFFFF"/>
                <w:sz w:val="14"/>
              </w:rPr>
              <w:t>RISK</w:t>
            </w:r>
          </w:p>
        </w:tc>
        <w:tc>
          <w:tcPr>
            <w:tcW w:type="dxa" w:w="3528"/>
            <w:shd w:fill="12324A" w:val="clear"/>
            <w:tcMar>
              <w:top w:w="65" w:type="dxa"/>
              <w:start w:w="85" w:type="dxa"/>
              <w:bottom w:w="65" w:type="dxa"/>
              <w:end w:w="85" w:type="dxa"/>
            </w:tcMar>
            <w:tcBorders>
              <w:top w:val="single" w:sz="4" w:color="B7CCD6"/>
              <w:bottom w:val="single" w:sz="4" w:color="B7CCD6"/>
              <w:start w:val="single" w:sz="4" w:color="B7CCD6"/>
              <w:end w:val="single" w:sz="4" w:color="B7CCD6"/>
            </w:tcBorders>
          </w:tcPr>
          <w:p>
            <w:pPr>
              <w:spacing w:before="0" w:after="0"/>
            </w:pPr>
            <w:r/>
            <w:r>
              <w:rPr>
                <w:rFonts w:ascii="Aptos" w:hAnsi="Aptos"/>
                <w:b/>
                <w:color w:val="FFFFFF"/>
                <w:sz w:val="14"/>
              </w:rPr>
              <w:t>WHY IT MATTERS</w:t>
            </w:r>
          </w:p>
        </w:tc>
        <w:tc>
          <w:tcPr>
            <w:tcW w:type="dxa" w:w="4752"/>
            <w:shd w:fill="00A6A6" w:val="clear"/>
            <w:tcMar>
              <w:top w:w="65" w:type="dxa"/>
              <w:start w:w="85" w:type="dxa"/>
              <w:bottom w:w="65" w:type="dxa"/>
              <w:end w:w="85" w:type="dxa"/>
            </w:tcMar>
            <w:tcBorders>
              <w:top w:val="single" w:sz="4" w:color="B7CCD6"/>
              <w:bottom w:val="single" w:sz="4" w:color="B7CCD6"/>
              <w:start w:val="single" w:sz="4" w:color="B7CCD6"/>
              <w:end w:val="single" w:sz="4" w:color="B7CCD6"/>
            </w:tcBorders>
          </w:tcPr>
          <w:p>
            <w:pPr>
              <w:spacing w:before="0" w:after="0"/>
            </w:pPr>
            <w:r/>
            <w:r>
              <w:rPr>
                <w:rFonts w:ascii="Aptos" w:hAnsi="Aptos"/>
                <w:b/>
                <w:color w:val="FFFFFF"/>
                <w:sz w:val="14"/>
              </w:rPr>
              <w:t>MITIGATION / RELEASE GATE</w:t>
            </w:r>
          </w:p>
        </w:tc>
      </w:tr>
      <w:tr>
        <w:trPr>
          <w:cantSplit/>
        </w:trPr>
        <w:tc>
          <w:tcPr>
            <w:tcW w:type="dxa" w:w="2088"/>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Pr>
                <w:b/>
              </w:rPr>
            </w:r>
            <w:r>
              <w:rPr>
                <w:rFonts w:ascii="Aptos" w:hAnsi="Aptos"/>
                <w:b w:val="0"/>
                <w:color w:val="0B1F33"/>
                <w:sz w:val="14"/>
              </w:rPr>
              <w:t>Stale or missing feeds</w:t>
            </w:r>
          </w:p>
        </w:tc>
        <w:tc>
          <w:tcPr>
            <w:tcW w:type="dxa" w:w="3528"/>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
              <w:rPr>
                <w:rFonts w:ascii="Aptos" w:hAnsi="Aptos"/>
                <w:b w:val="0"/>
                <w:color w:val="17324A"/>
                <w:sz w:val="13"/>
              </w:rPr>
              <w:t>A cached raster can look current, while an outage can silently remove a hazard signal.</w:t>
            </w:r>
          </w:p>
        </w:tc>
        <w:tc>
          <w:tcPr>
            <w:tcW w:type="dxa" w:w="4752"/>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
              <w:rPr>
                <w:rFonts w:ascii="Aptos" w:hAnsi="Aptos"/>
                <w:b w:val="0"/>
                <w:color w:val="17324A"/>
                <w:sz w:val="13"/>
              </w:rPr>
              <w:t>Show observation/validity time and age; schedule refreshes; fail to UNVERIFIABLE; link the authoritative bulletin.</w:t>
            </w:r>
          </w:p>
        </w:tc>
      </w:tr>
      <w:tr>
        <w:trPr>
          <w:cantSplit/>
        </w:trPr>
        <w:tc>
          <w:tcPr>
            <w:tcW w:type="dxa" w:w="2088"/>
            <w:tcBorders>
              <w:top w:val="single" w:sz="4" w:color="B7CCD6"/>
              <w:bottom w:val="single" w:sz="4" w:color="B7CCD6"/>
              <w:start w:val="single" w:sz="4" w:color="B7CCD6"/>
              <w:end w:val="single" w:sz="4" w:color="B7CCD6"/>
            </w:tcBorders>
            <w:shd w:fill="FFFFFF" w:val="clear"/>
            <w:tcMar>
              <w:top w:w="62" w:type="dxa"/>
              <w:start w:w="82" w:type="dxa"/>
              <w:bottom w:w="62" w:type="dxa"/>
              <w:end w:w="82" w:type="dxa"/>
            </w:tcMar>
          </w:tcPr>
          <w:p>
            <w:pPr>
              <w:spacing w:before="0" w:after="0" w:line="240" w:lineRule="auto"/>
            </w:pPr>
            <w:r>
              <w:rPr>
                <w:b/>
              </w:rPr>
            </w:r>
            <w:r>
              <w:rPr>
                <w:rFonts w:ascii="Aptos" w:hAnsi="Aptos"/>
                <w:b w:val="0"/>
                <w:color w:val="0B1F33"/>
                <w:sz w:val="14"/>
              </w:rPr>
              <w:t>Forecast ≠ observation</w:t>
            </w:r>
          </w:p>
        </w:tc>
        <w:tc>
          <w:tcPr>
            <w:tcW w:type="dxa" w:w="3528"/>
            <w:tcBorders>
              <w:top w:val="single" w:sz="4" w:color="B7CCD6"/>
              <w:bottom w:val="single" w:sz="4" w:color="B7CCD6"/>
              <w:start w:val="single" w:sz="4" w:color="B7CCD6"/>
              <w:end w:val="single" w:sz="4" w:color="B7CCD6"/>
            </w:tcBorders>
            <w:shd w:fill="FFFFFF" w:val="clear"/>
            <w:tcMar>
              <w:top w:w="62" w:type="dxa"/>
              <w:start w:w="82" w:type="dxa"/>
              <w:bottom w:w="62" w:type="dxa"/>
              <w:end w:w="82" w:type="dxa"/>
            </w:tcMar>
          </w:tcPr>
          <w:p>
            <w:pPr>
              <w:spacing w:before="0" w:after="0" w:line="240" w:lineRule="auto"/>
            </w:pPr>
            <w:r/>
            <w:r>
              <w:rPr>
                <w:rFonts w:ascii="Aptos" w:hAnsi="Aptos"/>
                <w:b w:val="0"/>
                <w:color w:val="17324A"/>
                <w:sz w:val="13"/>
              </w:rPr>
              <w:t>CAPE indicates storm potential—not lightning occurrence; model output is uncertain.</w:t>
            </w:r>
          </w:p>
        </w:tc>
        <w:tc>
          <w:tcPr>
            <w:tcW w:type="dxa" w:w="4752"/>
            <w:tcBorders>
              <w:top w:val="single" w:sz="4" w:color="B7CCD6"/>
              <w:bottom w:val="single" w:sz="4" w:color="B7CCD6"/>
              <w:start w:val="single" w:sz="4" w:color="B7CCD6"/>
              <w:end w:val="single" w:sz="4" w:color="B7CCD6"/>
            </w:tcBorders>
            <w:shd w:fill="FFFFFF" w:val="clear"/>
            <w:tcMar>
              <w:top w:w="62" w:type="dxa"/>
              <w:start w:w="82" w:type="dxa"/>
              <w:bottom w:w="62" w:type="dxa"/>
              <w:end w:w="82" w:type="dxa"/>
            </w:tcMar>
          </w:tcPr>
          <w:p>
            <w:pPr>
              <w:spacing w:before="0" w:after="0" w:line="240" w:lineRule="auto"/>
            </w:pPr>
            <w:r/>
            <w:r>
              <w:rPr>
                <w:rFonts w:ascii="Aptos" w:hAnsi="Aptos"/>
                <w:b w:val="0"/>
                <w:color w:val="17324A"/>
                <w:sz w:val="13"/>
              </w:rPr>
              <w:t>Ingest IMD lightning, cyclone and fishermen warnings; cross-check sources; keep uncertainty and product meaning visible.</w:t>
            </w:r>
          </w:p>
        </w:tc>
      </w:tr>
      <w:tr>
        <w:trPr>
          <w:cantSplit/>
        </w:trPr>
        <w:tc>
          <w:tcPr>
            <w:tcW w:type="dxa" w:w="2088"/>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Pr>
                <w:b/>
              </w:rPr>
            </w:r>
            <w:r>
              <w:rPr>
                <w:rFonts w:ascii="Aptos" w:hAnsi="Aptos"/>
                <w:b w:val="0"/>
                <w:color w:val="0B1F33"/>
                <w:sz w:val="14"/>
              </w:rPr>
              <w:t>Route or boundary error</w:t>
            </w:r>
          </w:p>
        </w:tc>
        <w:tc>
          <w:tcPr>
            <w:tcW w:type="dxa" w:w="3528"/>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
              <w:rPr>
                <w:rFonts w:ascii="Aptos" w:hAnsi="Aptos"/>
                <w:b w:val="0"/>
                <w:color w:val="17324A"/>
                <w:sz w:val="13"/>
              </w:rPr>
              <w:t>Grid snapping, coarse polygons or a missing destination can create false reassurance.</w:t>
            </w:r>
          </w:p>
        </w:tc>
        <w:tc>
          <w:tcPr>
            <w:tcW w:type="dxa" w:w="4752"/>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
              <w:rPr>
                <w:rFonts w:ascii="Aptos" w:hAnsi="Aptos"/>
                <w:b w:val="0"/>
                <w:color w:val="17324A"/>
                <w:sz w:val="13"/>
              </w:rPr>
              <w:t>Require a destination; cap snap distance; use full-resolution legal polygons; run route–geofence intersection tests before release.</w:t>
            </w:r>
          </w:p>
        </w:tc>
      </w:tr>
      <w:tr>
        <w:trPr>
          <w:cantSplit/>
        </w:trPr>
        <w:tc>
          <w:tcPr>
            <w:tcW w:type="dxa" w:w="2088"/>
            <w:tcBorders>
              <w:top w:val="single" w:sz="4" w:color="B7CCD6"/>
              <w:bottom w:val="single" w:sz="4" w:color="B7CCD6"/>
              <w:start w:val="single" w:sz="4" w:color="B7CCD6"/>
              <w:end w:val="single" w:sz="4" w:color="B7CCD6"/>
            </w:tcBorders>
            <w:shd w:fill="FFFFFF" w:val="clear"/>
            <w:tcMar>
              <w:top w:w="62" w:type="dxa"/>
              <w:start w:w="82" w:type="dxa"/>
              <w:bottom w:w="62" w:type="dxa"/>
              <w:end w:w="82" w:type="dxa"/>
            </w:tcMar>
          </w:tcPr>
          <w:p>
            <w:r>
              <w:t>AI miscalibration or model drift</w:t>
            </w:r>
          </w:p>
        </w:tc>
        <w:tc>
          <w:tcPr>
            <w:tcW w:type="dxa" w:w="3528"/>
            <w:tcBorders>
              <w:top w:val="single" w:sz="4" w:color="B7CCD6"/>
              <w:bottom w:val="single" w:sz="4" w:color="B7CCD6"/>
              <w:start w:val="single" w:sz="4" w:color="B7CCD6"/>
              <w:end w:val="single" w:sz="4" w:color="B7CCD6"/>
            </w:tcBorders>
            <w:shd w:fill="FFFFFF" w:val="clear"/>
            <w:tcMar>
              <w:top w:w="62" w:type="dxa"/>
              <w:start w:w="82" w:type="dxa"/>
              <w:bottom w:w="62" w:type="dxa"/>
              <w:end w:w="82" w:type="dxa"/>
            </w:tcMar>
          </w:tcPr>
          <w:p>
            <w:r>
              <w:t>A confident probability can be unsafe if labels, seasons or coastal conditions shift.</w:t>
            </w:r>
          </w:p>
        </w:tc>
        <w:tc>
          <w:tcPr>
            <w:tcW w:type="dxa" w:w="4752"/>
            <w:tcBorders>
              <w:top w:val="single" w:sz="4" w:color="B7CCD6"/>
              <w:bottom w:val="single" w:sz="4" w:color="B7CCD6"/>
              <w:start w:val="single" w:sz="4" w:color="B7CCD6"/>
              <w:end w:val="single" w:sz="4" w:color="B7CCD6"/>
            </w:tcBorders>
            <w:shd w:fill="FFFFFF" w:val="clear"/>
            <w:tcMar>
              <w:top w:w="62" w:type="dxa"/>
              <w:start w:w="82" w:type="dxa"/>
              <w:bottom w:w="62" w:type="dxa"/>
              <w:end w:w="82" w:type="dxa"/>
            </w:tcMar>
          </w:tcPr>
          <w:p>
            <w:r>
              <w:t>Time/region hold-outs, Brier/ECE calibration tests, uncertainty and abstention; shadow mode, drift monitoring and independent hard-safety gates.</w:t>
            </w:r>
          </w:p>
        </w:tc>
      </w:tr>
      <w:tr>
        <w:trPr>
          <w:cantSplit/>
        </w:trPr>
        <w:tc>
          <w:tcPr>
            <w:tcW w:type="dxa" w:w="2088"/>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Pr>
                <w:b/>
              </w:rPr>
            </w:r>
            <w:r>
              <w:rPr>
                <w:rFonts w:ascii="Aptos" w:hAnsi="Aptos"/>
                <w:b w:val="0"/>
                <w:color w:val="0B1F33"/>
                <w:sz w:val="14"/>
              </w:rPr>
              <w:t>Sparse AIS / cloud cover</w:t>
            </w:r>
          </w:p>
        </w:tc>
        <w:tc>
          <w:tcPr>
            <w:tcW w:type="dxa" w:w="3528"/>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
              <w:rPr>
                <w:rFonts w:ascii="Aptos" w:hAnsi="Aptos"/>
                <w:b w:val="0"/>
                <w:color w:val="17324A"/>
                <w:sz w:val="13"/>
              </w:rPr>
              <w:t>No vessel signal or optical pixel does not mean no vessel or no event.</w:t>
            </w:r>
          </w:p>
        </w:tc>
        <w:tc>
          <w:tcPr>
            <w:tcW w:type="dxa" w:w="4752"/>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
              <w:rPr>
                <w:rFonts w:ascii="Aptos" w:hAnsi="Aptos"/>
                <w:b w:val="0"/>
                <w:color w:val="17324A"/>
                <w:sz w:val="13"/>
              </w:rPr>
              <w:t>Fuse independent sensors where available; publish coverage gaps; never infer absence from missing data.</w:t>
            </w:r>
          </w:p>
        </w:tc>
      </w:tr>
      <w:tr>
        <w:trPr>
          <w:cantSplit/>
        </w:trPr>
        <w:tc>
          <w:tcPr>
            <w:tcW w:type="dxa" w:w="2088"/>
            <w:tcBorders>
              <w:top w:val="single" w:sz="4" w:color="B7CCD6"/>
              <w:bottom w:val="single" w:sz="4" w:color="B7CCD6"/>
              <w:start w:val="single" w:sz="4" w:color="B7CCD6"/>
              <w:end w:val="single" w:sz="4" w:color="B7CCD6"/>
            </w:tcBorders>
            <w:shd w:fill="FFFFFF" w:val="clear"/>
            <w:tcMar>
              <w:top w:w="62" w:type="dxa"/>
              <w:start w:w="82" w:type="dxa"/>
              <w:bottom w:w="62" w:type="dxa"/>
              <w:end w:w="82" w:type="dxa"/>
            </w:tcMar>
          </w:tcPr>
          <w:p>
            <w:pPr>
              <w:spacing w:before="0" w:after="0" w:line="240" w:lineRule="auto"/>
            </w:pPr>
            <w:r>
              <w:rPr>
                <w:b/>
              </w:rPr>
            </w:r>
            <w:r>
              <w:rPr>
                <w:rFonts w:ascii="Aptos" w:hAnsi="Aptos"/>
                <w:b w:val="0"/>
                <w:color w:val="0B1F33"/>
                <w:sz w:val="14"/>
              </w:rPr>
              <w:t>Low connectivity &amp; access</w:t>
            </w:r>
          </w:p>
        </w:tc>
        <w:tc>
          <w:tcPr>
            <w:tcW w:type="dxa" w:w="3528"/>
            <w:tcBorders>
              <w:top w:val="single" w:sz="4" w:color="B7CCD6"/>
              <w:bottom w:val="single" w:sz="4" w:color="B7CCD6"/>
              <w:start w:val="single" w:sz="4" w:color="B7CCD6"/>
              <w:end w:val="single" w:sz="4" w:color="B7CCD6"/>
            </w:tcBorders>
            <w:shd w:fill="FFFFFF" w:val="clear"/>
            <w:tcMar>
              <w:top w:w="62" w:type="dxa"/>
              <w:start w:w="82" w:type="dxa"/>
              <w:bottom w:w="62" w:type="dxa"/>
              <w:end w:w="82" w:type="dxa"/>
            </w:tcMar>
          </w:tcPr>
          <w:p>
            <w:pPr>
              <w:spacing w:before="0" w:after="0" w:line="240" w:lineRule="auto"/>
            </w:pPr>
            <w:r/>
            <w:r>
              <w:rPr>
                <w:rFonts w:ascii="Aptos" w:hAnsi="Aptos"/>
                <w:b w:val="0"/>
                <w:color w:val="17324A"/>
                <w:sz w:val="13"/>
              </w:rPr>
              <w:t>Offshore users may have weak data links, shared devices or regional-language needs.</w:t>
            </w:r>
          </w:p>
        </w:tc>
        <w:tc>
          <w:tcPr>
            <w:tcW w:type="dxa" w:w="4752"/>
            <w:tcBorders>
              <w:top w:val="single" w:sz="4" w:color="B7CCD6"/>
              <w:bottom w:val="single" w:sz="4" w:color="B7CCD6"/>
              <w:start w:val="single" w:sz="4" w:color="B7CCD6"/>
              <w:end w:val="single" w:sz="4" w:color="B7CCD6"/>
            </w:tcBorders>
            <w:shd w:fill="FFFFFF" w:val="clear"/>
            <w:tcMar>
              <w:top w:w="62" w:type="dxa"/>
              <w:start w:w="82" w:type="dxa"/>
              <w:bottom w:w="62" w:type="dxa"/>
              <w:end w:w="82" w:type="dxa"/>
            </w:tcMar>
          </w:tcPr>
          <w:p>
            <w:pPr>
              <w:spacing w:before="0" w:after="0" w:line="240" w:lineRule="auto"/>
            </w:pPr>
            <w:r/>
            <w:r>
              <w:rPr>
                <w:rFonts w:ascii="Aptos" w:hAnsi="Aptos"/>
                <w:b w:val="0"/>
                <w:color w:val="17324A"/>
                <w:sz w:val="13"/>
              </w:rPr>
              <w:t>Low-bandwidth/PWA mode, compact text/audio, last-verified advisory cache and an explicit LIVE/CACHED/STALE label.</w:t>
            </w:r>
          </w:p>
        </w:tc>
      </w:tr>
      <w:tr>
        <w:trPr>
          <w:cantSplit/>
        </w:trPr>
        <w:tc>
          <w:tcPr>
            <w:tcW w:type="dxa" w:w="2088"/>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Pr>
                <w:b/>
              </w:rPr>
            </w:r>
            <w:r>
              <w:rPr>
                <w:rFonts w:ascii="Aptos" w:hAnsi="Aptos"/>
                <w:b w:val="0"/>
                <w:color w:val="0B1F33"/>
                <w:sz w:val="14"/>
              </w:rPr>
              <w:t>Trust, liability &amp; compliance</w:t>
            </w:r>
          </w:p>
        </w:tc>
        <w:tc>
          <w:tcPr>
            <w:tcW w:type="dxa" w:w="3528"/>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
              <w:rPr>
                <w:rFonts w:ascii="Aptos" w:hAnsi="Aptos"/>
                <w:b w:val="0"/>
                <w:color w:val="17324A"/>
                <w:sz w:val="13"/>
              </w:rPr>
              <w:t>ORCA is safety-of-life adjacent and cannot replace an official warning or skipper judgement.</w:t>
            </w:r>
          </w:p>
        </w:tc>
        <w:tc>
          <w:tcPr>
            <w:tcW w:type="dxa" w:w="4752"/>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
              <w:rPr>
                <w:rFonts w:ascii="Aptos" w:hAnsi="Aptos"/>
                <w:b w:val="0"/>
                <w:color w:val="17324A"/>
                <w:sz w:val="13"/>
              </w:rPr>
              <w:t>Co-design with agencies and communities; audit logs, role-based access, privacy controls and independent operational certification.</w:t>
            </w:r>
          </w:p>
        </w:tc>
      </w:tr>
    </w:tbl>
    <w:p>
      <w:pPr>
        <w:keepNext/>
        <w:spacing w:before="100" w:after="60"/>
      </w:pPr>
      <w:r>
        <w:rPr>
          <w:rFonts w:ascii="Aptos" w:hAnsi="Aptos"/>
          <w:b/>
          <w:color w:val="0B1F33"/>
          <w:sz w:val="20"/>
        </w:rPr>
        <w:t>4. VIABLE OPERATING MODEL</w:t>
      </w:r>
      <w:r>
        <w:rPr>
          <w:rFonts w:ascii="Aptos" w:hAnsi="Aptos"/>
          <w:b/>
          <w:color w:val="F39C4A"/>
          <w:sz w:val="20"/>
        </w:rPr>
        <w:t xml:space="preserve">  ━</w:t>
      </w:r>
      <w:r>
        <w:rPr>
          <w:rFonts w:ascii="Aptos" w:hAnsi="Aptos"/>
          <w:b w:val="0"/>
          <w:color w:val="516575"/>
          <w:sz w:val="15"/>
        </w:rPr>
        <w:t xml:space="preserve">  public-interest core, sustainable institutional layer</w:t>
      </w:r>
    </w:p>
    <w:tbl>
      <w:tblPr>
        <w:tblW w:type="auto" w:w="0"/>
        <w:jc w:val="center"/>
        <w:tblLayout w:type="fixed"/>
        <w:tblLook w:firstColumn="1" w:firstRow="1" w:lastColumn="0" w:lastRow="0" w:noHBand="0" w:noVBand="1" w:val="04A0"/>
      </w:tblPr>
      <w:tblGrid>
        <w:gridCol w:w="3470"/>
        <w:gridCol w:w="3470"/>
        <w:gridCol w:w="3470"/>
      </w:tblGrid>
      <w:tr>
        <w:trPr>
          <w:cantSplit/>
        </w:trPr>
        <w:tc>
          <w:tcPr>
            <w:tcW w:type="dxa" w:w="3456"/>
            <w:tcBorders>
              <w:top w:val="nil"/>
              <w:bottom w:val="nil"/>
              <w:start w:val="nil"/>
              <w:end w:val="nil"/>
              <w:insideH w:val="nil"/>
              <w:insideV w:val="nil"/>
            </w:tcBorders>
            <w:shd w:fill="EAF6F7" w:val="clear"/>
            <w:tcMar>
              <w:top w:w="85" w:type="dxa"/>
              <w:start w:w="105" w:type="dxa"/>
              <w:bottom w:w="80" w:type="dxa"/>
              <w:end w:w="105" w:type="dxa"/>
            </w:tcMar>
            <w:vAlign w:val="center"/>
          </w:tcPr>
          <w:p>
            <w:pPr>
              <w:spacing w:before="0" w:after="0" w:line="240" w:lineRule="auto"/>
              <w:jc w:val="left"/>
            </w:pPr>
            <w:r/>
            <w:r>
              <w:rPr>
                <w:rFonts w:ascii="Aptos" w:hAnsi="Aptos"/>
                <w:b/>
                <w:color w:val="00A6A6"/>
                <w:sz w:val="14"/>
              </w:rPr>
              <w:t>FISHER ACCESS</w:t>
            </w:r>
          </w:p>
          <w:p>
            <w:pPr>
              <w:spacing w:before="40" w:after="0" w:line="245" w:lineRule="auto"/>
              <w:jc w:val="left"/>
            </w:pPr>
            <w:r>
              <w:rPr>
                <w:rFonts w:ascii="Aptos" w:hAnsi="Aptos"/>
                <w:b w:val="0"/>
                <w:color w:val="17324A"/>
                <w:sz w:val="14"/>
              </w:rPr>
              <w:t>Keep essential safety, warning and boundary guidance free or agency-sponsored; design for regional languages and low bandwidth.</w:t>
            </w:r>
          </w:p>
        </w:tc>
        <w:tc>
          <w:tcPr>
            <w:tcW w:type="dxa" w:w="3456"/>
            <w:tcBorders>
              <w:top w:val="nil"/>
              <w:bottom w:val="nil"/>
              <w:start w:val="nil"/>
              <w:end w:val="nil"/>
              <w:insideH w:val="nil"/>
              <w:insideV w:val="nil"/>
            </w:tcBorders>
            <w:shd w:fill="EEF4F8" w:val="clear"/>
            <w:tcMar>
              <w:top w:w="85" w:type="dxa"/>
              <w:start w:w="105" w:type="dxa"/>
              <w:bottom w:w="80" w:type="dxa"/>
              <w:end w:w="105" w:type="dxa"/>
            </w:tcMar>
            <w:vAlign w:val="center"/>
          </w:tcPr>
          <w:p>
            <w:pPr>
              <w:spacing w:before="0" w:after="0" w:line="240" w:lineRule="auto"/>
              <w:jc w:val="left"/>
            </w:pPr>
            <w:r/>
            <w:r>
              <w:rPr>
                <w:rFonts w:ascii="Aptos" w:hAnsi="Aptos"/>
                <w:b/>
                <w:color w:val="1689B4"/>
                <w:sz w:val="14"/>
              </w:rPr>
              <w:t>INSTITUTIONAL DEPLOYMENT</w:t>
            </w:r>
          </w:p>
          <w:p>
            <w:pPr>
              <w:spacing w:before="40" w:after="0" w:line="245" w:lineRule="auto"/>
              <w:jc w:val="left"/>
            </w:pPr>
            <w:r>
              <w:rPr>
                <w:rFonts w:ascii="Aptos" w:hAnsi="Aptos"/>
                <w:b w:val="0"/>
                <w:color w:val="17324A"/>
                <w:sz w:val="14"/>
              </w:rPr>
              <w:t>Hosted dashboards, secured APIs, training and support for fisheries departments, research teams, disaster cells and maritime operators.</w:t>
            </w:r>
          </w:p>
        </w:tc>
        <w:tc>
          <w:tcPr>
            <w:tcW w:type="dxa" w:w="3456"/>
            <w:tcBorders>
              <w:top w:val="nil"/>
              <w:bottom w:val="nil"/>
              <w:start w:val="nil"/>
              <w:end w:val="nil"/>
              <w:insideH w:val="nil"/>
              <w:insideV w:val="nil"/>
            </w:tcBorders>
            <w:shd w:fill="FFF3E5" w:val="clear"/>
            <w:tcMar>
              <w:top w:w="85" w:type="dxa"/>
              <w:start w:w="105" w:type="dxa"/>
              <w:bottom w:w="80" w:type="dxa"/>
              <w:end w:w="105" w:type="dxa"/>
            </w:tcMar>
            <w:vAlign w:val="center"/>
          </w:tcPr>
          <w:p>
            <w:pPr>
              <w:spacing w:before="0" w:after="0" w:line="240" w:lineRule="auto"/>
              <w:jc w:val="left"/>
            </w:pPr>
            <w:r/>
            <w:r>
              <w:rPr>
                <w:rFonts w:ascii="Aptos" w:hAnsi="Aptos"/>
                <w:b/>
                <w:color w:val="F39C4A"/>
                <w:sz w:val="14"/>
              </w:rPr>
              <w:t>SCALING LOGIC</w:t>
            </w:r>
          </w:p>
          <w:p>
            <w:pPr>
              <w:spacing w:before="40" w:after="0" w:line="245" w:lineRule="auto"/>
              <w:jc w:val="left"/>
            </w:pPr>
            <w:r>
              <w:rPr>
                <w:rFonts w:ascii="Aptos" w:hAnsi="Aptos"/>
                <w:b w:val="0"/>
                <w:color w:val="17324A"/>
                <w:sz w:val="14"/>
              </w:rPr>
              <w:t>Shared adapters and evidence services are reused across regions. Add capacity, premium data or dedicated tenancy only where operations require it.</w:t>
            </w:r>
          </w:p>
        </w:tc>
      </w:tr>
    </w:tbl>
    <w:tbl>
      <w:tblPr>
        <w:tblW w:type="auto" w:w="0"/>
        <w:jc w:val="center"/>
        <w:tblLayout w:type="fixed"/>
        <w:tblLook w:firstColumn="1" w:firstRow="1" w:lastColumn="0" w:lastRow="0" w:noHBand="0" w:noVBand="1" w:val="04A0"/>
      </w:tblPr>
      <w:tblGrid>
        <w:gridCol w:w="10411"/>
      </w:tblGrid>
      <w:tr>
        <w:trPr>
          <w:cantSplit/>
        </w:trPr>
        <w:tc>
          <w:tcPr>
            <w:tcW w:type="dxa" w:w="10368"/>
            <w:tcBorders>
              <w:top w:val="nil"/>
              <w:bottom w:val="nil"/>
              <w:start w:val="nil"/>
              <w:end w:val="nil"/>
              <w:insideH w:val="nil"/>
              <w:insideV w:val="nil"/>
            </w:tcBorders>
            <w:shd w:fill="0B1F33" w:val="clear"/>
            <w:tcMar>
              <w:top w:w="90" w:type="dxa"/>
              <w:start w:w="130" w:type="dxa"/>
              <w:bottom w:w="90" w:type="dxa"/>
              <w:end w:w="130" w:type="dxa"/>
            </w:tcMar>
          </w:tcPr>
          <w:p>
            <w:r>
              <w:t>READINESS VERDICT  The platform is feasible for a controlled coastal pilot now. The multi-output model is technically credible, but earns operational authority only after labelled-data audits, shadow-mode validation, probability calibration and independent safety review.</w:t>
            </w:r>
          </w:p>
        </w:tc>
      </w:tr>
    </w:tbl>
    <w:p>
      <w:pPr>
        <w:spacing w:before="80" w:after="0" w:line="228" w:lineRule="auto"/>
      </w:pPr>
      <w:r>
        <w:rPr>
          <w:rFonts w:ascii="Aptos" w:hAnsi="Aptos"/>
          <w:b/>
          <w:color w:val="F39C4A"/>
          <w:sz w:val="13"/>
        </w:rPr>
        <w:t xml:space="preserve">EVIDENCE BASE  </w:t>
      </w:r>
      <w:r>
        <w:rPr>
          <w:rFonts w:ascii="Aptos" w:hAnsi="Aptos"/>
          <w:b w:val="0"/>
          <w:color w:val="516575"/>
          <w:sz w:val="12"/>
        </w:rPr>
        <w:t>IMD API Reference — marine/cyclone/lightning products (api.imd.gov.in)  •  INCOIS PFZ Advisory (incois.gov.in)  •  Copernicus Data Space — open EO access (dataspace.copernicus.eu)  •  MOSDAC near-real-time/archive download API (mosdac.gov.in)  •  ORCA repository and validation suite</w:t>
      </w:r>
    </w:p>
    <w:p>
      <w:pPr>
        <w:sectPr>
          <w:pgSz w:w="11909" w:h="16834"/>
          <w:pgMar w:top="605" w:right="749" w:bottom="605" w:left="749" w:header="259" w:footer="259" w:gutter="0"/>
          <w:cols w:space="720"/>
          <w:docGrid w:linePitch="360"/>
        </w:sectPr>
      </w:pPr>
    </w:p>
    <w:tbl>
      <w:tblPr>
        <w:tblW w:type="auto" w:w="0"/>
        <w:jc w:val="center"/>
        <w:tblLayout w:type="fixed"/>
        <w:tblLook w:firstColumn="1" w:firstRow="1" w:lastColumn="0" w:lastRow="0" w:noHBand="0" w:noVBand="1" w:val="04A0"/>
      </w:tblPr>
      <w:tblGrid>
        <w:gridCol w:w="10411"/>
      </w:tblGrid>
      <w:tr>
        <w:trPr>
          <w:cantSplit/>
          <w:trHeight w:val="1512" w:hRule="atLeast"/>
        </w:trPr>
        <w:tc>
          <w:tcPr>
            <w:tcW w:type="dxa" w:w="10368"/>
            <w:tcBorders>
              <w:top w:val="nil"/>
              <w:bottom w:val="nil"/>
              <w:start w:val="nil"/>
              <w:end w:val="nil"/>
              <w:insideH w:val="nil"/>
              <w:insideV w:val="nil"/>
            </w:tcBorders>
            <w:shd w:fill="0B1F33" w:val="clear"/>
            <w:tcMar>
              <w:top w:w="125" w:type="dxa"/>
              <w:start w:w="170" w:type="dxa"/>
              <w:bottom w:w="115" w:type="dxa"/>
              <w:end w:w="170" w:type="dxa"/>
            </w:tcMar>
          </w:tcPr>
          <w:p>
            <w:pPr>
              <w:spacing w:before="0" w:after="40"/>
            </w:pPr>
            <w:r/>
            <w:r>
              <w:rPr>
                <w:rFonts w:ascii="Aptos" w:hAnsi="Aptos"/>
                <w:b/>
                <w:color w:val="24B6C9"/>
                <w:sz w:val="16"/>
              </w:rPr>
              <w:t>SLIDE 04  ·  IMPACT &amp; BENEFITS</w:t>
            </w:r>
          </w:p>
          <w:p>
            <w:pPr>
              <w:spacing w:before="0" w:after="40"/>
            </w:pPr>
            <w:r>
              <w:rPr>
                <w:rFonts w:ascii="Aptos Display" w:hAnsi="Aptos Display"/>
                <w:b/>
                <w:color w:val="FFFFFF"/>
                <w:sz w:val="40"/>
              </w:rPr>
              <w:t>One evidence layer. Five missions. Better decisions at sea and ashore.</w:t>
            </w:r>
          </w:p>
          <w:p>
            <w:pPr>
              <w:spacing w:before="0" w:after="0"/>
            </w:pPr>
            <w:r>
              <w:rPr>
                <w:rFonts w:ascii="Aptos" w:hAnsi="Aptos"/>
                <w:b w:val="0"/>
                <w:color w:val="DCECF3"/>
                <w:sz w:val="16"/>
              </w:rPr>
              <w:t>ORCA converts fragmented marine information into timely, explainable actions for fishers, scientists, authorities, disaster teams and maritime operators.</w:t>
            </w:r>
          </w:p>
        </w:tc>
      </w:tr>
    </w:tbl>
    <w:tbl>
      <w:tblPr>
        <w:tblW w:type="auto" w:w="0"/>
        <w:jc w:val="center"/>
        <w:tblLayout w:type="fixed"/>
        <w:tblLook w:firstColumn="1" w:firstRow="1" w:lastColumn="0" w:lastRow="0" w:noHBand="0" w:noVBand="1" w:val="04A0"/>
      </w:tblPr>
      <w:tblGrid>
        <w:gridCol w:w="2603"/>
        <w:gridCol w:w="2603"/>
        <w:gridCol w:w="2603"/>
        <w:gridCol w:w="2603"/>
      </w:tblGrid>
      <w:tr>
        <w:trPr>
          <w:cantSplit/>
        </w:trPr>
        <w:tc>
          <w:tcPr>
            <w:tcW w:type="dxa" w:w="2592"/>
            <w:tcBorders>
              <w:top w:val="nil"/>
              <w:bottom w:val="nil"/>
              <w:start w:val="nil"/>
              <w:end w:val="nil"/>
              <w:insideH w:val="nil"/>
              <w:insideV w:val="nil"/>
            </w:tcBorders>
            <w:shd w:fill="EAF6F7" w:val="clear"/>
            <w:tcMar>
              <w:top w:w="85" w:type="dxa"/>
              <w:start w:w="70" w:type="dxa"/>
              <w:bottom w:w="75" w:type="dxa"/>
              <w:end w:w="70" w:type="dxa"/>
            </w:tcMar>
          </w:tcPr>
          <w:p>
            <w:pPr>
              <w:spacing w:before="0" w:after="0"/>
              <w:jc w:val="center"/>
            </w:pPr>
            <w:r/>
            <w:r>
              <w:rPr>
                <w:rFonts w:ascii="Aptos Display" w:hAnsi="Aptos Display"/>
                <w:b/>
                <w:color w:val="00A6A6"/>
                <w:sz w:val="23"/>
              </w:rPr>
              <w:t>≈7 million</w:t>
            </w:r>
          </w:p>
          <w:p>
            <w:pPr>
              <w:spacing w:before="20" w:after="0"/>
              <w:jc w:val="center"/>
            </w:pPr>
            <w:r>
              <w:rPr>
                <w:rFonts w:ascii="Aptos" w:hAnsi="Aptos"/>
                <w:b w:val="0"/>
                <w:color w:val="516575"/>
                <w:sz w:val="13"/>
              </w:rPr>
              <w:t>people along India's coast depend on fishing livelihoods · INCOIS</w:t>
            </w:r>
          </w:p>
        </w:tc>
        <w:tc>
          <w:tcPr>
            <w:tcW w:type="dxa" w:w="2592"/>
            <w:tcBorders>
              <w:top w:val="nil"/>
              <w:bottom w:val="nil"/>
              <w:start w:val="nil"/>
              <w:end w:val="nil"/>
              <w:insideH w:val="nil"/>
              <w:insideV w:val="nil"/>
            </w:tcBorders>
            <w:shd w:fill="EEF4F8" w:val="clear"/>
            <w:tcMar>
              <w:top w:w="85" w:type="dxa"/>
              <w:start w:w="70" w:type="dxa"/>
              <w:bottom w:w="75" w:type="dxa"/>
              <w:end w:w="70" w:type="dxa"/>
            </w:tcMar>
          </w:tcPr>
          <w:p>
            <w:pPr>
              <w:spacing w:before="0" w:after="0"/>
              <w:jc w:val="center"/>
            </w:pPr>
            <w:r/>
            <w:r>
              <w:rPr>
                <w:rFonts w:ascii="Aptos Display" w:hAnsi="Aptos Display"/>
                <w:b/>
                <w:color w:val="00A6A6"/>
                <w:sz w:val="23"/>
              </w:rPr>
              <w:t>3.57 Mt</w:t>
            </w:r>
          </w:p>
          <w:p>
            <w:pPr>
              <w:spacing w:before="20" w:after="0"/>
              <w:jc w:val="center"/>
            </w:pPr>
            <w:r>
              <w:rPr>
                <w:rFonts w:ascii="Aptos" w:hAnsi="Aptos"/>
                <w:b w:val="0"/>
                <w:color w:val="516575"/>
                <w:sz w:val="13"/>
              </w:rPr>
              <w:t>India's marine fish landings in 2025 · CMFRI</w:t>
            </w:r>
          </w:p>
        </w:tc>
        <w:tc>
          <w:tcPr>
            <w:tcW w:type="dxa" w:w="2592"/>
            <w:tcBorders>
              <w:top w:val="nil"/>
              <w:bottom w:val="nil"/>
              <w:start w:val="nil"/>
              <w:end w:val="nil"/>
              <w:insideH w:val="nil"/>
              <w:insideV w:val="nil"/>
            </w:tcBorders>
            <w:shd w:fill="EAF6F7" w:val="clear"/>
            <w:tcMar>
              <w:top w:w="85" w:type="dxa"/>
              <w:start w:w="70" w:type="dxa"/>
              <w:bottom w:w="75" w:type="dxa"/>
              <w:end w:w="70" w:type="dxa"/>
            </w:tcMar>
          </w:tcPr>
          <w:p>
            <w:pPr>
              <w:spacing w:before="0" w:after="0"/>
              <w:jc w:val="center"/>
            </w:pPr>
            <w:r/>
            <w:r>
              <w:rPr>
                <w:rFonts w:ascii="Aptos Display" w:hAnsi="Aptos Display"/>
                <w:b/>
                <w:color w:val="00A6A6"/>
                <w:sz w:val="23"/>
              </w:rPr>
              <w:t>₹69,254 cr</w:t>
            </w:r>
          </w:p>
          <w:p>
            <w:pPr>
              <w:spacing w:before="20" w:after="0"/>
              <w:jc w:val="center"/>
            </w:pPr>
            <w:r>
              <w:rPr>
                <w:rFonts w:ascii="Aptos" w:hAnsi="Aptos"/>
                <w:b w:val="0"/>
                <w:color w:val="516575"/>
                <w:sz w:val="13"/>
              </w:rPr>
              <w:t>2025 landing-centre value · CMFRI</w:t>
            </w:r>
          </w:p>
        </w:tc>
        <w:tc>
          <w:tcPr>
            <w:tcW w:type="dxa" w:w="2592"/>
            <w:tcBorders>
              <w:top w:val="nil"/>
              <w:bottom w:val="nil"/>
              <w:start w:val="nil"/>
              <w:end w:val="nil"/>
              <w:insideH w:val="nil"/>
              <w:insideV w:val="nil"/>
            </w:tcBorders>
            <w:shd w:fill="EEF4F8" w:val="clear"/>
            <w:tcMar>
              <w:top w:w="85" w:type="dxa"/>
              <w:start w:w="70" w:type="dxa"/>
              <w:bottom w:w="75" w:type="dxa"/>
              <w:end w:w="70" w:type="dxa"/>
            </w:tcMar>
          </w:tcPr>
          <w:p>
            <w:pPr>
              <w:spacing w:before="0" w:after="0"/>
              <w:jc w:val="center"/>
            </w:pPr>
            <w:r/>
            <w:r>
              <w:rPr>
                <w:rFonts w:ascii="Aptos Display" w:hAnsi="Aptos Display"/>
                <w:b/>
                <w:color w:val="00A6A6"/>
                <w:sz w:val="23"/>
              </w:rPr>
              <w:t>5 user groups</w:t>
            </w:r>
          </w:p>
          <w:p>
            <w:pPr>
              <w:spacing w:before="20" w:after="0"/>
              <w:jc w:val="center"/>
            </w:pPr>
            <w:r>
              <w:rPr>
                <w:rFonts w:ascii="Aptos" w:hAnsi="Aptos"/>
                <w:b w:val="0"/>
                <w:color w:val="516575"/>
                <w:sz w:val="13"/>
              </w:rPr>
              <w:t>one shared evidence and decision layer</w:t>
            </w:r>
          </w:p>
        </w:tc>
      </w:tr>
    </w:tbl>
    <w:p>
      <w:pPr>
        <w:keepNext/>
        <w:spacing w:before="100" w:after="60"/>
      </w:pPr>
      <w:r>
        <w:rPr>
          <w:rFonts w:ascii="Aptos" w:hAnsi="Aptos"/>
          <w:b/>
          <w:color w:val="0B1F33"/>
          <w:sz w:val="20"/>
        </w:rPr>
        <w:t>1. WHO BENEFITS—AND WHAT CHANGES</w:t>
      </w:r>
      <w:r>
        <w:rPr>
          <w:rFonts w:ascii="Aptos" w:hAnsi="Aptos"/>
          <w:b/>
          <w:color w:val="F39C4A"/>
          <w:sz w:val="20"/>
        </w:rPr>
        <w:t xml:space="preserve">  ━</w:t>
      </w:r>
    </w:p>
    <w:tbl>
      <w:tblPr>
        <w:tblW w:type="auto" w:w="0"/>
        <w:jc w:val="center"/>
        <w:tblLayout w:type="fixed"/>
        <w:tblLook w:firstColumn="1" w:firstRow="1" w:lastColumn="0" w:lastRow="0" w:noHBand="0" w:noVBand="1" w:val="04A0"/>
      </w:tblPr>
      <w:tblGrid>
        <w:gridCol w:w="3470"/>
        <w:gridCol w:w="3470"/>
        <w:gridCol w:w="3470"/>
      </w:tblGrid>
      <w:tr>
        <w:trPr>
          <w:cantSplit/>
          <w:tblHeader w:val="true"/>
        </w:trPr>
        <w:tc>
          <w:tcPr>
            <w:tcW w:type="dxa" w:w="1944"/>
            <w:shd w:fill="00A6A6" w:val="clear"/>
            <w:tcMar>
              <w:top w:w="65" w:type="dxa"/>
              <w:start w:w="85" w:type="dxa"/>
              <w:bottom w:w="65" w:type="dxa"/>
              <w:end w:w="85" w:type="dxa"/>
            </w:tcMar>
            <w:tcBorders>
              <w:top w:val="single" w:sz="4" w:color="B7CCD6"/>
              <w:bottom w:val="single" w:sz="4" w:color="B7CCD6"/>
              <w:start w:val="single" w:sz="4" w:color="B7CCD6"/>
              <w:end w:val="single" w:sz="4" w:color="B7CCD6"/>
            </w:tcBorders>
          </w:tcPr>
          <w:p>
            <w:pPr>
              <w:spacing w:before="0" w:after="0"/>
            </w:pPr>
            <w:r/>
            <w:r>
              <w:rPr>
                <w:rFonts w:ascii="Aptos" w:hAnsi="Aptos"/>
                <w:b/>
                <w:color w:val="FFFFFF"/>
                <w:sz w:val="14"/>
              </w:rPr>
              <w:t>AUDIENCE</w:t>
            </w:r>
          </w:p>
        </w:tc>
        <w:tc>
          <w:tcPr>
            <w:tcW w:type="dxa" w:w="4031"/>
            <w:shd w:fill="0B1F33" w:val="clear"/>
            <w:tcMar>
              <w:top w:w="65" w:type="dxa"/>
              <w:start w:w="85" w:type="dxa"/>
              <w:bottom w:w="65" w:type="dxa"/>
              <w:end w:w="85" w:type="dxa"/>
            </w:tcMar>
            <w:tcBorders>
              <w:top w:val="single" w:sz="4" w:color="B7CCD6"/>
              <w:bottom w:val="single" w:sz="4" w:color="B7CCD6"/>
              <w:start w:val="single" w:sz="4" w:color="B7CCD6"/>
              <w:end w:val="single" w:sz="4" w:color="B7CCD6"/>
            </w:tcBorders>
          </w:tcPr>
          <w:p>
            <w:pPr>
              <w:spacing w:before="0" w:after="0"/>
            </w:pPr>
            <w:r/>
            <w:r>
              <w:rPr>
                <w:rFonts w:ascii="Aptos" w:hAnsi="Aptos"/>
                <w:b/>
                <w:color w:val="FFFFFF"/>
                <w:sz w:val="14"/>
              </w:rPr>
              <w:t>DECISION TRANSFORMED</w:t>
            </w:r>
          </w:p>
        </w:tc>
        <w:tc>
          <w:tcPr>
            <w:tcW w:type="dxa" w:w="4392"/>
            <w:shd w:fill="12324A" w:val="clear"/>
            <w:tcMar>
              <w:top w:w="65" w:type="dxa"/>
              <w:start w:w="85" w:type="dxa"/>
              <w:bottom w:w="65" w:type="dxa"/>
              <w:end w:w="85" w:type="dxa"/>
            </w:tcMar>
            <w:tcBorders>
              <w:top w:val="single" w:sz="4" w:color="B7CCD6"/>
              <w:bottom w:val="single" w:sz="4" w:color="B7CCD6"/>
              <w:start w:val="single" w:sz="4" w:color="B7CCD6"/>
              <w:end w:val="single" w:sz="4" w:color="B7CCD6"/>
            </w:tcBorders>
          </w:tcPr>
          <w:p>
            <w:pPr>
              <w:spacing w:before="0" w:after="0"/>
            </w:pPr>
            <w:r/>
            <w:r>
              <w:rPr>
                <w:rFonts w:ascii="Aptos" w:hAnsi="Aptos"/>
                <w:b/>
                <w:color w:val="FFFFFF"/>
                <w:sz w:val="14"/>
              </w:rPr>
              <w:t>PRACTICAL VALUE</w:t>
            </w:r>
          </w:p>
        </w:tc>
      </w:tr>
      <w:tr>
        <w:trPr>
          <w:cantSplit/>
        </w:trPr>
        <w:tc>
          <w:tcPr>
            <w:tcW w:type="dxa" w:w="1944"/>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Pr>
                <w:b/>
                <w:color w:val="00A6A6"/>
              </w:rPr>
            </w:r>
            <w:r>
              <w:rPr>
                <w:rFonts w:ascii="Aptos" w:hAnsi="Aptos"/>
                <w:b w:val="0"/>
                <w:color w:val="17324A"/>
                <w:sz w:val="14"/>
              </w:rPr>
              <w:t>FISHERS</w:t>
            </w:r>
          </w:p>
        </w:tc>
        <w:tc>
          <w:tcPr>
            <w:tcW w:type="dxa" w:w="4031"/>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
              <w:rPr>
                <w:rFonts w:ascii="Aptos" w:hAnsi="Aptos"/>
                <w:b w:val="0"/>
                <w:color w:val="17324A"/>
                <w:sz w:val="14"/>
              </w:rPr>
              <w:t>From scattered bulletins and map layers → a location-, vessel- and time-specific answer in familiar language.</w:t>
            </w:r>
          </w:p>
        </w:tc>
        <w:tc>
          <w:tcPr>
            <w:tcW w:type="dxa" w:w="4392"/>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
              <w:rPr>
                <w:rFonts w:ascii="Aptos" w:hAnsi="Aptos"/>
                <w:b w:val="0"/>
                <w:color w:val="17324A"/>
                <w:sz w:val="14"/>
              </w:rPr>
              <w:t>Safer go/no-go planning; less search effort; route and boundary awareness; reasons a recommendation changed.</w:t>
            </w:r>
          </w:p>
        </w:tc>
      </w:tr>
      <w:tr>
        <w:trPr>
          <w:cantSplit/>
        </w:trPr>
        <w:tc>
          <w:tcPr>
            <w:tcW w:type="dxa" w:w="1944"/>
            <w:tcBorders>
              <w:top w:val="single" w:sz="4" w:color="B7CCD6"/>
              <w:bottom w:val="single" w:sz="4" w:color="B7CCD6"/>
              <w:start w:val="single" w:sz="4" w:color="B7CCD6"/>
              <w:end w:val="single" w:sz="4" w:color="B7CCD6"/>
            </w:tcBorders>
            <w:shd w:fill="FFFFFF" w:val="clear"/>
            <w:tcMar>
              <w:top w:w="62" w:type="dxa"/>
              <w:start w:w="82" w:type="dxa"/>
              <w:bottom w:w="62" w:type="dxa"/>
              <w:end w:w="82" w:type="dxa"/>
            </w:tcMar>
          </w:tcPr>
          <w:p>
            <w:pPr>
              <w:spacing w:before="0" w:after="0" w:line="240" w:lineRule="auto"/>
            </w:pPr>
            <w:r>
              <w:rPr>
                <w:b/>
                <w:color w:val="00A6A6"/>
              </w:rPr>
            </w:r>
            <w:r>
              <w:rPr>
                <w:rFonts w:ascii="Aptos" w:hAnsi="Aptos"/>
                <w:b w:val="0"/>
                <w:color w:val="17324A"/>
                <w:sz w:val="14"/>
              </w:rPr>
              <w:t>MARINE RESEARCHERS</w:t>
            </w:r>
          </w:p>
        </w:tc>
        <w:tc>
          <w:tcPr>
            <w:tcW w:type="dxa" w:w="4031"/>
            <w:tcBorders>
              <w:top w:val="single" w:sz="4" w:color="B7CCD6"/>
              <w:bottom w:val="single" w:sz="4" w:color="B7CCD6"/>
              <w:start w:val="single" w:sz="4" w:color="B7CCD6"/>
              <w:end w:val="single" w:sz="4" w:color="B7CCD6"/>
            </w:tcBorders>
            <w:shd w:fill="FFFFFF" w:val="clear"/>
            <w:tcMar>
              <w:top w:w="62" w:type="dxa"/>
              <w:start w:w="82" w:type="dxa"/>
              <w:bottom w:w="62" w:type="dxa"/>
              <w:end w:w="82" w:type="dxa"/>
            </w:tcMar>
          </w:tcPr>
          <w:p>
            <w:pPr>
              <w:spacing w:before="0" w:after="0" w:line="240" w:lineRule="auto"/>
            </w:pPr>
            <w:r/>
            <w:r>
              <w:rPr>
                <w:rFonts w:ascii="Aptos" w:hAnsi="Aptos"/>
                <w:b w:val="0"/>
                <w:color w:val="17324A"/>
                <w:sz w:val="14"/>
              </w:rPr>
              <w:t>From manual portal-by-portal downloads → reproducible queries across SST, chlorophyll, waves, wind and long-term landings.</w:t>
            </w:r>
          </w:p>
        </w:tc>
        <w:tc>
          <w:tcPr>
            <w:tcW w:type="dxa" w:w="4392"/>
            <w:tcBorders>
              <w:top w:val="single" w:sz="4" w:color="B7CCD6"/>
              <w:bottom w:val="single" w:sz="4" w:color="B7CCD6"/>
              <w:start w:val="single" w:sz="4" w:color="B7CCD6"/>
              <w:end w:val="single" w:sz="4" w:color="B7CCD6"/>
            </w:tcBorders>
            <w:shd w:fill="FFFFFF" w:val="clear"/>
            <w:tcMar>
              <w:top w:w="62" w:type="dxa"/>
              <w:start w:w="82" w:type="dxa"/>
              <w:bottom w:w="62" w:type="dxa"/>
              <w:end w:w="82" w:type="dxa"/>
            </w:tcMar>
          </w:tcPr>
          <w:p>
            <w:pPr>
              <w:spacing w:before="0" w:after="0" w:line="240" w:lineRule="auto"/>
            </w:pPr>
            <w:r/>
            <w:r>
              <w:rPr>
                <w:rFonts w:ascii="Aptos" w:hAnsi="Aptos"/>
                <w:b w:val="0"/>
                <w:color w:val="17324A"/>
                <w:sz w:val="14"/>
              </w:rPr>
              <w:t>Faster hypothesis screening, anomaly detection, source comparison and traceable evidence for field planning.</w:t>
            </w:r>
          </w:p>
        </w:tc>
      </w:tr>
      <w:tr>
        <w:trPr>
          <w:cantSplit/>
        </w:trPr>
        <w:tc>
          <w:tcPr>
            <w:tcW w:type="dxa" w:w="1944"/>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Pr>
                <w:b/>
                <w:color w:val="00A6A6"/>
              </w:rPr>
            </w:r>
            <w:r>
              <w:rPr>
                <w:rFonts w:ascii="Aptos" w:hAnsi="Aptos"/>
                <w:b w:val="0"/>
                <w:color w:val="17324A"/>
                <w:sz w:val="14"/>
              </w:rPr>
              <w:t>COASTAL AUTHORITIES</w:t>
            </w:r>
          </w:p>
        </w:tc>
        <w:tc>
          <w:tcPr>
            <w:tcW w:type="dxa" w:w="4031"/>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
              <w:rPr>
                <w:rFonts w:ascii="Aptos" w:hAnsi="Aptos"/>
                <w:b w:val="0"/>
                <w:color w:val="17324A"/>
                <w:sz w:val="14"/>
              </w:rPr>
              <w:t>From separate GIS and advisory screens → a common operating picture with jurisdiction, MPA and closure context.</w:t>
            </w:r>
          </w:p>
        </w:tc>
        <w:tc>
          <w:tcPr>
            <w:tcW w:type="dxa" w:w="4392"/>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
              <w:rPr>
                <w:rFonts w:ascii="Aptos" w:hAnsi="Aptos"/>
                <w:b w:val="0"/>
                <w:color w:val="17324A"/>
                <w:sz w:val="14"/>
              </w:rPr>
              <w:t>Prioritised monitoring, clearer public communication and an auditable trail from source to decision.</w:t>
            </w:r>
          </w:p>
        </w:tc>
      </w:tr>
      <w:tr>
        <w:trPr>
          <w:cantSplit/>
        </w:trPr>
        <w:tc>
          <w:tcPr>
            <w:tcW w:type="dxa" w:w="1944"/>
            <w:tcBorders>
              <w:top w:val="single" w:sz="4" w:color="B7CCD6"/>
              <w:bottom w:val="single" w:sz="4" w:color="B7CCD6"/>
              <w:start w:val="single" w:sz="4" w:color="B7CCD6"/>
              <w:end w:val="single" w:sz="4" w:color="B7CCD6"/>
            </w:tcBorders>
            <w:shd w:fill="FFFFFF" w:val="clear"/>
            <w:tcMar>
              <w:top w:w="62" w:type="dxa"/>
              <w:start w:w="82" w:type="dxa"/>
              <w:bottom w:w="62" w:type="dxa"/>
              <w:end w:w="82" w:type="dxa"/>
            </w:tcMar>
          </w:tcPr>
          <w:p>
            <w:pPr>
              <w:spacing w:before="0" w:after="0" w:line="240" w:lineRule="auto"/>
            </w:pPr>
            <w:r>
              <w:rPr>
                <w:b/>
                <w:color w:val="00A6A6"/>
              </w:rPr>
            </w:r>
            <w:r>
              <w:rPr>
                <w:rFonts w:ascii="Aptos" w:hAnsi="Aptos"/>
                <w:b w:val="0"/>
                <w:color w:val="17324A"/>
                <w:sz w:val="14"/>
              </w:rPr>
              <w:t>DISASTER MANAGEMENT</w:t>
            </w:r>
          </w:p>
        </w:tc>
        <w:tc>
          <w:tcPr>
            <w:tcW w:type="dxa" w:w="4031"/>
            <w:tcBorders>
              <w:top w:val="single" w:sz="4" w:color="B7CCD6"/>
              <w:bottom w:val="single" w:sz="4" w:color="B7CCD6"/>
              <w:start w:val="single" w:sz="4" w:color="B7CCD6"/>
              <w:end w:val="single" w:sz="4" w:color="B7CCD6"/>
            </w:tcBorders>
            <w:shd w:fill="FFFFFF" w:val="clear"/>
            <w:tcMar>
              <w:top w:w="62" w:type="dxa"/>
              <w:start w:w="82" w:type="dxa"/>
              <w:bottom w:w="62" w:type="dxa"/>
              <w:end w:w="82" w:type="dxa"/>
            </w:tcMar>
          </w:tcPr>
          <w:p>
            <w:pPr>
              <w:spacing w:before="0" w:after="0" w:line="240" w:lineRule="auto"/>
            </w:pPr>
            <w:r/>
            <w:r>
              <w:rPr>
                <w:rFonts w:ascii="Aptos" w:hAnsi="Aptos"/>
                <w:b w:val="0"/>
                <w:color w:val="17324A"/>
                <w:sz w:val="14"/>
              </w:rPr>
              <w:t>From static products → hazard-aware summaries, alert transitions and geospatial tasking around the affected coast.</w:t>
            </w:r>
          </w:p>
        </w:tc>
        <w:tc>
          <w:tcPr>
            <w:tcW w:type="dxa" w:w="4392"/>
            <w:tcBorders>
              <w:top w:val="single" w:sz="4" w:color="B7CCD6"/>
              <w:bottom w:val="single" w:sz="4" w:color="B7CCD6"/>
              <w:start w:val="single" w:sz="4" w:color="B7CCD6"/>
              <w:end w:val="single" w:sz="4" w:color="B7CCD6"/>
            </w:tcBorders>
            <w:shd w:fill="FFFFFF" w:val="clear"/>
            <w:tcMar>
              <w:top w:w="62" w:type="dxa"/>
              <w:start w:w="82" w:type="dxa"/>
              <w:bottom w:w="62" w:type="dxa"/>
              <w:end w:w="82" w:type="dxa"/>
            </w:tcMar>
          </w:tcPr>
          <w:p>
            <w:pPr>
              <w:spacing w:before="0" w:after="0" w:line="240" w:lineRule="auto"/>
            </w:pPr>
            <w:r/>
            <w:r>
              <w:rPr>
                <w:rFonts w:ascii="Aptos" w:hAnsi="Aptos"/>
                <w:b w:val="0"/>
                <w:color w:val="17324A"/>
                <w:sz w:val="14"/>
              </w:rPr>
              <w:t>Quicker situational understanding, targeted outreach and better coordination with official warning workflows.</w:t>
            </w:r>
          </w:p>
        </w:tc>
      </w:tr>
      <w:tr>
        <w:trPr>
          <w:cantSplit/>
        </w:trPr>
        <w:tc>
          <w:tcPr>
            <w:tcW w:type="dxa" w:w="1944"/>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Pr>
                <w:b/>
                <w:color w:val="00A6A6"/>
              </w:rPr>
            </w:r>
            <w:r>
              <w:rPr>
                <w:rFonts w:ascii="Aptos" w:hAnsi="Aptos"/>
                <w:b w:val="0"/>
                <w:color w:val="17324A"/>
                <w:sz w:val="14"/>
              </w:rPr>
              <w:t>MARITIME OPERATORS</w:t>
            </w:r>
          </w:p>
        </w:tc>
        <w:tc>
          <w:tcPr>
            <w:tcW w:type="dxa" w:w="4031"/>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
              <w:rPr>
                <w:rFonts w:ascii="Aptos" w:hAnsi="Aptos"/>
                <w:b w:val="0"/>
                <w:color w:val="17324A"/>
                <w:sz w:val="14"/>
              </w:rPr>
              <w:t>From weather-only planning → combined sea-state, route, geofence, vessel-traffic and overpass context.</w:t>
            </w:r>
          </w:p>
        </w:tc>
        <w:tc>
          <w:tcPr>
            <w:tcW w:type="dxa" w:w="4392"/>
            <w:tcBorders>
              <w:top w:val="single" w:sz="4" w:color="B7CCD6"/>
              <w:bottom w:val="single" w:sz="4" w:color="B7CCD6"/>
              <w:start w:val="single" w:sz="4" w:color="B7CCD6"/>
              <w:end w:val="single" w:sz="4" w:color="B7CCD6"/>
            </w:tcBorders>
            <w:shd w:fill="F5F9FB" w:val="clear"/>
            <w:tcMar>
              <w:top w:w="62" w:type="dxa"/>
              <w:start w:w="82" w:type="dxa"/>
              <w:bottom w:w="62" w:type="dxa"/>
              <w:end w:w="82" w:type="dxa"/>
            </w:tcMar>
          </w:tcPr>
          <w:p>
            <w:pPr>
              <w:spacing w:before="0" w:after="0" w:line="240" w:lineRule="auto"/>
            </w:pPr>
            <w:r/>
            <w:r>
              <w:rPr>
                <w:rFonts w:ascii="Aptos" w:hAnsi="Aptos"/>
                <w:b w:val="0"/>
                <w:color w:val="17324A"/>
                <w:sz w:val="14"/>
              </w:rPr>
              <w:t>Lower exposure to avoidable hazards, more defensible route choices and clearer operational hand-offs.</w:t>
            </w:r>
          </w:p>
        </w:tc>
      </w:tr>
    </w:tbl>
    <w:p>
      <w:pPr>
        <w:keepNext/>
        <w:spacing w:before="100" w:after="60"/>
      </w:pPr>
      <w:r>
        <w:rPr>
          <w:rFonts w:ascii="Aptos" w:hAnsi="Aptos"/>
          <w:b/>
          <w:color w:val="0B1F33"/>
          <w:sz w:val="20"/>
        </w:rPr>
        <w:t>2. BENEFITS ACROSS THE BLUE ECONOMY</w:t>
      </w:r>
      <w:r>
        <w:rPr>
          <w:rFonts w:ascii="Aptos" w:hAnsi="Aptos"/>
          <w:b/>
          <w:color w:val="F39C4A"/>
          <w:sz w:val="20"/>
        </w:rPr>
        <w:t xml:space="preserve">  ━</w:t>
      </w:r>
      <w:r>
        <w:rPr>
          <w:rFonts w:ascii="Aptos" w:hAnsi="Aptos"/>
          <w:b w:val="0"/>
          <w:color w:val="516575"/>
          <w:sz w:val="15"/>
        </w:rPr>
        <w:t xml:space="preserve">  value is created by decisions—not by adding another map</w:t>
      </w:r>
    </w:p>
    <w:tbl>
      <w:tblPr>
        <w:tblW w:type="auto" w:w="0"/>
        <w:jc w:val="center"/>
        <w:tblLayout w:type="fixed"/>
        <w:tblLook w:firstColumn="1" w:firstRow="1" w:lastColumn="0" w:lastRow="0" w:noHBand="0" w:noVBand="1" w:val="04A0"/>
      </w:tblPr>
      <w:tblGrid>
        <w:gridCol w:w="3470"/>
        <w:gridCol w:w="3470"/>
        <w:gridCol w:w="3470"/>
      </w:tblGrid>
      <w:tr>
        <w:trPr>
          <w:cantSplit/>
        </w:trPr>
        <w:tc>
          <w:tcPr>
            <w:tcW w:type="dxa" w:w="3456"/>
            <w:tcBorders>
              <w:top w:val="nil"/>
              <w:bottom w:val="nil"/>
              <w:start w:val="nil"/>
              <w:end w:val="nil"/>
              <w:insideH w:val="nil"/>
              <w:insideV w:val="nil"/>
            </w:tcBorders>
            <w:shd w:fill="EAF6F7" w:val="clear"/>
            <w:tcMar>
              <w:top w:w="85" w:type="dxa"/>
              <w:start w:w="105" w:type="dxa"/>
              <w:bottom w:w="80" w:type="dxa"/>
              <w:end w:w="105" w:type="dxa"/>
            </w:tcMar>
            <w:vAlign w:val="center"/>
          </w:tcPr>
          <w:p>
            <w:pPr>
              <w:spacing w:before="0" w:after="0" w:line="240" w:lineRule="auto"/>
              <w:jc w:val="left"/>
            </w:pPr>
            <w:r/>
            <w:r>
              <w:rPr>
                <w:rFonts w:ascii="Aptos" w:hAnsi="Aptos"/>
                <w:b/>
                <w:color w:val="00A6A6"/>
                <w:sz w:val="14"/>
              </w:rPr>
              <w:t>SOCIAL · SAFETY &amp; INCLUSION</w:t>
            </w:r>
          </w:p>
          <w:p>
            <w:pPr>
              <w:spacing w:before="40" w:after="0" w:line="245" w:lineRule="auto"/>
              <w:jc w:val="left"/>
            </w:pPr>
            <w:r>
              <w:rPr>
                <w:rFonts w:ascii="Aptos" w:hAnsi="Aptos"/>
                <w:b w:val="0"/>
                <w:color w:val="17324A"/>
                <w:sz w:val="14"/>
              </w:rPr>
              <w:t>Earlier access to understandable risk evidence; regional-language and speech interaction; confidence that a 'no-go' verdict includes the reason and source.</w:t>
            </w:r>
          </w:p>
        </w:tc>
        <w:tc>
          <w:tcPr>
            <w:tcW w:type="dxa" w:w="3456"/>
            <w:tcBorders>
              <w:top w:val="nil"/>
              <w:bottom w:val="nil"/>
              <w:start w:val="nil"/>
              <w:end w:val="nil"/>
              <w:insideH w:val="nil"/>
              <w:insideV w:val="nil"/>
            </w:tcBorders>
            <w:shd w:fill="EEF4F8" w:val="clear"/>
            <w:tcMar>
              <w:top w:w="85" w:type="dxa"/>
              <w:start w:w="105" w:type="dxa"/>
              <w:bottom w:w="80" w:type="dxa"/>
              <w:end w:w="105" w:type="dxa"/>
            </w:tcMar>
            <w:vAlign w:val="center"/>
          </w:tcPr>
          <w:p>
            <w:pPr>
              <w:spacing w:before="0" w:after="0" w:line="240" w:lineRule="auto"/>
              <w:jc w:val="left"/>
            </w:pPr>
            <w:r/>
            <w:r>
              <w:rPr>
                <w:rFonts w:ascii="Aptos" w:hAnsi="Aptos"/>
                <w:b/>
                <w:color w:val="1689B4"/>
                <w:sz w:val="14"/>
              </w:rPr>
              <w:t>ECONOMIC · EFFICIENCY</w:t>
            </w:r>
          </w:p>
          <w:p>
            <w:pPr>
              <w:spacing w:before="40" w:after="0" w:line="245" w:lineRule="auto"/>
              <w:jc w:val="left"/>
            </w:pPr>
            <w:r>
              <w:rPr>
                <w:rFonts w:ascii="Aptos" w:hAnsi="Aptos"/>
                <w:b w:val="0"/>
                <w:color w:val="17324A"/>
                <w:sz w:val="14"/>
              </w:rPr>
              <w:t>Potentially less time and fuel spent searching; quicker trip planning; reduced analyst time spent discovering, cleaning and reconciling data.</w:t>
            </w:r>
          </w:p>
        </w:tc>
        <w:tc>
          <w:tcPr>
            <w:tcW w:type="dxa" w:w="3456"/>
            <w:tcBorders>
              <w:top w:val="nil"/>
              <w:bottom w:val="nil"/>
              <w:start w:val="nil"/>
              <w:end w:val="nil"/>
              <w:insideH w:val="nil"/>
              <w:insideV w:val="nil"/>
            </w:tcBorders>
            <w:shd w:fill="EAF5F0" w:val="clear"/>
            <w:tcMar>
              <w:top w:w="85" w:type="dxa"/>
              <w:start w:w="105" w:type="dxa"/>
              <w:bottom w:w="80" w:type="dxa"/>
              <w:end w:w="105" w:type="dxa"/>
            </w:tcMar>
            <w:vAlign w:val="center"/>
          </w:tcPr>
          <w:p>
            <w:pPr>
              <w:spacing w:before="0" w:after="0" w:line="240" w:lineRule="auto"/>
              <w:jc w:val="left"/>
            </w:pPr>
            <w:r/>
            <w:r>
              <w:rPr>
                <w:rFonts w:ascii="Aptos" w:hAnsi="Aptos"/>
                <w:b/>
                <w:color w:val="24856A"/>
                <w:sz w:val="14"/>
              </w:rPr>
              <w:t>ENVIRONMENTAL · STEWARDSHIP</w:t>
            </w:r>
          </w:p>
          <w:p>
            <w:pPr>
              <w:spacing w:before="40" w:after="0" w:line="245" w:lineRule="auto"/>
              <w:jc w:val="left"/>
            </w:pPr>
            <w:r>
              <w:rPr>
                <w:rFonts w:ascii="Aptos" w:hAnsi="Aptos"/>
                <w:b w:val="0"/>
                <w:color w:val="17324A"/>
                <w:sz w:val="14"/>
              </w:rPr>
              <w:t>Targeted search instead of indiscriminate effort; warnings for protected/closed areas; early visibility of ecological anomalies and habitat stress.</w:t>
            </w:r>
          </w:p>
        </w:tc>
      </w:tr>
      <w:tr>
        <w:trPr>
          <w:cantSplit/>
        </w:trPr>
        <w:tc>
          <w:tcPr>
            <w:tcW w:type="dxa" w:w="3456"/>
            <w:tcBorders>
              <w:top w:val="nil"/>
              <w:bottom w:val="nil"/>
              <w:start w:val="nil"/>
              <w:end w:val="nil"/>
              <w:insideH w:val="nil"/>
              <w:insideV w:val="nil"/>
            </w:tcBorders>
            <w:shd w:fill="FFF3E5" w:val="clear"/>
            <w:tcMar>
              <w:top w:w="85" w:type="dxa"/>
              <w:start w:w="105" w:type="dxa"/>
              <w:bottom w:w="80" w:type="dxa"/>
              <w:end w:w="105" w:type="dxa"/>
            </w:tcMar>
            <w:vAlign w:val="center"/>
          </w:tcPr>
          <w:p>
            <w:pPr>
              <w:spacing w:before="0" w:after="0" w:line="240" w:lineRule="auto"/>
              <w:jc w:val="left"/>
            </w:pPr>
            <w:r/>
            <w:r>
              <w:rPr>
                <w:rFonts w:ascii="Aptos" w:hAnsi="Aptos"/>
                <w:b/>
                <w:color w:val="F39C4A"/>
                <w:sz w:val="14"/>
              </w:rPr>
              <w:t>SCIENTIFIC · REPRODUCIBILITY</w:t>
            </w:r>
          </w:p>
          <w:p>
            <w:pPr>
              <w:spacing w:before="40" w:after="0" w:line="245" w:lineRule="auto"/>
              <w:jc w:val="left"/>
            </w:pPr>
            <w:r>
              <w:rPr>
                <w:rFonts w:ascii="Aptos" w:hAnsi="Aptos"/>
                <w:b w:val="0"/>
                <w:color w:val="17324A"/>
                <w:sz w:val="14"/>
              </w:rPr>
              <w:t>Every value carries source, observation time, units, age and uncertainty—making comparisons and follow-up analysis easier to reproduce.</w:t>
            </w:r>
          </w:p>
        </w:tc>
        <w:tc>
          <w:tcPr>
            <w:tcW w:type="dxa" w:w="3456"/>
            <w:tcBorders>
              <w:top w:val="nil"/>
              <w:bottom w:val="nil"/>
              <w:start w:val="nil"/>
              <w:end w:val="nil"/>
              <w:insideH w:val="nil"/>
              <w:insideV w:val="nil"/>
            </w:tcBorders>
            <w:shd w:fill="EAF6F7" w:val="clear"/>
            <w:tcMar>
              <w:top w:w="85" w:type="dxa"/>
              <w:start w:w="105" w:type="dxa"/>
              <w:bottom w:w="80" w:type="dxa"/>
              <w:end w:w="105" w:type="dxa"/>
            </w:tcMar>
            <w:vAlign w:val="center"/>
          </w:tcPr>
          <w:p>
            <w:pPr>
              <w:spacing w:before="0" w:after="0" w:line="240" w:lineRule="auto"/>
              <w:jc w:val="left"/>
            </w:pPr>
            <w:r/>
            <w:r>
              <w:rPr>
                <w:rFonts w:ascii="Aptos" w:hAnsi="Aptos"/>
                <w:b/>
                <w:color w:val="00A6A6"/>
                <w:sz w:val="14"/>
              </w:rPr>
              <w:t>INSTITUTIONAL · COORDINATION</w:t>
            </w:r>
          </w:p>
          <w:p>
            <w:pPr>
              <w:spacing w:before="40" w:after="0" w:line="245" w:lineRule="auto"/>
              <w:jc w:val="left"/>
            </w:pPr>
            <w:r>
              <w:rPr>
                <w:rFonts w:ascii="Aptos" w:hAnsi="Aptos"/>
                <w:b w:val="0"/>
                <w:color w:val="17324A"/>
                <w:sz w:val="14"/>
              </w:rPr>
              <w:t>A shared decision language across boat, laboratory and control room; role-specific views built from the same evidence instead of conflicting copies.</w:t>
            </w:r>
          </w:p>
        </w:tc>
        <w:tc>
          <w:tcPr>
            <w:tcW w:type="dxa" w:w="3456"/>
            <w:tcBorders>
              <w:top w:val="nil"/>
              <w:bottom w:val="nil"/>
              <w:start w:val="nil"/>
              <w:end w:val="nil"/>
              <w:insideH w:val="nil"/>
              <w:insideV w:val="nil"/>
            </w:tcBorders>
            <w:shd w:fill="EEF4F8" w:val="clear"/>
            <w:tcMar>
              <w:top w:w="85" w:type="dxa"/>
              <w:start w:w="105" w:type="dxa"/>
              <w:bottom w:w="80" w:type="dxa"/>
              <w:end w:w="105" w:type="dxa"/>
            </w:tcMar>
            <w:vAlign w:val="center"/>
          </w:tcPr>
          <w:p>
            <w:pPr>
              <w:spacing w:before="0" w:after="0" w:line="240" w:lineRule="auto"/>
              <w:jc w:val="left"/>
            </w:pPr>
            <w:r/>
            <w:r>
              <w:rPr>
                <w:rFonts w:ascii="Aptos" w:hAnsi="Aptos"/>
                <w:b/>
                <w:color w:val="1689B4"/>
                <w:sz w:val="14"/>
              </w:rPr>
              <w:t>GOVERNANCE · ACCOUNTABILITY</w:t>
            </w:r>
          </w:p>
          <w:p>
            <w:pPr>
              <w:spacing w:before="40" w:after="0" w:line="245" w:lineRule="auto"/>
              <w:jc w:val="left"/>
            </w:pPr>
            <w:r>
              <w:rPr>
                <w:rFonts w:ascii="Aptos" w:hAnsi="Aptos"/>
                <w:b w:val="0"/>
                <w:color w:val="17324A"/>
                <w:sz w:val="14"/>
              </w:rPr>
              <w:t>Deterministic thresholds, map geometry, tool traces and citations make recommendations inspectable—especially when a verdict changes.</w:t>
            </w:r>
          </w:p>
        </w:tc>
      </w:tr>
    </w:tbl>
    <w:p>
      <w:pPr>
        <w:keepNext/>
        <w:spacing w:before="100" w:after="60"/>
      </w:pPr>
      <w:r>
        <w:rPr>
          <w:rFonts w:ascii="Aptos" w:hAnsi="Aptos"/>
          <w:b/>
          <w:color w:val="0B1F33"/>
          <w:sz w:val="20"/>
        </w:rPr>
        <w:t>3. THE IMPACT CHAIN</w:t>
      </w:r>
      <w:r>
        <w:rPr>
          <w:rFonts w:ascii="Aptos" w:hAnsi="Aptos"/>
          <w:b/>
          <w:color w:val="F39C4A"/>
          <w:sz w:val="20"/>
        </w:rPr>
        <w:t xml:space="preserve">  ━</w:t>
      </w:r>
      <w:r>
        <w:rPr>
          <w:rFonts w:ascii="Aptos" w:hAnsi="Aptos"/>
          <w:b w:val="0"/>
          <w:color w:val="516575"/>
          <w:sz w:val="15"/>
        </w:rPr>
        <w:t xml:space="preserve">  from observation to accountable action</w:t>
      </w:r>
    </w:p>
    <w:tbl>
      <w:tblPr>
        <w:tblW w:type="auto" w:w="0"/>
        <w:jc w:val="center"/>
        <w:tblLayout w:type="fixed"/>
        <w:tblLook w:firstColumn="1" w:firstRow="1" w:lastColumn="0" w:lastRow="0" w:noHBand="0" w:noVBand="1" w:val="04A0"/>
      </w:tblPr>
      <w:tblGrid>
        <w:gridCol w:w="1735"/>
        <w:gridCol w:w="1735"/>
        <w:gridCol w:w="1735"/>
        <w:gridCol w:w="1735"/>
        <w:gridCol w:w="1735"/>
        <w:gridCol w:w="1735"/>
      </w:tblGrid>
      <w:tr>
        <w:trPr>
          <w:cantSplit/>
        </w:trPr>
        <w:tc>
          <w:tcPr>
            <w:tcW w:type="dxa" w:w="1728"/>
            <w:tcBorders>
              <w:top w:val="nil"/>
              <w:bottom w:val="nil"/>
              <w:start w:val="nil"/>
              <w:end w:val="nil"/>
              <w:insideH w:val="nil"/>
              <w:insideV w:val="nil"/>
            </w:tcBorders>
            <w:shd w:fill="00A6A6" w:val="clear"/>
            <w:tcMar>
              <w:top w:w="70" w:type="dxa"/>
              <w:start w:w="55" w:type="dxa"/>
              <w:bottom w:w="70" w:type="dxa"/>
              <w:end w:w="55" w:type="dxa"/>
            </w:tcMar>
          </w:tcPr>
          <w:p>
            <w:pPr>
              <w:spacing w:before="0" w:after="0"/>
              <w:jc w:val="center"/>
            </w:pPr>
            <w:r/>
            <w:r>
              <w:rPr>
                <w:rFonts w:ascii="Aptos" w:hAnsi="Aptos"/>
                <w:b/>
                <w:color w:val="B8EEF0"/>
                <w:sz w:val="12"/>
              </w:rPr>
              <w:t>01</w:t>
            </w:r>
          </w:p>
          <w:p>
            <w:pPr>
              <w:spacing w:before="20" w:after="20"/>
              <w:jc w:val="center"/>
            </w:pPr>
            <w:r>
              <w:rPr>
                <w:rFonts w:ascii="Aptos" w:hAnsi="Aptos"/>
                <w:b/>
                <w:color w:val="FFFFFF"/>
                <w:sz w:val="12"/>
              </w:rPr>
              <w:t>TRUSTED INPUTS</w:t>
            </w:r>
          </w:p>
          <w:p>
            <w:pPr>
              <w:spacing w:before="0" w:after="0"/>
              <w:jc w:val="center"/>
            </w:pPr>
            <w:r>
              <w:rPr>
                <w:rFonts w:ascii="Aptos" w:hAnsi="Aptos"/>
                <w:b w:val="0"/>
                <w:color w:val="DCECF3"/>
                <w:sz w:val="11"/>
              </w:rPr>
              <w:t>EO • models • advisories</w:t>
            </w:r>
          </w:p>
        </w:tc>
        <w:tc>
          <w:tcPr>
            <w:tcW w:type="dxa" w:w="1728"/>
            <w:tcBorders>
              <w:top w:val="nil"/>
              <w:bottom w:val="nil"/>
              <w:start w:val="nil"/>
              <w:end w:val="nil"/>
              <w:insideH w:val="nil"/>
              <w:insideV w:val="nil"/>
            </w:tcBorders>
            <w:shd w:fill="12324A" w:val="clear"/>
            <w:tcMar>
              <w:top w:w="70" w:type="dxa"/>
              <w:start w:w="55" w:type="dxa"/>
              <w:bottom w:w="70" w:type="dxa"/>
              <w:end w:w="55" w:type="dxa"/>
            </w:tcMar>
          </w:tcPr>
          <w:p>
            <w:pPr>
              <w:spacing w:before="0" w:after="0"/>
              <w:jc w:val="center"/>
            </w:pPr>
            <w:r/>
            <w:r>
              <w:rPr>
                <w:rFonts w:ascii="Aptos" w:hAnsi="Aptos"/>
                <w:b/>
                <w:color w:val="B8EEF0"/>
                <w:sz w:val="12"/>
              </w:rPr>
              <w:t>02</w:t>
            </w:r>
          </w:p>
          <w:p>
            <w:pPr>
              <w:spacing w:before="20" w:after="20"/>
              <w:jc w:val="center"/>
            </w:pPr>
            <w:r>
              <w:rPr>
                <w:rFonts w:ascii="Aptos" w:hAnsi="Aptos"/>
                <w:b/>
                <w:color w:val="FFFFFF"/>
                <w:sz w:val="12"/>
              </w:rPr>
              <w:t>EVIDENCE CONTRACT</w:t>
            </w:r>
          </w:p>
          <w:p>
            <w:pPr>
              <w:spacing w:before="0" w:after="0"/>
              <w:jc w:val="center"/>
            </w:pPr>
            <w:r>
              <w:rPr>
                <w:rFonts w:ascii="Aptos" w:hAnsi="Aptos"/>
                <w:b w:val="0"/>
                <w:color w:val="DCECF3"/>
                <w:sz w:val="11"/>
              </w:rPr>
              <w:t>time • units • source</w:t>
            </w:r>
          </w:p>
        </w:tc>
        <w:tc>
          <w:tcPr>
            <w:tcW w:type="dxa" w:w="1728"/>
            <w:tcBorders>
              <w:top w:val="nil"/>
              <w:bottom w:val="nil"/>
              <w:start w:val="nil"/>
              <w:end w:val="nil"/>
              <w:insideH w:val="nil"/>
              <w:insideV w:val="nil"/>
            </w:tcBorders>
            <w:shd w:fill="12324A" w:val="clear"/>
            <w:tcMar>
              <w:top w:w="70" w:type="dxa"/>
              <w:start w:w="55" w:type="dxa"/>
              <w:bottom w:w="70" w:type="dxa"/>
              <w:end w:w="55" w:type="dxa"/>
            </w:tcMar>
          </w:tcPr>
          <w:p>
            <w:pPr>
              <w:spacing w:before="0" w:after="0"/>
              <w:jc w:val="center"/>
            </w:pPr>
            <w:r/>
            <w:r>
              <w:rPr>
                <w:rFonts w:ascii="Aptos" w:hAnsi="Aptos"/>
                <w:b/>
                <w:color w:val="B8EEF0"/>
                <w:sz w:val="12"/>
              </w:rPr>
              <w:t>03</w:t>
            </w:r>
          </w:p>
          <w:p>
            <w:pPr>
              <w:spacing w:before="20" w:after="20"/>
              <w:jc w:val="center"/>
            </w:pPr>
            <w:r>
              <w:rPr>
                <w:rFonts w:ascii="Aptos" w:hAnsi="Aptos"/>
                <w:b/>
                <w:color w:val="FFFFFF"/>
                <w:sz w:val="12"/>
              </w:rPr>
              <w:t>AGENT ORCHESTRATION</w:t>
            </w:r>
          </w:p>
          <w:p>
            <w:pPr>
              <w:spacing w:before="0" w:after="0"/>
              <w:jc w:val="center"/>
            </w:pPr>
            <w:r>
              <w:rPr>
                <w:rFonts w:ascii="Aptos" w:hAnsi="Aptos"/>
                <w:b w:val="0"/>
                <w:color w:val="DCECF3"/>
                <w:sz w:val="11"/>
              </w:rPr>
              <w:t>plan • tools • context</w:t>
            </w:r>
          </w:p>
        </w:tc>
        <w:tc>
          <w:tcPr>
            <w:tcW w:type="dxa" w:w="1728"/>
            <w:tcBorders>
              <w:top w:val="nil"/>
              <w:bottom w:val="nil"/>
              <w:start w:val="nil"/>
              <w:end w:val="nil"/>
              <w:insideH w:val="nil"/>
              <w:insideV w:val="nil"/>
            </w:tcBorders>
            <w:shd w:fill="12324A" w:val="clear"/>
            <w:tcMar>
              <w:top w:w="70" w:type="dxa"/>
              <w:start w:w="55" w:type="dxa"/>
              <w:bottom w:w="70" w:type="dxa"/>
              <w:end w:w="55" w:type="dxa"/>
            </w:tcMar>
          </w:tcPr>
          <w:p>
            <w:r>
              <w:t>04</w:t>
              <w:br/>
              <w:t>MULTI-HAZARD MODEL</w:t>
              <w:br/>
              <w:t>probabilities • uncertainty</w:t>
            </w:r>
          </w:p>
        </w:tc>
        <w:tc>
          <w:tcPr>
            <w:tcW w:type="dxa" w:w="1728"/>
            <w:tcBorders>
              <w:top w:val="nil"/>
              <w:bottom w:val="nil"/>
              <w:start w:val="nil"/>
              <w:end w:val="nil"/>
              <w:insideH w:val="nil"/>
              <w:insideV w:val="nil"/>
            </w:tcBorders>
            <w:shd w:fill="12324A" w:val="clear"/>
            <w:tcMar>
              <w:top w:w="70" w:type="dxa"/>
              <w:start w:w="55" w:type="dxa"/>
              <w:bottom w:w="70" w:type="dxa"/>
              <w:end w:w="55" w:type="dxa"/>
            </w:tcMar>
          </w:tcPr>
          <w:p>
            <w:r>
              <w:t>05</w:t>
              <w:br/>
              <w:t>SAFETY SHIELD</w:t>
              <w:br/>
              <w:t>official • legal • absolute</w:t>
            </w:r>
          </w:p>
        </w:tc>
        <w:tc>
          <w:tcPr>
            <w:tcW w:type="dxa" w:w="1728"/>
            <w:tcBorders>
              <w:top w:val="nil"/>
              <w:bottom w:val="nil"/>
              <w:start w:val="nil"/>
              <w:end w:val="nil"/>
              <w:insideH w:val="nil"/>
              <w:insideV w:val="nil"/>
            </w:tcBorders>
            <w:shd w:fill="00A6A6" w:val="clear"/>
            <w:tcMar>
              <w:top w:w="70" w:type="dxa"/>
              <w:start w:w="55" w:type="dxa"/>
              <w:bottom w:w="70" w:type="dxa"/>
              <w:end w:w="55" w:type="dxa"/>
            </w:tcMar>
          </w:tcPr>
          <w:p>
            <w:r>
              <w:t>06</w:t>
              <w:br/>
              <w:t>ACTION</w:t>
              <w:br/>
              <w:t>answer • map • route • alert</w:t>
            </w:r>
          </w:p>
        </w:tc>
      </w:tr>
    </w:tbl>
    <w:p>
      <w:pPr>
        <w:keepNext/>
        <w:spacing w:before="100" w:after="60"/>
      </w:pPr>
      <w:r>
        <w:rPr>
          <w:rFonts w:ascii="Aptos" w:hAnsi="Aptos"/>
          <w:b/>
          <w:color w:val="0B1F33"/>
          <w:sz w:val="20"/>
        </w:rPr>
        <w:t>4. HOW IMPACT WILL BE PROVED</w:t>
      </w:r>
      <w:r>
        <w:rPr>
          <w:rFonts w:ascii="Aptos" w:hAnsi="Aptos"/>
          <w:b/>
          <w:color w:val="F39C4A"/>
          <w:sz w:val="20"/>
        </w:rPr>
        <w:t xml:space="preserve">  ━</w:t>
      </w:r>
      <w:r>
        <w:rPr>
          <w:rFonts w:ascii="Aptos" w:hAnsi="Aptos"/>
          <w:b w:val="0"/>
          <w:color w:val="516575"/>
          <w:sz w:val="15"/>
        </w:rPr>
        <w:t xml:space="preserve">  pilot KPIs replace speculative percentages</w:t>
      </w:r>
    </w:p>
    <w:tbl>
      <w:tblPr>
        <w:tblW w:type="auto" w:w="0"/>
        <w:jc w:val="center"/>
        <w:tblLayout w:type="fixed"/>
        <w:tblLook w:firstColumn="1" w:firstRow="1" w:lastColumn="0" w:lastRow="0" w:noHBand="0" w:noVBand="1" w:val="04A0"/>
      </w:tblPr>
      <w:tblGrid>
        <w:gridCol w:w="3470"/>
        <w:gridCol w:w="3470"/>
        <w:gridCol w:w="3470"/>
      </w:tblGrid>
      <w:tr>
        <w:trPr>
          <w:cantSplit/>
        </w:trPr>
        <w:tc>
          <w:tcPr>
            <w:tcW w:type="dxa" w:w="3456"/>
            <w:tcBorders>
              <w:top w:val="nil"/>
              <w:bottom w:val="nil"/>
              <w:start w:val="nil"/>
              <w:end w:val="nil"/>
              <w:insideH w:val="nil"/>
              <w:insideV w:val="nil"/>
            </w:tcBorders>
            <w:shd w:fill="F5F9FB" w:val="clear"/>
            <w:tcMar>
              <w:top w:w="85" w:type="dxa"/>
              <w:start w:w="105" w:type="dxa"/>
              <w:bottom w:w="80" w:type="dxa"/>
              <w:end w:w="105" w:type="dxa"/>
            </w:tcMar>
            <w:vAlign w:val="center"/>
          </w:tcPr>
          <w:p>
            <w:r>
              <w:t>SAFETY</w:t>
              <w:br/>
              <w:t>Hazard recall; false-GO rate; Brier score and calibration error; agreement with official bulletins; alert latency; abstention when evidence is insufficient.</w:t>
            </w:r>
          </w:p>
        </w:tc>
        <w:tc>
          <w:tcPr>
            <w:tcW w:type="dxa" w:w="3456"/>
            <w:tcBorders>
              <w:top w:val="nil"/>
              <w:bottom w:val="nil"/>
              <w:start w:val="nil"/>
              <w:end w:val="nil"/>
              <w:insideH w:val="nil"/>
              <w:insideV w:val="nil"/>
            </w:tcBorders>
            <w:shd w:fill="F5F9FB" w:val="clear"/>
            <w:tcMar>
              <w:top w:w="85" w:type="dxa"/>
              <w:start w:w="105" w:type="dxa"/>
              <w:bottom w:w="80" w:type="dxa"/>
              <w:end w:w="105" w:type="dxa"/>
            </w:tcMar>
            <w:vAlign w:val="center"/>
          </w:tcPr>
          <w:p>
            <w:pPr>
              <w:spacing w:before="0" w:after="0" w:line="240" w:lineRule="auto"/>
              <w:jc w:val="left"/>
            </w:pPr>
            <w:r/>
            <w:r>
              <w:rPr>
                <w:rFonts w:ascii="Aptos" w:hAnsi="Aptos"/>
                <w:b/>
                <w:color w:val="1689B4"/>
                <w:sz w:val="14"/>
              </w:rPr>
              <w:t>ECONOMY</w:t>
            </w:r>
          </w:p>
          <w:p>
            <w:pPr>
              <w:spacing w:before="40" w:after="0" w:line="245" w:lineRule="auto"/>
              <w:jc w:val="left"/>
            </w:pPr>
            <w:r>
              <w:rPr>
                <w:rFonts w:ascii="Aptos" w:hAnsi="Aptos"/>
                <w:b w:val="0"/>
                <w:color w:val="17324A"/>
                <w:sz w:val="13"/>
              </w:rPr>
              <w:t>Trip-planning time; search distance and fuel per successful trip; analyst hours saved in data discovery and preparation.</w:t>
            </w:r>
          </w:p>
        </w:tc>
        <w:tc>
          <w:tcPr>
            <w:tcW w:type="dxa" w:w="3456"/>
            <w:tcBorders>
              <w:top w:val="nil"/>
              <w:bottom w:val="nil"/>
              <w:start w:val="nil"/>
              <w:end w:val="nil"/>
              <w:insideH w:val="nil"/>
              <w:insideV w:val="nil"/>
            </w:tcBorders>
            <w:shd w:fill="F5F9FB" w:val="clear"/>
            <w:tcMar>
              <w:top w:w="85" w:type="dxa"/>
              <w:start w:w="105" w:type="dxa"/>
              <w:bottom w:w="80" w:type="dxa"/>
              <w:end w:w="105" w:type="dxa"/>
            </w:tcMar>
            <w:vAlign w:val="center"/>
          </w:tcPr>
          <w:p>
            <w:pPr>
              <w:spacing w:before="0" w:after="0" w:line="240" w:lineRule="auto"/>
              <w:jc w:val="left"/>
            </w:pPr>
            <w:r/>
            <w:r>
              <w:rPr>
                <w:rFonts w:ascii="Aptos" w:hAnsi="Aptos"/>
                <w:b/>
                <w:color w:val="24856A"/>
                <w:sz w:val="14"/>
              </w:rPr>
              <w:t>ENVIRONMENT</w:t>
            </w:r>
          </w:p>
          <w:p>
            <w:pPr>
              <w:spacing w:before="40" w:after="0" w:line="245" w:lineRule="auto"/>
              <w:jc w:val="left"/>
            </w:pPr>
            <w:r>
              <w:rPr>
                <w:rFonts w:ascii="Aptos" w:hAnsi="Aptos"/>
                <w:b w:val="0"/>
                <w:color w:val="17324A"/>
                <w:sz w:val="13"/>
              </w:rPr>
              <w:t>Protected-area/closure intersections detected; avoidable search distance; ecological anomalies escalated for review.</w:t>
            </w:r>
          </w:p>
        </w:tc>
      </w:tr>
      <w:tr>
        <w:trPr>
          <w:cantSplit/>
        </w:trPr>
        <w:tc>
          <w:tcPr>
            <w:tcW w:type="dxa" w:w="3456"/>
            <w:tcBorders>
              <w:top w:val="nil"/>
              <w:bottom w:val="nil"/>
              <w:start w:val="nil"/>
              <w:end w:val="nil"/>
              <w:insideH w:val="nil"/>
              <w:insideV w:val="nil"/>
            </w:tcBorders>
            <w:shd w:fill="EEF4F8" w:val="clear"/>
            <w:tcMar>
              <w:top w:w="85" w:type="dxa"/>
              <w:start w:w="105" w:type="dxa"/>
              <w:bottom w:w="80" w:type="dxa"/>
              <w:end w:w="105" w:type="dxa"/>
            </w:tcMar>
            <w:vAlign w:val="center"/>
          </w:tcPr>
          <w:p>
            <w:pPr>
              <w:spacing w:before="0" w:after="0" w:line="240" w:lineRule="auto"/>
              <w:jc w:val="left"/>
            </w:pPr>
            <w:r/>
            <w:r>
              <w:rPr>
                <w:rFonts w:ascii="Aptos" w:hAnsi="Aptos"/>
                <w:b/>
                <w:color w:val="F39C4A"/>
                <w:sz w:val="14"/>
              </w:rPr>
              <w:t>INCLUSION</w:t>
            </w:r>
          </w:p>
          <w:p>
            <w:pPr>
              <w:spacing w:before="40" w:after="0" w:line="245" w:lineRule="auto"/>
              <w:jc w:val="left"/>
            </w:pPr>
            <w:r>
              <w:rPr>
                <w:rFonts w:ascii="Aptos" w:hAnsi="Aptos"/>
                <w:b w:val="0"/>
                <w:color w:val="17324A"/>
                <w:sz w:val="13"/>
              </w:rPr>
              <w:t>Task completion by language; speech correction rate; low-bandwidth success; comprehension of verdict reason and source.</w:t>
            </w:r>
          </w:p>
        </w:tc>
        <w:tc>
          <w:tcPr>
            <w:tcW w:type="dxa" w:w="3456"/>
            <w:tcBorders>
              <w:top w:val="nil"/>
              <w:bottom w:val="nil"/>
              <w:start w:val="nil"/>
              <w:end w:val="nil"/>
              <w:insideH w:val="nil"/>
              <w:insideV w:val="nil"/>
            </w:tcBorders>
            <w:shd w:fill="EEF4F8" w:val="clear"/>
            <w:tcMar>
              <w:top w:w="85" w:type="dxa"/>
              <w:start w:w="105" w:type="dxa"/>
              <w:bottom w:w="80" w:type="dxa"/>
              <w:end w:w="105" w:type="dxa"/>
            </w:tcMar>
            <w:vAlign w:val="center"/>
          </w:tcPr>
          <w:p>
            <w:pPr>
              <w:spacing w:before="0" w:after="0" w:line="240" w:lineRule="auto"/>
              <w:jc w:val="left"/>
            </w:pPr>
            <w:r/>
            <w:r>
              <w:rPr>
                <w:rFonts w:ascii="Aptos" w:hAnsi="Aptos"/>
                <w:b/>
                <w:color w:val="00A6A6"/>
                <w:sz w:val="14"/>
              </w:rPr>
              <w:t>SCIENCE</w:t>
            </w:r>
          </w:p>
          <w:p>
            <w:pPr>
              <w:spacing w:before="40" w:after="0" w:line="245" w:lineRule="auto"/>
              <w:jc w:val="left"/>
            </w:pPr>
            <w:r>
              <w:rPr>
                <w:rFonts w:ascii="Aptos" w:hAnsi="Aptos"/>
                <w:b w:val="0"/>
                <w:color w:val="17324A"/>
                <w:sz w:val="13"/>
              </w:rPr>
              <w:t>Time to reproduce a query; provenance coverage; cross-source agreement; number of reusable analyses and validated datasets.</w:t>
            </w:r>
          </w:p>
        </w:tc>
        <w:tc>
          <w:tcPr>
            <w:tcW w:type="dxa" w:w="3456"/>
            <w:tcBorders>
              <w:top w:val="nil"/>
              <w:bottom w:val="nil"/>
              <w:start w:val="nil"/>
              <w:end w:val="nil"/>
              <w:insideH w:val="nil"/>
              <w:insideV w:val="nil"/>
            </w:tcBorders>
            <w:shd w:fill="EEF4F8" w:val="clear"/>
            <w:tcMar>
              <w:top w:w="85" w:type="dxa"/>
              <w:start w:w="105" w:type="dxa"/>
              <w:bottom w:w="80" w:type="dxa"/>
              <w:end w:w="105" w:type="dxa"/>
            </w:tcMar>
            <w:vAlign w:val="center"/>
          </w:tcPr>
          <w:p>
            <w:pPr>
              <w:spacing w:before="0" w:after="0" w:line="240" w:lineRule="auto"/>
              <w:jc w:val="left"/>
            </w:pPr>
            <w:r/>
            <w:r>
              <w:rPr>
                <w:rFonts w:ascii="Aptos" w:hAnsi="Aptos"/>
                <w:b/>
                <w:color w:val="1689B4"/>
                <w:sz w:val="14"/>
              </w:rPr>
              <w:t>GOVERNANCE</w:t>
            </w:r>
          </w:p>
          <w:p>
            <w:pPr>
              <w:spacing w:before="40" w:after="0" w:line="245" w:lineRule="auto"/>
              <w:jc w:val="left"/>
            </w:pPr>
            <w:r>
              <w:rPr>
                <w:rFonts w:ascii="Aptos" w:hAnsi="Aptos"/>
                <w:b w:val="0"/>
                <w:color w:val="17324A"/>
                <w:sz w:val="13"/>
              </w:rPr>
              <w:t>Audit-log completeness; response time to a changed warning; percentage of outputs linked to authoritative evidence.</w:t>
            </w:r>
          </w:p>
        </w:tc>
      </w:tr>
    </w:tbl>
    <w:tbl>
      <w:tblPr>
        <w:tblW w:type="auto" w:w="0"/>
        <w:jc w:val="center"/>
        <w:tblLayout w:type="fixed"/>
        <w:tblLook w:firstColumn="1" w:firstRow="1" w:lastColumn="0" w:lastRow="0" w:noHBand="0" w:noVBand="1" w:val="04A0"/>
      </w:tblPr>
      <w:tblGrid>
        <w:gridCol w:w="10411"/>
      </w:tblGrid>
      <w:tr>
        <w:trPr>
          <w:cantSplit/>
        </w:trPr>
        <w:tc>
          <w:tcPr>
            <w:tcW w:type="dxa" w:w="10368"/>
            <w:tcBorders>
              <w:top w:val="nil"/>
              <w:bottom w:val="nil"/>
              <w:start w:val="nil"/>
              <w:end w:val="nil"/>
              <w:insideH w:val="nil"/>
              <w:insideV w:val="nil"/>
            </w:tcBorders>
            <w:shd w:fill="0B1F33" w:val="clear"/>
            <w:tcMar>
              <w:top w:w="90" w:type="dxa"/>
              <w:start w:w="130" w:type="dxa"/>
              <w:bottom w:w="90" w:type="dxa"/>
              <w:end w:w="130" w:type="dxa"/>
            </w:tcMar>
          </w:tcPr>
          <w:p>
            <w:r>
              <w:t>IMPACT GUARDRAIL  A learned probability supports—not replaces—IMD/INCOIS advisories, legal notices, trained judgement or emergency command. The model cannot override a hard safety gate, and benefits become claims only after a measured pilot.</w:t>
            </w:r>
          </w:p>
        </w:tc>
      </w:tr>
    </w:tbl>
    <w:p>
      <w:pPr>
        <w:spacing w:before="60" w:after="40"/>
        <w:jc w:val="center"/>
      </w:pPr>
      <w:r>
        <w:rPr>
          <w:rFonts w:ascii="Aptos" w:hAnsi="Aptos"/>
          <w:b/>
          <w:color w:val="F39C4A"/>
          <w:sz w:val="14"/>
        </w:rPr>
        <w:t xml:space="preserve">THE JUDGE-READY TAKEAWAY  </w:t>
      </w:r>
      <w:r>
        <w:rPr>
          <w:rFonts w:ascii="Aptos" w:hAnsi="Aptos"/>
          <w:b/>
          <w:color w:val="0B1F33"/>
          <w:sz w:val="16"/>
        </w:rPr>
        <w:t>ORCA's innovation is not another marine map; it turns trusted data into a shared decision language across the boat, laboratory and control room.</w:t>
      </w:r>
    </w:p>
    <w:p>
      <w:pPr>
        <w:spacing w:before="80" w:after="0" w:line="228" w:lineRule="auto"/>
      </w:pPr>
      <w:r>
        <w:rPr>
          <w:rFonts w:ascii="Aptos" w:hAnsi="Aptos"/>
          <w:b/>
          <w:color w:val="F39C4A"/>
          <w:sz w:val="13"/>
        </w:rPr>
        <w:t xml:space="preserve">EVIDENCE BASE  </w:t>
      </w:r>
      <w:r>
        <w:rPr>
          <w:rFonts w:ascii="Aptos" w:hAnsi="Aptos"/>
          <w:b w:val="0"/>
          <w:color w:val="516575"/>
          <w:sz w:val="12"/>
        </w:rPr>
        <w:t>INCOIS PFZ Advisory — daily guidance, reduced search/fuel effort (incois.gov.in)  •  ICAR-CMFRI, Marine Fish Landings in India 2025 (cmfri.org.in)  •  CMFRI Annual Data — national series from 1950 (cmfri.org.in/annual-data)  •  FAO — Sustainable Small-Scale Fisheries (fao.org)  •  IMD marine/cyclone warning services (imd.gov.in)</w:t>
      </w:r>
    </w:p>
    <w:p>
      <w:pPr>
        <w:sectPr>
          <w:pgSz w:w="11909" w:h="16834"/>
          <w:pgMar w:top="605" w:right="749" w:bottom="605" w:left="749" w:header="259" w:footer="259" w:gutter="0"/>
          <w:cols w:space="720"/>
          <w:docGrid w:linePitch="360"/>
        </w:sectPr>
      </w:pPr>
    </w:p>
    <w:tbl>
      <w:tblPr>
        <w:tblW w:type="auto" w:w="0"/>
        <w:jc w:val="center"/>
        <w:tblLayout w:type="fixed"/>
        <w:tblLook w:firstColumn="1" w:firstRow="1" w:lastColumn="0" w:lastRow="0" w:noHBand="0" w:noVBand="1" w:val="04A0"/>
      </w:tblPr>
      <w:tblGrid>
        <w:gridCol w:w="10411"/>
      </w:tblGrid>
      <w:tr>
        <w:tc>
          <w:tcPr>
            <w:tcW w:type="dxa" w:w="10411"/>
            <w:shd w:fill="071A2B"/>
            <w:tcMar>
              <w:top w:w="135" w:type="dxa"/>
              <w:start w:w="170" w:type="dxa"/>
              <w:bottom w:w="125" w:type="dxa"/>
              <w:end w:w="170" w:type="dxa"/>
            </w:tcMar>
          </w:tcPr>
          <w:p>
            <w:pPr>
              <w:spacing w:before="0" w:after="0"/>
            </w:pPr>
            <w:r/>
          </w:p>
          <w:p>
            <w:pPr>
              <w:spacing w:before="0" w:after="60" w:line="240" w:lineRule="auto"/>
              <w:jc w:val="left"/>
            </w:pPr>
            <w:r>
              <w:rPr>
                <w:rFonts w:ascii="Aptos" w:hAnsi="Aptos"/>
                <w:b/>
                <w:caps/>
                <w:color w:val="58D2D2"/>
                <w:sz w:val="17"/>
              </w:rPr>
              <w:t>SLIDE 05  ·  FUTURE SCOPE</w:t>
            </w:r>
          </w:p>
          <w:p>
            <w:pPr>
              <w:spacing w:before="0" w:after="60" w:line="240" w:lineRule="auto"/>
              <w:jc w:val="left"/>
            </w:pPr>
            <w:r>
              <w:rPr>
                <w:rFonts w:ascii="Aptos" w:hAnsi="Aptos"/>
                <w:b/>
                <w:caps w:val="0"/>
                <w:color w:val="FFFFFF"/>
                <w:sz w:val="46"/>
              </w:rPr>
              <w:t>The Next Horizon for ORCA</w:t>
            </w:r>
          </w:p>
          <w:p>
            <w:pPr>
              <w:spacing w:before="0" w:after="0" w:line="252" w:lineRule="auto"/>
              <w:jc w:val="left"/>
            </w:pPr>
            <w:r>
              <w:rPr>
                <w:rFonts w:ascii="Aptos" w:hAnsi="Aptos"/>
                <w:b w:val="0"/>
                <w:caps w:val="0"/>
                <w:color w:val="C5D8E1"/>
                <w:sz w:val="20"/>
              </w:rPr>
              <w:t>From answering marine questions to predicting risk, closing the alert loop and accelerating reproducible ocean science.</w:t>
            </w:r>
          </w:p>
        </w:tc>
      </w:tr>
    </w:tbl>
    <w:p>
      <w:pPr>
        <w:spacing w:before="0" w:after="0" w:line="240" w:lineRule="auto"/>
        <w:jc w:val="left"/>
      </w:pPr>
      <w:r>
        <w:rPr>
          <w:rFonts w:ascii="Aptos" w:hAnsi="Aptos"/>
          <w:b w:val="0"/>
          <w:caps w:val="0"/>
          <w:color w:val="0B1F33"/>
          <w:sz w:val="4"/>
        </w:rPr>
      </w:r>
    </w:p>
    <w:tbl>
      <w:tblPr>
        <w:tblW w:type="auto" w:w="0"/>
        <w:jc w:val="center"/>
        <w:tblLayout w:type="fixed"/>
        <w:tblLook w:firstColumn="1" w:firstRow="1" w:lastColumn="0" w:lastRow="0" w:noHBand="0" w:noVBand="1" w:val="04A0"/>
      </w:tblPr>
      <w:tblGrid>
        <w:gridCol w:w="10411"/>
      </w:tblGrid>
      <w:tr>
        <w:tc>
          <w:tcPr>
            <w:tcW w:type="dxa" w:w="10411"/>
            <w:shd w:fill="EAF6F7"/>
            <w:tcBorders>
              <w:left w:val="single" w:sz="10" w:color="00A6A6"/>
            </w:tcBorders>
            <w:tcMar>
              <w:top w:w="75" w:type="dxa"/>
              <w:start w:w="130" w:type="dxa"/>
              <w:bottom w:w="75" w:type="dxa"/>
              <w:end w:w="110" w:type="dxa"/>
            </w:tcMar>
          </w:tcPr>
          <w:p>
            <w:pPr>
              <w:spacing w:before="0" w:after="0"/>
            </w:pPr>
            <w:r/>
          </w:p>
          <w:p>
            <w:pPr>
              <w:spacing w:before="0" w:after="0" w:line="240" w:lineRule="auto"/>
              <w:jc w:val="left"/>
            </w:pPr>
            <w:r>
              <w:rPr>
                <w:rFonts w:ascii="Aptos" w:hAnsi="Aptos"/>
                <w:b/>
                <w:color w:val="00A6A6"/>
                <w:sz w:val="18"/>
              </w:rPr>
              <w:t xml:space="preserve">DESIGN INTENT  </w:t>
            </w:r>
            <w:r>
              <w:rPr>
                <w:rFonts w:ascii="Aptos" w:hAnsi="Aptos"/>
                <w:b w:val="0"/>
                <w:color w:val="0B1F33"/>
                <w:sz w:val="18"/>
              </w:rPr>
              <w:t>The next leap is not another map layer. It is a trusted loop from observation → prediction → action → acknowledgement → reusable evidence.</w:t>
            </w:r>
          </w:p>
        </w:tc>
      </w:tr>
    </w:tbl>
    <w:p>
      <w:pPr>
        <w:spacing w:before="0" w:after="0" w:line="240" w:lineRule="auto"/>
        <w:jc w:val="left"/>
      </w:pPr>
      <w:r>
        <w:rPr>
          <w:rFonts w:ascii="Aptos" w:hAnsi="Aptos"/>
          <w:b w:val="0"/>
          <w:caps w:val="0"/>
          <w:color w:val="0B1F33"/>
          <w:sz w:val="4"/>
        </w:rPr>
      </w:r>
    </w:p>
    <w:tbl>
      <w:tblPr>
        <w:tblW w:type="auto" w:w="0"/>
        <w:jc w:val="center"/>
        <w:tblLayout w:type="fixed"/>
        <w:tblLook w:firstColumn="1" w:firstRow="1" w:lastColumn="0" w:lastRow="0" w:noHBand="0" w:noVBand="1" w:val="04A0"/>
      </w:tblPr>
      <w:tblGrid>
        <w:gridCol w:w="5205"/>
        <w:gridCol w:w="5205"/>
      </w:tblGrid>
      <w:tr>
        <w:trPr>
          <w:cantSplit/>
          <w:trHeight w:val="4349" w:hRule="atLeast"/>
        </w:trPr>
        <w:tc>
          <w:tcPr>
            <w:tcW w:type="dxa" w:w="5126"/>
            <w:vAlign w:val="top"/>
            <w:shd w:fill="EAF6F7"/>
            <w:tcBorders>
              <w:top w:val="single" w:sz="12" w:color="00A6A6"/>
              <w:left w:val="single" w:sz="12" w:color="00A6A6"/>
              <w:bottom w:val="single" w:sz="12" w:color="00A6A6"/>
              <w:right w:val="single" w:sz="12" w:color="00A6A6"/>
            </w:tcBorders>
            <w:tcMar>
              <w:top w:w="120" w:type="dxa"/>
              <w:start w:w="145" w:type="dxa"/>
              <w:bottom w:w="105" w:type="dxa"/>
              <w:end w:w="145" w:type="dxa"/>
            </w:tcMar>
          </w:tcPr>
          <w:p>
            <w:pPr>
              <w:spacing w:before="0" w:after="0"/>
            </w:pPr>
            <w:r/>
          </w:p>
          <w:p>
            <w:pPr>
              <w:spacing w:before="0" w:after="60" w:line="240" w:lineRule="auto"/>
              <w:jc w:val="left"/>
            </w:pPr>
            <w:r>
              <w:rPr>
                <w:rFonts w:ascii="Aptos" w:hAnsi="Aptos"/>
                <w:b/>
                <w:color w:val="00A6A6"/>
                <w:sz w:val="17"/>
              </w:rPr>
              <w:t xml:space="preserve">01  </w:t>
            </w:r>
            <w:r>
              <w:rPr>
                <w:rFonts w:ascii="Aptos" w:hAnsi="Aptos"/>
                <w:b/>
                <w:color w:val="00A6A6"/>
                <w:sz w:val="17"/>
              </w:rPr>
              <w:t>LAST-MILE SAFETY</w:t>
            </w:r>
          </w:p>
          <w:p>
            <w:pPr>
              <w:spacing w:before="0" w:after="80" w:line="228" w:lineRule="auto"/>
              <w:jc w:val="left"/>
            </w:pPr>
            <w:r>
              <w:rPr>
                <w:rFonts w:ascii="Aptos" w:hAnsi="Aptos"/>
                <w:b/>
                <w:caps w:val="0"/>
                <w:color w:val="0B1F33"/>
                <w:sz w:val="28"/>
              </w:rPr>
              <w:t>Offline Multilingual Alert Relay</w:t>
            </w:r>
          </w:p>
          <w:p>
            <w:pPr>
              <w:spacing w:before="0" w:after="120" w:line="259" w:lineRule="auto"/>
              <w:jc w:val="left"/>
            </w:pPr>
            <w:r>
              <w:rPr>
                <w:rFonts w:ascii="Aptos" w:hAnsi="Aptos"/>
                <w:b w:val="0"/>
                <w:caps w:val="0"/>
                <w:color w:val="526777"/>
                <w:sz w:val="19"/>
              </w:rPr>
              <w:t>Turn an official warning into a local, understandable instruction—and prove whether it reached the user.</w:t>
            </w:r>
          </w:p>
          <w:tbl>
            <w:tblPr>
              <w:tblW w:type="auto" w:w="0"/>
              <w:jc w:val="center"/>
              <w:tblLook w:firstColumn="1" w:firstRow="1" w:lastColumn="0" w:lastRow="0" w:noHBand="0" w:noVBand="1" w:val="04A0"/>
            </w:tblPr>
            <w:tblGrid>
              <w:gridCol w:w="5126"/>
            </w:tblGrid>
            <w:tr>
              <w:tc>
                <w:tcPr>
                  <w:tcW w:type="dxa" w:w="5126"/>
                  <w:shd w:fill="FFFFFF"/>
                  <w:tcBorders>
                    <w:top w:val="single" w:sz="6" w:color="C7D8E1"/>
                    <w:left w:val="single" w:sz="6" w:color="C7D8E1"/>
                    <w:bottom w:val="single" w:sz="6" w:color="C7D8E1"/>
                    <w:right w:val="single" w:sz="6" w:color="C7D8E1"/>
                  </w:tcBorders>
                  <w:tcMar>
                    <w:top w:w="55" w:type="dxa"/>
                    <w:start w:w="70" w:type="dxa"/>
                    <w:bottom w:w="55" w:type="dxa"/>
                    <w:end w:w="70" w:type="dxa"/>
                  </w:tcMar>
                </w:tcPr>
                <w:p>
                  <w:pPr>
                    <w:spacing w:before="0" w:after="0"/>
                  </w:pPr>
                  <w:r/>
                </w:p>
                <w:p>
                  <w:pPr>
                    <w:spacing w:before="0" w:after="0" w:line="240" w:lineRule="auto"/>
                    <w:jc w:val="center"/>
                  </w:pPr>
                  <w:r>
                    <w:rPr>
                      <w:rFonts w:ascii="Aptos" w:hAnsi="Aptos"/>
                      <w:b/>
                      <w:caps w:val="0"/>
                      <w:color w:val="00A6A6"/>
                      <w:sz w:val="16"/>
                    </w:rPr>
                    <w:t>CAP alert → geofence → translate/TTS → best channel → ACK/retry</w:t>
                  </w:r>
                </w:p>
              </w:tc>
            </w:tr>
          </w:tbl>
          <w:p/>
          <w:p>
            <w:pPr>
              <w:spacing w:before="100" w:after="80" w:line="259" w:lineRule="auto"/>
              <w:jc w:val="left"/>
            </w:pPr>
            <w:r>
              <w:rPr>
                <w:rFonts w:ascii="Aptos" w:hAnsi="Aptos"/>
                <w:b w:val="0"/>
                <w:caps w:val="0"/>
                <w:color w:val="526777"/>
                <w:sz w:val="17"/>
              </w:rPr>
              <w:t>Internet and SMS near shore; authorised NavIC, Nabhmitra or VHF gateways offshore. ORCA targets and explains—the issuing authority remains IMD/INCOIS/NDMA.</w:t>
            </w:r>
          </w:p>
          <w:p>
            <w:pPr>
              <w:spacing w:before="20" w:after="0" w:line="240" w:lineRule="auto"/>
              <w:jc w:val="left"/>
            </w:pPr>
            <w:r>
              <w:rPr>
                <w:rFonts w:ascii="Aptos" w:hAnsi="Aptos"/>
                <w:b/>
                <w:color w:val="00A6A6"/>
                <w:sz w:val="16"/>
              </w:rPr>
              <w:t xml:space="preserve">TECH  </w:t>
            </w:r>
            <w:r>
              <w:rPr>
                <w:rFonts w:ascii="Aptos" w:hAnsi="Aptos"/>
                <w:b w:val="0"/>
                <w:color w:val="6E8292"/>
                <w:sz w:val="16"/>
              </w:rPr>
              <w:t>signed alert ID · validity window · polygon · severity · delivery state</w:t>
            </w:r>
          </w:p>
        </w:tc>
        <w:tc>
          <w:tcPr>
            <w:tcW w:type="dxa" w:w="5126"/>
            <w:vAlign w:val="top"/>
            <w:shd w:fill="EFF6FA"/>
            <w:tcBorders>
              <w:top w:val="single" w:sz="12" w:color="1689B4"/>
              <w:left w:val="single" w:sz="12" w:color="1689B4"/>
              <w:bottom w:val="single" w:sz="12" w:color="1689B4"/>
              <w:right w:val="single" w:sz="12" w:color="1689B4"/>
            </w:tcBorders>
            <w:tcMar>
              <w:top w:w="120" w:type="dxa"/>
              <w:start w:w="145" w:type="dxa"/>
              <w:bottom w:w="105" w:type="dxa"/>
              <w:end w:w="145" w:type="dxa"/>
            </w:tcMar>
          </w:tcPr>
          <w:p>
            <w:pPr>
              <w:spacing w:before="0" w:after="0"/>
            </w:pPr>
            <w:r/>
          </w:p>
          <w:p>
            <w:pPr>
              <w:spacing w:before="0" w:after="60" w:line="240" w:lineRule="auto"/>
              <w:jc w:val="left"/>
            </w:pPr>
            <w:r>
              <w:rPr>
                <w:rFonts w:ascii="Aptos" w:hAnsi="Aptos"/>
                <w:b/>
                <w:color w:val="1689B4"/>
                <w:sz w:val="17"/>
              </w:rPr>
              <w:t xml:space="preserve">02  </w:t>
            </w:r>
            <w:r>
              <w:rPr>
                <w:rFonts w:ascii="Aptos" w:hAnsi="Aptos"/>
                <w:b/>
                <w:color w:val="1689B4"/>
                <w:sz w:val="17"/>
              </w:rPr>
              <w:t>RESEARCH AT CONVERSATIONAL SPEED</w:t>
            </w:r>
          </w:p>
          <w:p>
            <w:pPr>
              <w:spacing w:before="0" w:after="80" w:line="228" w:lineRule="auto"/>
              <w:jc w:val="left"/>
            </w:pPr>
            <w:r>
              <w:rPr>
                <w:rFonts w:ascii="Aptos" w:hAnsi="Aptos"/>
                <w:b/>
                <w:caps w:val="0"/>
                <w:color w:val="0B1F33"/>
                <w:sz w:val="28"/>
              </w:rPr>
              <w:t>Researcher Marine Data Cube</w:t>
            </w:r>
          </w:p>
          <w:p>
            <w:pPr>
              <w:spacing w:before="0" w:after="120" w:line="259" w:lineRule="auto"/>
              <w:jc w:val="left"/>
            </w:pPr>
            <w:r>
              <w:rPr>
                <w:rFonts w:ascii="Aptos" w:hAnsi="Aptos"/>
                <w:b w:val="0"/>
                <w:caps w:val="0"/>
                <w:color w:val="526777"/>
                <w:sz w:val="19"/>
              </w:rPr>
              <w:t>Let researchers ask a spatial-temporal question instead of manually reconciling portals, grids and timestamps.</w:t>
            </w:r>
          </w:p>
          <w:tbl>
            <w:tblPr>
              <w:tblW w:type="auto" w:w="0"/>
              <w:jc w:val="center"/>
              <w:tblLook w:firstColumn="1" w:firstRow="1" w:lastColumn="0" w:lastRow="0" w:noHBand="0" w:noVBand="1" w:val="04A0"/>
            </w:tblPr>
            <w:tblGrid>
              <w:gridCol w:w="5126"/>
            </w:tblGrid>
            <w:tr>
              <w:tc>
                <w:tcPr>
                  <w:tcW w:type="dxa" w:w="5126"/>
                  <w:shd w:fill="FFFFFF"/>
                  <w:tcBorders>
                    <w:top w:val="single" w:sz="6" w:color="C7D8E1"/>
                    <w:left w:val="single" w:sz="6" w:color="C7D8E1"/>
                    <w:bottom w:val="single" w:sz="6" w:color="C7D8E1"/>
                    <w:right w:val="single" w:sz="6" w:color="C7D8E1"/>
                  </w:tcBorders>
                  <w:tcMar>
                    <w:top w:w="55" w:type="dxa"/>
                    <w:start w:w="70" w:type="dxa"/>
                    <w:bottom w:w="55" w:type="dxa"/>
                    <w:end w:w="70" w:type="dxa"/>
                  </w:tcMar>
                </w:tcPr>
                <w:p>
                  <w:pPr>
                    <w:spacing w:before="0" w:after="0"/>
                  </w:pPr>
                  <w:r/>
                </w:p>
                <w:p>
                  <w:pPr>
                    <w:spacing w:before="0" w:after="0" w:line="240" w:lineRule="auto"/>
                    <w:jc w:val="center"/>
                  </w:pPr>
                  <w:r>
                    <w:rPr>
                      <w:rFonts w:ascii="Aptos" w:hAnsi="Aptos"/>
                      <w:b/>
                      <w:caps w:val="0"/>
                      <w:color w:val="1689B4"/>
                      <w:sz w:val="16"/>
                    </w:rPr>
                    <w:t>Natural-language query → aligned cube → analysis → reproducible export</w:t>
                  </w:r>
                </w:p>
              </w:tc>
            </w:tr>
          </w:tbl>
          <w:p/>
          <w:p>
            <w:pPr>
              <w:spacing w:before="100" w:after="80" w:line="259" w:lineRule="auto"/>
              <w:jc w:val="left"/>
            </w:pPr>
            <w:r>
              <w:rPr>
                <w:rFonts w:ascii="Aptos" w:hAnsi="Aptos"/>
                <w:b w:val="0"/>
                <w:caps w:val="0"/>
                <w:color w:val="526777"/>
                <w:sz w:val="17"/>
              </w:rPr>
              <w:t>Co-register EO, model and buoy data; compute anomalies, trends and lagged relationships; export GeoTIFF, NetCDF or CSV with the exact query and lineage.</w:t>
            </w:r>
          </w:p>
          <w:p>
            <w:pPr>
              <w:spacing w:before="20" w:after="0" w:line="240" w:lineRule="auto"/>
              <w:jc w:val="left"/>
            </w:pPr>
            <w:r>
              <w:rPr>
                <w:rFonts w:ascii="Aptos" w:hAnsi="Aptos"/>
                <w:b/>
                <w:color w:val="1689B4"/>
                <w:sz w:val="16"/>
              </w:rPr>
              <w:t xml:space="preserve">TECH  </w:t>
            </w:r>
            <w:r>
              <w:rPr>
                <w:rFonts w:ascii="Aptos" w:hAnsi="Aptos"/>
                <w:b w:val="0"/>
                <w:color w:val="6E8292"/>
                <w:sz w:val="16"/>
              </w:rPr>
              <w:t>ΔX(t) = X(t) − climatology[day-of-year] · xarray/Dask/STAC</w:t>
            </w:r>
          </w:p>
        </w:tc>
      </w:tr>
      <w:tr>
        <w:trPr>
          <w:cantSplit/>
          <w:trHeight w:val="4349" w:hRule="atLeast"/>
        </w:trPr>
        <w:tc>
          <w:tcPr>
            <w:tcW w:type="dxa" w:w="5126"/>
            <w:vAlign w:val="top"/>
            <w:shd w:fill="FFF5EC"/>
            <w:tcBorders>
              <w:top w:val="single" w:sz="12" w:color="E67B32"/>
              <w:left w:val="single" w:sz="12" w:color="E67B32"/>
              <w:bottom w:val="single" w:sz="12" w:color="E67B32"/>
              <w:right w:val="single" w:sz="12" w:color="E67B32"/>
            </w:tcBorders>
            <w:tcMar>
              <w:top w:w="120" w:type="dxa"/>
              <w:start w:w="145" w:type="dxa"/>
              <w:bottom w:w="105" w:type="dxa"/>
              <w:end w:w="145" w:type="dxa"/>
            </w:tcMar>
          </w:tcPr>
          <w:p>
            <w:pPr>
              <w:spacing w:before="0" w:after="0"/>
            </w:pPr>
            <w:r/>
          </w:p>
          <w:p>
            <w:pPr>
              <w:spacing w:before="0" w:after="60" w:line="240" w:lineRule="auto"/>
              <w:jc w:val="left"/>
            </w:pPr>
            <w:r>
              <w:rPr>
                <w:rFonts w:ascii="Aptos" w:hAnsi="Aptos"/>
                <w:b/>
                <w:color w:val="E67B32"/>
                <w:sz w:val="17"/>
              </w:rPr>
              <w:t xml:space="preserve">03  </w:t>
            </w:r>
            <w:r>
              <w:rPr>
                <w:rFonts w:ascii="Aptos" w:hAnsi="Aptos"/>
                <w:b/>
                <w:color w:val="E67B32"/>
                <w:sz w:val="17"/>
              </w:rPr>
              <w:t>A COMMAND VIEW OF TRUST</w:t>
            </w:r>
          </w:p>
          <w:p>
            <w:pPr>
              <w:spacing w:before="0" w:after="80" w:line="228" w:lineRule="auto"/>
              <w:jc w:val="left"/>
            </w:pPr>
            <w:r>
              <w:rPr>
                <w:rFonts w:ascii="Aptos" w:hAnsi="Aptos"/>
                <w:b/>
                <w:caps w:val="0"/>
                <w:color w:val="0B1F33"/>
                <w:sz w:val="28"/>
              </w:rPr>
              <w:t>Government Confidence &amp; Coverage Map</w:t>
            </w:r>
          </w:p>
          <w:p>
            <w:pPr>
              <w:spacing w:before="0" w:after="120" w:line="259" w:lineRule="auto"/>
              <w:jc w:val="left"/>
            </w:pPr>
            <w:r>
              <w:rPr>
                <w:rFonts w:ascii="Aptos" w:hAnsi="Aptos"/>
                <w:b w:val="0"/>
                <w:caps w:val="0"/>
                <w:color w:val="526777"/>
                <w:sz w:val="19"/>
              </w:rPr>
              <w:t>Show what is reliable, stale, contradictory or missing before an authority acts on it.</w:t>
            </w:r>
          </w:p>
          <w:tbl>
            <w:tblPr>
              <w:tblW w:type="auto" w:w="0"/>
              <w:jc w:val="center"/>
              <w:tblLook w:firstColumn="1" w:firstRow="1" w:lastColumn="0" w:lastRow="0" w:noHBand="0" w:noVBand="1" w:val="04A0"/>
            </w:tblPr>
            <w:tblGrid>
              <w:gridCol w:w="5126"/>
            </w:tblGrid>
            <w:tr>
              <w:tc>
                <w:tcPr>
                  <w:tcW w:type="dxa" w:w="5126"/>
                  <w:shd w:fill="FFFFFF"/>
                  <w:tcBorders>
                    <w:top w:val="single" w:sz="6" w:color="C7D8E1"/>
                    <w:left w:val="single" w:sz="6" w:color="C7D8E1"/>
                    <w:bottom w:val="single" w:sz="6" w:color="C7D8E1"/>
                    <w:right w:val="single" w:sz="6" w:color="C7D8E1"/>
                  </w:tcBorders>
                  <w:tcMar>
                    <w:top w:w="55" w:type="dxa"/>
                    <w:start w:w="70" w:type="dxa"/>
                    <w:bottom w:w="55" w:type="dxa"/>
                    <w:end w:w="70" w:type="dxa"/>
                  </w:tcMar>
                </w:tcPr>
                <w:p>
                  <w:pPr>
                    <w:spacing w:before="0" w:after="0"/>
                  </w:pPr>
                  <w:r/>
                </w:p>
                <w:p>
                  <w:pPr>
                    <w:spacing w:before="0" w:after="0" w:line="240" w:lineRule="auto"/>
                    <w:jc w:val="center"/>
                  </w:pPr>
                  <w:r>
                    <w:rPr>
                      <w:rFonts w:ascii="Aptos" w:hAnsi="Aptos"/>
                      <w:b/>
                      <w:caps w:val="0"/>
                      <w:color w:val="E67B32"/>
                      <w:sz w:val="16"/>
                    </w:rPr>
                    <w:t>freshness + uncertainty + source agreement + sensor/alert reach</w:t>
                  </w:r>
                </w:p>
              </w:tc>
            </w:tr>
          </w:tbl>
          <w:p/>
          <w:p>
            <w:pPr>
              <w:spacing w:before="100" w:after="80" w:line="259" w:lineRule="auto"/>
              <w:jc w:val="left"/>
            </w:pPr>
            <w:r>
              <w:rPr>
                <w:rFonts w:ascii="Aptos" w:hAnsi="Aptos"/>
                <w:b w:val="0"/>
                <w:caps w:val="0"/>
                <w:color w:val="526777"/>
                <w:sz w:val="17"/>
              </w:rPr>
              <w:t>Map cloud-obscured EO, weak AIS/buoy coverage, source disagreements and unacknowledged warnings. Prioritise verification and outreach instead of interpreting no-data as no-risk.</w:t>
            </w:r>
          </w:p>
          <w:p>
            <w:pPr>
              <w:spacing w:before="20" w:after="0" w:line="240" w:lineRule="auto"/>
              <w:jc w:val="left"/>
            </w:pPr>
            <w:r>
              <w:rPr>
                <w:rFonts w:ascii="Aptos" w:hAnsi="Aptos"/>
                <w:b/>
                <w:color w:val="E67B32"/>
                <w:sz w:val="16"/>
              </w:rPr>
              <w:t xml:space="preserve">TECH  </w:t>
            </w:r>
            <w:r>
              <w:rPr>
                <w:rFonts w:ascii="Aptos" w:hAnsi="Aptos"/>
                <w:b w:val="0"/>
                <w:color w:val="6E8292"/>
                <w:sz w:val="16"/>
              </w:rPr>
              <w:t>z = |x₁−x₂| / √(σ₁²+σ₂²) · provenance heatmap · escalation queue</w:t>
            </w:r>
          </w:p>
        </w:tc>
        <w:tc>
          <w:tcPr>
            <w:tcW w:type="dxa" w:w="5126"/>
            <w:vAlign w:val="top"/>
            <w:shd w:fill="EAF6F7"/>
            <w:tcBorders>
              <w:top w:val="single" w:sz="12" w:color="00A6A6"/>
              <w:left w:val="single" w:sz="12" w:color="00A6A6"/>
              <w:bottom w:val="single" w:sz="12" w:color="00A6A6"/>
              <w:right w:val="single" w:sz="12" w:color="00A6A6"/>
            </w:tcBorders>
            <w:tcMar>
              <w:top w:w="120" w:type="dxa"/>
              <w:start w:w="145" w:type="dxa"/>
              <w:bottom w:w="105" w:type="dxa"/>
              <w:end w:w="145" w:type="dxa"/>
            </w:tcMar>
          </w:tcPr>
          <w:p>
            <w:pPr>
              <w:spacing w:before="0" w:after="0"/>
            </w:pPr>
            <w:r/>
          </w:p>
          <w:p>
            <w:pPr>
              <w:spacing w:before="0" w:after="60" w:line="240" w:lineRule="auto"/>
              <w:jc w:val="left"/>
            </w:pPr>
            <w:r>
              <w:rPr>
                <w:rFonts w:ascii="Aptos" w:hAnsi="Aptos"/>
                <w:b/>
                <w:color w:val="00A6A6"/>
                <w:sz w:val="17"/>
              </w:rPr>
              <w:t xml:space="preserve">04  </w:t>
            </w:r>
            <w:r>
              <w:rPr>
                <w:rFonts w:ascii="Aptos" w:hAnsi="Aptos"/>
                <w:b/>
                <w:color w:val="00A6A6"/>
                <w:sz w:val="17"/>
              </w:rPr>
              <w:t>LEARNED MULTI-HAZARD INTELLIGENCE</w:t>
            </w:r>
          </w:p>
          <w:p>
            <w:pPr>
              <w:spacing w:before="0" w:after="80" w:line="228" w:lineRule="auto"/>
              <w:jc w:val="left"/>
            </w:pPr>
            <w:r>
              <w:rPr>
                <w:rFonts w:ascii="Aptos" w:hAnsi="Aptos"/>
                <w:b/>
                <w:caps w:val="0"/>
                <w:color w:val="0B1F33"/>
                <w:sz w:val="28"/>
              </w:rPr>
              <w:t>Multi-Output Probability Model</w:t>
            </w:r>
          </w:p>
          <w:p>
            <w:pPr>
              <w:spacing w:before="0" w:after="120" w:line="259" w:lineRule="auto"/>
              <w:jc w:val="left"/>
            </w:pPr>
            <w:r>
              <w:rPr>
                <w:rFonts w:ascii="Aptos" w:hAnsi="Aptos"/>
                <w:b w:val="0"/>
                <w:caps w:val="0"/>
                <w:color w:val="526777"/>
                <w:sz w:val="19"/>
              </w:rPr>
              <w:t>Predict several calibrated hazards together—not one opaque score—once trustworthy labelled observations exist.</w:t>
            </w:r>
          </w:p>
          <w:tbl>
            <w:tblPr>
              <w:tblW w:type="auto" w:w="0"/>
              <w:jc w:val="center"/>
              <w:tblLook w:firstColumn="1" w:firstRow="1" w:lastColumn="0" w:lastRow="0" w:noHBand="0" w:noVBand="1" w:val="04A0"/>
            </w:tblPr>
            <w:tblGrid>
              <w:gridCol w:w="5126"/>
            </w:tblGrid>
            <w:tr>
              <w:tc>
                <w:tcPr>
                  <w:tcW w:type="dxa" w:w="5126"/>
                  <w:shd w:fill="FFFFFF"/>
                  <w:tcBorders>
                    <w:top w:val="single" w:sz="6" w:color="C7D8E1"/>
                    <w:left w:val="single" w:sz="6" w:color="C7D8E1"/>
                    <w:bottom w:val="single" w:sz="6" w:color="C7D8E1"/>
                    <w:right w:val="single" w:sz="6" w:color="C7D8E1"/>
                  </w:tcBorders>
                  <w:tcMar>
                    <w:top w:w="55" w:type="dxa"/>
                    <w:start w:w="70" w:type="dxa"/>
                    <w:bottom w:w="55" w:type="dxa"/>
                    <w:end w:w="70" w:type="dxa"/>
                  </w:tcMar>
                </w:tcPr>
                <w:p>
                  <w:pPr>
                    <w:spacing w:before="0" w:after="0"/>
                  </w:pPr>
                  <w:r/>
                </w:p>
                <w:p>
                  <w:pPr>
                    <w:spacing w:before="0" w:after="0" w:line="240" w:lineRule="auto"/>
                    <w:jc w:val="center"/>
                  </w:pPr>
                  <w:r>
                    <w:rPr>
                      <w:rFonts w:ascii="Aptos" w:hAnsi="Aptos"/>
                      <w:b/>
                      <w:caps w:val="0"/>
                      <w:color w:val="00A6A6"/>
                      <w:sz w:val="16"/>
                    </w:rPr>
                    <w:t>TerraMind EO + Temporal Transformer + context MLP → fusion → sigmoid heads</w:t>
                  </w:r>
                </w:p>
              </w:tc>
            </w:tr>
          </w:tbl>
          <w:p/>
          <w:p>
            <w:pPr>
              <w:spacing w:before="100" w:after="80" w:line="259" w:lineRule="auto"/>
              <w:jc w:val="left"/>
            </w:pPr>
            <w:r>
              <w:rPr>
                <w:rFonts w:ascii="Aptos" w:hAnsi="Aptos"/>
                <w:b w:val="0"/>
                <w:caps w:val="0"/>
                <w:color w:val="526777"/>
                <w:sz w:val="17"/>
              </w:rPr>
              <w:t>Forecast P(wave), P(convection), P(low visibility), P(collision) and P(overall) over 1–24 h. Train supervised on buoys, official alerts and incidents; quantify uncertainty and abstain when evidence is weak.</w:t>
            </w:r>
          </w:p>
          <w:p>
            <w:pPr>
              <w:spacing w:before="20" w:after="0" w:line="240" w:lineRule="auto"/>
              <w:jc w:val="left"/>
            </w:pPr>
            <w:r>
              <w:rPr>
                <w:rFonts w:ascii="Aptos" w:hAnsi="Aptos"/>
                <w:b/>
                <w:color w:val="00A6A6"/>
                <w:sz w:val="16"/>
              </w:rPr>
              <w:t xml:space="preserve">TECH  </w:t>
            </w:r>
            <w:r>
              <w:rPr>
                <w:rFonts w:ascii="Aptos" w:hAnsi="Aptos"/>
                <w:b w:val="0"/>
                <w:color w:val="6E8292"/>
                <w:sz w:val="16"/>
              </w:rPr>
              <w:t>multi-task BCE · calibration · uncertainty head · official hard-safety gate</w:t>
            </w:r>
          </w:p>
        </w:tc>
      </w:tr>
    </w:tbl>
    <w:p>
      <w:pPr>
        <w:spacing w:before="0" w:after="0" w:line="240" w:lineRule="auto"/>
        <w:jc w:val="left"/>
      </w:pPr>
      <w:r>
        <w:rPr>
          <w:rFonts w:ascii="Aptos" w:hAnsi="Aptos"/>
          <w:b w:val="0"/>
          <w:caps w:val="0"/>
          <w:color w:val="0B1F33"/>
          <w:sz w:val="4"/>
        </w:rPr>
      </w:r>
    </w:p>
    <w:p>
      <w:pPr>
        <w:spacing w:before="0" w:after="60"/>
      </w:pPr>
      <w:r>
        <w:rPr>
          <w:rFonts w:ascii="Aptos" w:hAnsi="Aptos"/>
          <w:b/>
          <w:color w:val="0B1F33"/>
          <w:sz w:val="18"/>
        </w:rPr>
        <w:t>PHASED PATH TO TRUST</w:t>
      </w:r>
    </w:p>
    <w:tbl>
      <w:tblPr>
        <w:tblW w:type="auto" w:w="0"/>
        <w:jc w:val="center"/>
        <w:tblLayout w:type="fixed"/>
        <w:tblLook w:firstColumn="1" w:firstRow="1" w:lastColumn="0" w:lastRow="0" w:noHBand="0" w:noVBand="1" w:val="04A0"/>
      </w:tblPr>
      <w:tblGrid>
        <w:gridCol w:w="2603"/>
        <w:gridCol w:w="2603"/>
        <w:gridCol w:w="2603"/>
        <w:gridCol w:w="2603"/>
      </w:tblGrid>
      <w:tr>
        <w:tc>
          <w:tcPr>
            <w:tcW w:type="dxa" w:w="2606"/>
            <w:shd w:fill="071A2B"/>
            <w:tcMar>
              <w:top w:w="75" w:type="dxa"/>
              <w:start w:w="80" w:type="dxa"/>
              <w:bottom w:w="75" w:type="dxa"/>
              <w:end w:w="80" w:type="dxa"/>
            </w:tcMar>
          </w:tcPr>
          <w:p>
            <w:pPr>
              <w:spacing w:before="0" w:after="0"/>
            </w:pPr>
            <w:r/>
          </w:p>
          <w:p>
            <w:pPr>
              <w:spacing w:before="0" w:after="40" w:line="240" w:lineRule="auto"/>
              <w:jc w:val="center"/>
            </w:pPr>
            <w:r>
              <w:rPr>
                <w:rFonts w:ascii="Aptos" w:hAnsi="Aptos"/>
                <w:b/>
                <w:caps w:val="0"/>
                <w:color w:val="58D2D2"/>
                <w:sz w:val="16"/>
              </w:rPr>
              <w:t>01 · CONNECT</w:t>
            </w:r>
          </w:p>
          <w:p>
            <w:pPr>
              <w:spacing w:before="0" w:after="0" w:line="240" w:lineRule="auto"/>
              <w:jc w:val="center"/>
            </w:pPr>
            <w:r>
              <w:rPr>
                <w:rFonts w:ascii="Aptos" w:hAnsi="Aptos"/>
                <w:b w:val="0"/>
                <w:caps w:val="0"/>
                <w:color w:val="FFFFFF"/>
                <w:sz w:val="15"/>
              </w:rPr>
              <w:t>authoritative feeds + clean evidence</w:t>
            </w:r>
          </w:p>
        </w:tc>
        <w:tc>
          <w:tcPr>
            <w:tcW w:type="dxa" w:w="2606"/>
            <w:shd w:fill="10364A"/>
            <w:tcMar>
              <w:top w:w="75" w:type="dxa"/>
              <w:start w:w="80" w:type="dxa"/>
              <w:bottom w:w="75" w:type="dxa"/>
              <w:end w:w="80" w:type="dxa"/>
            </w:tcMar>
          </w:tcPr>
          <w:p>
            <w:pPr>
              <w:spacing w:before="0" w:after="0"/>
            </w:pPr>
            <w:r/>
          </w:p>
          <w:p>
            <w:pPr>
              <w:spacing w:before="0" w:after="40" w:line="240" w:lineRule="auto"/>
              <w:jc w:val="center"/>
            </w:pPr>
            <w:r>
              <w:rPr>
                <w:rFonts w:ascii="Aptos" w:hAnsi="Aptos"/>
                <w:b/>
                <w:caps w:val="0"/>
                <w:color w:val="58D2D2"/>
                <w:sz w:val="16"/>
              </w:rPr>
              <w:t>02 · LEARN</w:t>
            </w:r>
          </w:p>
          <w:p>
            <w:pPr>
              <w:spacing w:before="0" w:after="0" w:line="240" w:lineRule="auto"/>
              <w:jc w:val="center"/>
            </w:pPr>
            <w:r>
              <w:rPr>
                <w:rFonts w:ascii="Aptos" w:hAnsi="Aptos"/>
                <w:b w:val="0"/>
                <w:caps w:val="0"/>
                <w:color w:val="FFFFFF"/>
                <w:sz w:val="15"/>
              </w:rPr>
              <w:t>curated labels + retrospective validation</w:t>
            </w:r>
          </w:p>
        </w:tc>
        <w:tc>
          <w:tcPr>
            <w:tcW w:type="dxa" w:w="2606"/>
            <w:shd w:fill="10364A"/>
            <w:tcMar>
              <w:top w:w="75" w:type="dxa"/>
              <w:start w:w="80" w:type="dxa"/>
              <w:bottom w:w="75" w:type="dxa"/>
              <w:end w:w="80" w:type="dxa"/>
            </w:tcMar>
          </w:tcPr>
          <w:p>
            <w:pPr>
              <w:spacing w:before="0" w:after="0"/>
            </w:pPr>
            <w:r/>
          </w:p>
          <w:p>
            <w:pPr>
              <w:spacing w:before="0" w:after="40" w:line="240" w:lineRule="auto"/>
              <w:jc w:val="center"/>
            </w:pPr>
            <w:r>
              <w:rPr>
                <w:rFonts w:ascii="Aptos" w:hAnsi="Aptos"/>
                <w:b/>
                <w:caps w:val="0"/>
                <w:color w:val="58D2D2"/>
                <w:sz w:val="16"/>
              </w:rPr>
              <w:t>03 · PILOT</w:t>
            </w:r>
          </w:p>
          <w:p>
            <w:pPr>
              <w:spacing w:before="0" w:after="0" w:line="240" w:lineRule="auto"/>
              <w:jc w:val="center"/>
            </w:pPr>
            <w:r>
              <w:rPr>
                <w:rFonts w:ascii="Aptos" w:hAnsi="Aptos"/>
                <w:b w:val="0"/>
                <w:caps w:val="0"/>
                <w:color w:val="FFFFFF"/>
                <w:sz w:val="15"/>
              </w:rPr>
              <w:t>fishers + labs + command centres</w:t>
            </w:r>
          </w:p>
        </w:tc>
        <w:tc>
          <w:tcPr>
            <w:tcW w:type="dxa" w:w="2606"/>
            <w:shd w:fill="071A2B"/>
            <w:tcMar>
              <w:top w:w="75" w:type="dxa"/>
              <w:start w:w="80" w:type="dxa"/>
              <w:bottom w:w="75" w:type="dxa"/>
              <w:end w:w="80" w:type="dxa"/>
            </w:tcMar>
          </w:tcPr>
          <w:p>
            <w:pPr>
              <w:spacing w:before="0" w:after="0"/>
            </w:pPr>
            <w:r/>
          </w:p>
          <w:p>
            <w:pPr>
              <w:spacing w:before="0" w:after="40" w:line="240" w:lineRule="auto"/>
              <w:jc w:val="center"/>
            </w:pPr>
            <w:r>
              <w:rPr>
                <w:rFonts w:ascii="Aptos" w:hAnsi="Aptos"/>
                <w:b/>
                <w:caps w:val="0"/>
                <w:color w:val="F3B071"/>
                <w:sz w:val="16"/>
              </w:rPr>
              <w:t>04 · SCALE</w:t>
            </w:r>
          </w:p>
          <w:p>
            <w:pPr>
              <w:spacing w:before="0" w:after="0" w:line="240" w:lineRule="auto"/>
              <w:jc w:val="center"/>
            </w:pPr>
            <w:r>
              <w:rPr>
                <w:rFonts w:ascii="Aptos" w:hAnsi="Aptos"/>
                <w:b w:val="0"/>
                <w:caps w:val="0"/>
                <w:color w:val="FFFFFF"/>
                <w:sz w:val="15"/>
              </w:rPr>
              <w:t>audited, state-wise deployment</w:t>
            </w:r>
          </w:p>
        </w:tc>
      </w:tr>
    </w:tbl>
    <w:p>
      <w:pPr>
        <w:spacing w:before="0" w:after="0" w:line="240" w:lineRule="auto"/>
        <w:jc w:val="left"/>
      </w:pPr>
      <w:r>
        <w:rPr>
          <w:rFonts w:ascii="Aptos" w:hAnsi="Aptos"/>
          <w:b w:val="0"/>
          <w:caps w:val="0"/>
          <w:color w:val="0B1F33"/>
          <w:sz w:val="4"/>
        </w:rPr>
      </w:r>
    </w:p>
    <w:tbl>
      <w:tblPr>
        <w:tblW w:type="auto" w:w="0"/>
        <w:jc w:val="center"/>
        <w:tblLayout w:type="fixed"/>
        <w:tblLook w:firstColumn="1" w:firstRow="1" w:lastColumn="0" w:lastRow="0" w:noHBand="0" w:noVBand="1" w:val="04A0"/>
      </w:tblPr>
      <w:tblGrid>
        <w:gridCol w:w="10411"/>
      </w:tblGrid>
      <w:tr>
        <w:tc>
          <w:tcPr>
            <w:tcW w:type="dxa" w:w="10411"/>
            <w:shd w:fill="FFF5EC"/>
            <w:tcBorders>
              <w:left w:val="single" w:sz="10" w:color="E67B32"/>
            </w:tcBorders>
            <w:tcMar>
              <w:top w:w="70" w:type="dxa"/>
              <w:start w:w="120" w:type="dxa"/>
              <w:bottom w:w="70" w:type="dxa"/>
              <w:end w:w="100" w:type="dxa"/>
            </w:tcMar>
          </w:tcPr>
          <w:p>
            <w:pPr>
              <w:spacing w:before="0" w:after="0"/>
            </w:pPr>
            <w:r/>
          </w:p>
          <w:p>
            <w:pPr>
              <w:spacing w:before="0" w:after="0" w:line="240" w:lineRule="auto"/>
              <w:jc w:val="left"/>
            </w:pPr>
            <w:r>
              <w:rPr>
                <w:rFonts w:ascii="Aptos" w:hAnsi="Aptos"/>
                <w:b/>
                <w:color w:val="E67B32"/>
                <w:sz w:val="17"/>
              </w:rPr>
              <w:t xml:space="preserve">JUDGE-READY TAKEAWAY  </w:t>
            </w:r>
            <w:r>
              <w:rPr>
                <w:rFonts w:ascii="Aptos" w:hAnsi="Aptos"/>
                <w:b/>
                <w:color w:val="0B1F33"/>
                <w:sz w:val="17"/>
              </w:rPr>
              <w:t>ORCA grows from a marine assistant into shared decision infrastructure—learning from evidence, reaching the last mile and showing exactly when it should not be trusted.</w:t>
            </w:r>
          </w:p>
        </w:tc>
      </w:tr>
    </w:tbl>
    <w:p>
      <w:pPr>
        <w:spacing w:before="60" w:after="0"/>
        <w:jc w:val="left"/>
      </w:pPr>
      <w:r>
        <w:rPr>
          <w:rFonts w:ascii="Aptos" w:hAnsi="Aptos"/>
          <w:color w:val="6E8292"/>
          <w:sz w:val="14"/>
        </w:rPr>
        <w:t>FOUNDATION  NDMA SACHET · IMD/INCOIS advisories · ISRO NavIC/Nabhmitra · STAC/xarray research workflows · uncertainty-calibrated multi-task learning</w:t>
      </w:r>
    </w:p>
    <w:sectPr w:rsidR="00FC693F" w:rsidRPr="0006063C" w:rsidSect="00034616">
      <w:pgSz w:w="11909" w:h="16834"/>
      <w:pgMar w:top="605" w:right="749" w:bottom="547" w:left="749"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rFonts w:ascii="Aptos" w:hAnsi="Aptos"/>
        <w:b/>
        <w:i w:val="0"/>
        <w:color w:val="00A6A6"/>
        <w:sz w:val="12"/>
      </w:rPr>
      <w:t>SLIDE 01  •  PROPOSED SOLUTION</w:t>
    </w:r>
    <w:r>
      <w:rPr>
        <w:rFonts w:ascii="Aptos" w:hAnsi="Aptos"/>
        <w:b w:val="0"/>
        <w:i w:val="0"/>
        <w:color w:val="182A3A"/>
        <w:sz w:val="12"/>
      </w:rPr>
      <w:t xml:space="preserve">                                      </w:t>
    </w:r>
    <w:r>
      <w:rPr>
        <w:rFonts w:ascii="Aptos" w:hAnsi="Aptos"/>
        <w:b w:val="0"/>
        <w:i w:val="0"/>
        <w:color w:val="526777"/>
        <w:sz w:val="12"/>
      </w:rPr>
      <w:t>Collaborative Agentic AI Marine Intelligence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
      <w:rPr>
        <w:rFonts w:ascii="Aptos" w:hAnsi="Aptos"/>
        <w:b/>
        <w:i w:val="0"/>
        <w:color w:val="00A6A6"/>
        <w:sz w:val="12"/>
      </w:rPr>
      <w:t>SLIDE 02  •  TECHNOLOGY &amp; IMPLEMENTATION</w:t>
    </w:r>
    <w:r>
      <w:rPr>
        <w:rFonts w:ascii="Aptos" w:hAnsi="Aptos"/>
        <w:b w:val="0"/>
        <w:i w:val="0"/>
        <w:color w:val="182A3A"/>
        <w:sz w:val="12"/>
      </w:rPr>
      <w:t xml:space="preserve">                              </w:t>
    </w:r>
    <w:r>
      <w:rPr>
        <w:rFonts w:ascii="Aptos" w:hAnsi="Aptos"/>
        <w:b w:val="0"/>
        <w:i w:val="0"/>
        <w:color w:val="526777"/>
        <w:sz w:val="12"/>
      </w:rPr>
      <w:t>CPU-first • modular • evidence-driven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i w:val="0"/>
        <w:color w:val="526777"/>
        <w:sz w:val="12"/>
      </w:rPr>
      <w:t>ORCA  /  SIH 2026  /  PRESENTATION CONTENT DECK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Aptos" w:hAnsi="Aptos"/>
        <w:b/>
        <w:i w:val="0"/>
        <w:color w:val="526777"/>
        <w:sz w:val="12"/>
      </w:rPr>
      <w:t>ORCA  /  SIH 2026  /  TECHNOLOGY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6" w:line="235" w:lineRule="auto"/>
    </w:pPr>
    <w:rPr>
      <w:rFonts w:ascii="Aptos" w:hAnsi="Aptos"/>
      <w:color w:val="182A3A"/>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of.gov.in/static/uploads/2026/04/4b09de94619b32fa7e63eacd27dfb198.pdf" TargetMode="External"/><Relationship Id="rId12" Type="http://schemas.openxmlformats.org/officeDocument/2006/relationships/hyperlink" Target="https://www.fao.org/policy-support/policy-themes/sustainable-small-scale-fisheries/" TargetMode="External"/><Relationship Id="rId13" Type="http://schemas.openxmlformats.org/officeDocument/2006/relationships/hyperlink" Target="https://incois.gov.in/oceanservices/osfforecast.jsp" TargetMode="External"/><Relationship Id="rId14" Type="http://schemas.openxmlformats.org/officeDocument/2006/relationships/hyperlink" Target="https://rsmcnewdelhi.imd.gov.in/fishermen-warning.php" TargetMode="External"/><Relationship Id="rId15" Type="http://schemas.openxmlformats.org/officeDocument/2006/relationships/header" Target="header2.xml"/><Relationship Id="rId1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ORCA — Proposed Solution | Slide 01</dc:title>
  <dc:subject>Presentation source content for the proposed solution slide</dc:subject>
  <dc:creator>ORCA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