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0B2540" w:color="auto" w:val="clear"/>
            <w:tcMar>
              <w:top w:type="dxa" w:w="700"/>
              <w:left w:type="dxa" w:w="400"/>
              <w:bottom w:type="dxa" w:w="700"/>
              <w:right w:type="dxa" w:w="400"/>
            </w:tcMar>
          </w:tcPr>
          <w:p>
            <w:pPr>
              <w:spacing w:after="60"/>
            </w:pPr>
            <w:r>
              <w:rPr>
                <w:b/>
                <w:bCs/>
                <w:color w:val="F2A93B"/>
                <w:sz w:val="20"/>
                <w:szCs w:val="20"/>
              </w:rPr>
              <w:t xml:space="preserve">CREDITNIRVANA  ·  COLLECTIONS INTELLIGENCE</w:t>
            </w:r>
          </w:p>
          <w:p>
            <w:pPr>
              <w:spacing w:after="40"/>
            </w:pPr>
            <w:r>
              <w:rPr>
                <w:color w:val="CFE3DF"/>
                <w:sz w:val="30"/>
                <w:szCs w:val="30"/>
              </w:rPr>
              <w:t xml:space="preserve">Problem Statement 2</w:t>
            </w:r>
          </w:p>
          <w:p>
            <w:pPr>
              <w:spacing w:after="120"/>
            </w:pPr>
            <w:r>
              <w:rPr>
                <w:b/>
                <w:bCs/>
                <w:color w:val="FFFFFF"/>
                <w:sz w:val="44"/>
                <w:szCs w:val="44"/>
              </w:rPr>
              <w:t xml:space="preserve">Right-Party-Contact Prediction &amp; Skip-Trace Prioritisation</w:t>
            </w:r>
          </w:p>
          <w:p>
            <w:r>
              <w:rPr>
                <w:i/>
                <w:iCs/>
                <w:color w:val="BFD6D1"/>
                <w:sz w:val="22"/>
                <w:szCs w:val="22"/>
              </w:rPr>
              <w:t xml:space="preserve">A calibrated, explainable, counterfactually-honest engine that decides — for every phone and address — whether to keep trying, switch channel, or trace.</w:t>
            </w:r>
          </w:p>
        </w:tc>
      </w:tr>
    </w:tbl>
    <w:p>
      <w:pPr>
        <w:spacing w:after="60" w:before="260"/>
      </w:pPr>
      <w:r>
        <w:rPr>
          <w:b/>
          <w:bCs/>
          <w:color w:val="10877A"/>
          <w:sz w:val="26"/>
          <w:szCs w:val="26"/>
        </w:rPr>
        <w:t xml:space="preserve">Technical Report</w:t>
      </w:r>
    </w:p>
    <w:tbl>
      <w:tblPr>
        <w:tblW w:type="dxa" w:w="9026"/>
        <w:tblBorders>
          <w:top w:val="single" w:color="D3E0DD" w:sz="2"/>
          <w:left w:val="none" w:color="FFFFFF" w:sz="0"/>
          <w:bottom w:val="single" w:color="D3E0DD" w:sz="2"/>
          <w:right w:val="none" w:color="FFFFFF" w:sz="0"/>
          <w:insideH w:val="single" w:color="E4ECEA" w:sz="2"/>
          <w:insideV w:val="none" w:color="FFFFFF" w:sz="0"/>
        </w:tblBorders>
      </w:tblPr>
      <w:tblGrid>
        <w:gridCol w:w="1900"/>
        <w:gridCol w:w="7126"/>
      </w:tblGrid>
      <w:tr>
        <w:trPr>
          <w:tblHeader/>
        </w:trPr>
        <w:tc>
          <w:tcPr>
            <w:tcW w:type="dxa" w:w="1900"/>
            <w:shd w:fill="10877A" w:color="auto" w:val="clear"/>
            <w:tcMar>
              <w:top w:type="dxa" w:w="70"/>
              <w:left w:type="dxa" w:w="110"/>
              <w:bottom w:type="dxa" w:w="70"/>
              <w:right w:type="dxa" w:w="110"/>
            </w:tcMar>
          </w:tcPr>
          <w:p>
            <w:r>
              <w:rPr>
                <w:b/>
                <w:bCs/>
                <w:color w:val="FFFFFF"/>
                <w:sz w:val="18"/>
                <w:szCs w:val="18"/>
              </w:rPr>
              <w:t xml:space="preserve">Scope</w:t>
            </w:r>
          </w:p>
        </w:tc>
        <w:tc>
          <w:tcPr>
            <w:tcW w:type="dxa" w:w="7126"/>
            <w:shd w:fill="10877A" w:color="auto" w:val="clear"/>
            <w:tcMar>
              <w:top w:type="dxa" w:w="70"/>
              <w:left w:type="dxa" w:w="110"/>
              <w:bottom w:type="dxa" w:w="70"/>
              <w:right w:type="dxa" w:w="110"/>
            </w:tcMar>
          </w:tcPr>
          <w:p>
            <w:r>
              <w:rPr>
                <w:b/>
                <w:bCs/>
                <w:color w:val="FFFFFF"/>
                <w:sz w:val="18"/>
                <w:szCs w:val="18"/>
              </w:rPr>
              <w:t xml:space="preserve">Tele + Field (phones &amp; addresses) · Phase 1 and Phase 2</w:t>
            </w:r>
          </w:p>
        </w:tc>
      </w:tr>
      <w:tr>
        <w:tc>
          <w:tcPr>
            <w:tcW w:type="dxa" w:w="1900"/>
            <w:shd w:fill="EEF4F3" w:color="auto" w:val="clear"/>
            <w:tcMar>
              <w:top w:type="dxa" w:w="60"/>
              <w:left w:type="dxa" w:w="110"/>
              <w:bottom w:type="dxa" w:w="60"/>
              <w:right w:type="dxa" w:w="110"/>
            </w:tcMar>
          </w:tcPr>
          <w:p>
            <w:r>
              <w:rPr>
                <w:i w:val="false"/>
                <w:iCs w:val="false"/>
                <w:color w:val="26323B"/>
                <w:sz w:val="18"/>
                <w:szCs w:val="18"/>
              </w:rPr>
              <w:t xml:space="preserve">Approach</w:t>
            </w:r>
          </w:p>
        </w:tc>
        <w:tc>
          <w:tcPr>
            <w:tcW w:type="dxa" w:w="7126"/>
            <w:shd w:fill="EEF4F3" w:color="auto" w:val="clear"/>
            <w:tcMar>
              <w:top w:type="dxa" w:w="60"/>
              <w:left w:type="dxa" w:w="110"/>
              <w:bottom w:type="dxa" w:w="60"/>
              <w:right w:type="dxa" w:w="110"/>
            </w:tcMar>
          </w:tcPr>
          <w:p>
            <w:r>
              <w:rPr>
                <w:i w:val="false"/>
                <w:iCs w:val="false"/>
                <w:color w:val="26323B"/>
                <w:sz w:val="18"/>
                <w:szCs w:val="18"/>
              </w:rPr>
              <w:t xml:space="preserve">Gradient-boosted model zoo + calibrated ensemble/stacking; survival, IPW off-policy, value-of-information</w:t>
            </w:r>
          </w:p>
        </w:tc>
      </w:tr>
      <w:tr>
        <w:tc>
          <w:tcPr>
            <w:tcW w:type="dxa" w:w="1900"/>
            <w:shd w:fill="FFFFFF" w:color="auto" w:val="clear"/>
            <w:tcMar>
              <w:top w:type="dxa" w:w="60"/>
              <w:left w:type="dxa" w:w="110"/>
              <w:bottom w:type="dxa" w:w="60"/>
              <w:right w:type="dxa" w:w="110"/>
            </w:tcMar>
          </w:tcPr>
          <w:p>
            <w:r>
              <w:rPr>
                <w:i w:val="false"/>
                <w:iCs w:val="false"/>
                <w:color w:val="26323B"/>
                <w:sz w:val="18"/>
                <w:szCs w:val="18"/>
              </w:rPr>
              <w:t xml:space="preserve">Datasets</w:t>
            </w:r>
          </w:p>
        </w:tc>
        <w:tc>
          <w:tcPr>
            <w:tcW w:type="dxa" w:w="7126"/>
            <w:shd w:fill="FFFFFF" w:color="auto" w:val="clear"/>
            <w:tcMar>
              <w:top w:type="dxa" w:w="60"/>
              <w:left w:type="dxa" w:w="110"/>
              <w:bottom w:type="dxa" w:w="60"/>
              <w:right w:type="dxa" w:w="110"/>
            </w:tcMar>
          </w:tcPr>
          <w:p>
            <w:r>
              <w:rPr>
                <w:i w:val="false"/>
                <w:iCs w:val="false"/>
                <w:color w:val="26323B"/>
                <w:sz w:val="18"/>
                <w:szCs w:val="18"/>
              </w:rPr>
              <w:t xml:space="preserve">PS2 contact data + Shared records, enriched with PS1 (who-answered, engagement) and PS3 (location confidence)</w:t>
            </w:r>
          </w:p>
        </w:tc>
      </w:tr>
      <w:tr>
        <w:tc>
          <w:tcPr>
            <w:tcW w:type="dxa" w:w="1900"/>
            <w:shd w:fill="EEF4F3" w:color="auto" w:val="clear"/>
            <w:tcMar>
              <w:top w:type="dxa" w:w="60"/>
              <w:left w:type="dxa" w:w="110"/>
              <w:bottom w:type="dxa" w:w="60"/>
              <w:right w:type="dxa" w:w="110"/>
            </w:tcMar>
          </w:tcPr>
          <w:p>
            <w:r>
              <w:rPr>
                <w:i w:val="false"/>
                <w:iCs w:val="false"/>
                <w:color w:val="26323B"/>
                <w:sz w:val="18"/>
                <w:szCs w:val="18"/>
              </w:rPr>
              <w:t xml:space="preserve">Deliverables</w:t>
            </w:r>
          </w:p>
        </w:tc>
        <w:tc>
          <w:tcPr>
            <w:tcW w:type="dxa" w:w="7126"/>
            <w:shd w:fill="EEF4F3" w:color="auto" w:val="clear"/>
            <w:tcMar>
              <w:top w:type="dxa" w:w="60"/>
              <w:left w:type="dxa" w:w="110"/>
              <w:bottom w:type="dxa" w:w="60"/>
              <w:right w:type="dxa" w:w="110"/>
            </w:tcMar>
          </w:tcPr>
          <w:p>
            <w:r>
              <w:rPr>
                <w:i w:val="false"/>
                <w:iCs w:val="false"/>
                <w:color w:val="26323B"/>
                <w:sz w:val="18"/>
                <w:szCs w:val="18"/>
              </w:rPr>
              <w:t xml:space="preserve">Dial-list ranking · health states · skip-trace queue · compliance suppression · unified account actions</w:t>
            </w:r>
          </w:p>
        </w:tc>
      </w:tr>
    </w:tbl>
    <w:p>
      <w:pPr>
        <w:spacing w:before="200"/>
      </w:pPr>
      <w:r>
        <w:rPr>
          <w:i/>
          <w:iCs/>
          <w:color w:val="6B7A86"/>
          <w:sz w:val="20"/>
          <w:szCs w:val="20"/>
        </w:rPr>
        <w:t xml:space="preserve">Prepared for the evaluation panel</w:t>
      </w:r>
    </w:p>
    <w:p>
      <w:r>
        <w:br w:type="page"/>
      </w:r>
    </w:p>
    <w:p>
      <w:pPr>
        <w:keepNext/>
        <w:pBdr>
          <w:bottom w:val="single" w:color="F2A93B" w:sz="14" w:space="6"/>
        </w:pBdr>
        <w:spacing w:after="120" w:before="260"/>
      </w:pPr>
      <w:r>
        <w:rPr>
          <w:b/>
          <w:bCs/>
          <w:color w:val="F2A93B"/>
          <w:sz w:val="30"/>
          <w:szCs w:val="30"/>
        </w:rPr>
        <w:t xml:space="preserve"/>
      </w:r>
      <w:r>
        <w:rPr>
          <w:b/>
          <w:bCs/>
          <w:color w:val="0B2540"/>
          <w:sz w:val="30"/>
          <w:szCs w:val="30"/>
        </w:rPr>
        <w:t xml:space="preserve">Contents</w:t>
      </w:r>
    </w:p>
    <w:p>
      <w:pPr>
        <w:spacing w:after="70"/>
      </w:pPr>
      <w:r>
        <w:rPr>
          <w:b/>
          <w:bCs/>
          <w:color w:val="F2A93B"/>
          <w:sz w:val="22"/>
          <w:szCs w:val="22"/>
        </w:rPr>
        <w:t xml:space="preserve">1   </w:t>
      </w:r>
      <w:r>
        <w:rPr>
          <w:color w:val="0B2540"/>
          <w:sz w:val="22"/>
          <w:szCs w:val="22"/>
        </w:rPr>
        <w:t xml:space="preserve">Executive Summary</w:t>
      </w:r>
    </w:p>
    <w:p>
      <w:pPr>
        <w:spacing w:after="70"/>
      </w:pPr>
      <w:r>
        <w:rPr>
          <w:b/>
          <w:bCs/>
          <w:color w:val="F2A93B"/>
          <w:sz w:val="22"/>
          <w:szCs w:val="22"/>
        </w:rPr>
        <w:t xml:space="preserve">2   </w:t>
      </w:r>
      <w:r>
        <w:rPr>
          <w:color w:val="0B2540"/>
          <w:sz w:val="22"/>
          <w:szCs w:val="22"/>
        </w:rPr>
        <w:t xml:space="preserve">Problem Understanding</w:t>
      </w:r>
    </w:p>
    <w:p>
      <w:pPr>
        <w:spacing w:after="70"/>
      </w:pPr>
      <w:r>
        <w:rPr>
          <w:b/>
          <w:bCs/>
          <w:color w:val="F2A93B"/>
          <w:sz w:val="22"/>
          <w:szCs w:val="22"/>
        </w:rPr>
        <w:t xml:space="preserve">3   </w:t>
      </w:r>
      <w:r>
        <w:rPr>
          <w:color w:val="0B2540"/>
          <w:sz w:val="22"/>
          <w:szCs w:val="22"/>
        </w:rPr>
        <w:t xml:space="preserve">Data Overview &amp; Quality</w:t>
      </w:r>
    </w:p>
    <w:p>
      <w:pPr>
        <w:spacing w:after="70"/>
      </w:pPr>
      <w:r>
        <w:rPr>
          <w:b/>
          <w:bCs/>
          <w:color w:val="F2A93B"/>
          <w:sz w:val="22"/>
          <w:szCs w:val="22"/>
        </w:rPr>
        <w:t xml:space="preserve">4   </w:t>
      </w:r>
      <w:r>
        <w:rPr>
          <w:color w:val="0B2540"/>
          <w:sz w:val="22"/>
          <w:szCs w:val="22"/>
        </w:rPr>
        <w:t xml:space="preserve">Exploratory Data Analysis &amp; Insights</w:t>
      </w:r>
    </w:p>
    <w:p>
      <w:pPr>
        <w:spacing w:after="70"/>
      </w:pPr>
      <w:r>
        <w:rPr>
          <w:b/>
          <w:bCs/>
          <w:color w:val="F2A93B"/>
          <w:sz w:val="22"/>
          <w:szCs w:val="22"/>
        </w:rPr>
        <w:t xml:space="preserve">5   </w:t>
      </w:r>
      <w:r>
        <w:rPr>
          <w:color w:val="0B2540"/>
          <w:sz w:val="22"/>
          <w:szCs w:val="22"/>
        </w:rPr>
        <w:t xml:space="preserve">Data Transformation &amp; Feature Engineering</w:t>
      </w:r>
    </w:p>
    <w:p>
      <w:pPr>
        <w:spacing w:after="70"/>
      </w:pPr>
      <w:r>
        <w:rPr>
          <w:b/>
          <w:bCs/>
          <w:color w:val="F2A93B"/>
          <w:sz w:val="22"/>
          <w:szCs w:val="22"/>
        </w:rPr>
        <w:t xml:space="preserve">6   </w:t>
      </w:r>
      <w:r>
        <w:rPr>
          <w:color w:val="0B2540"/>
          <w:sz w:val="22"/>
          <w:szCs w:val="22"/>
        </w:rPr>
        <w:t xml:space="preserve">Model Architecture &amp; Design</w:t>
      </w:r>
    </w:p>
    <w:p>
      <w:pPr>
        <w:spacing w:after="70"/>
      </w:pPr>
      <w:r>
        <w:rPr>
          <w:b/>
          <w:bCs/>
          <w:color w:val="F2A93B"/>
          <w:sz w:val="22"/>
          <w:szCs w:val="22"/>
        </w:rPr>
        <w:t xml:space="preserve">7   </w:t>
      </w:r>
      <w:r>
        <w:rPr>
          <w:color w:val="0B2540"/>
          <w:sz w:val="22"/>
          <w:szCs w:val="22"/>
        </w:rPr>
        <w:t xml:space="preserve">Hyperparameter Tuning</w:t>
      </w:r>
    </w:p>
    <w:p>
      <w:pPr>
        <w:spacing w:after="70"/>
      </w:pPr>
      <w:r>
        <w:rPr>
          <w:b/>
          <w:bCs/>
          <w:color w:val="F2A93B"/>
          <w:sz w:val="22"/>
          <w:szCs w:val="22"/>
        </w:rPr>
        <w:t xml:space="preserve">8   </w:t>
      </w:r>
      <w:r>
        <w:rPr>
          <w:color w:val="0B2540"/>
          <w:sz w:val="22"/>
          <w:szCs w:val="22"/>
        </w:rPr>
        <w:t xml:space="preserve">Results, Metrics &amp; Validation</w:t>
      </w:r>
    </w:p>
    <w:p>
      <w:pPr>
        <w:spacing w:after="70"/>
      </w:pPr>
      <w:r>
        <w:rPr>
          <w:b/>
          <w:bCs/>
          <w:color w:val="F2A93B"/>
          <w:sz w:val="22"/>
          <w:szCs w:val="22"/>
        </w:rPr>
        <w:t xml:space="preserve">9   </w:t>
      </w:r>
      <w:r>
        <w:rPr>
          <w:color w:val="0B2540"/>
          <w:sz w:val="22"/>
          <w:szCs w:val="22"/>
        </w:rPr>
        <w:t xml:space="preserve">PS2 Expected Outcomes — Solutions &amp; Scores</w:t>
      </w:r>
    </w:p>
    <w:p>
      <w:pPr>
        <w:spacing w:after="70"/>
      </w:pPr>
      <w:r>
        <w:rPr>
          <w:b/>
          <w:bCs/>
          <w:color w:val="F2A93B"/>
          <w:sz w:val="22"/>
          <w:szCs w:val="22"/>
        </w:rPr>
        <w:t xml:space="preserve">10   </w:t>
      </w:r>
      <w:r>
        <w:rPr>
          <w:color w:val="0B2540"/>
          <w:sz w:val="22"/>
          <w:szCs w:val="22"/>
        </w:rPr>
        <w:t xml:space="preserve">Compliance &amp; Risk</w:t>
      </w:r>
    </w:p>
    <w:p>
      <w:pPr>
        <w:spacing w:after="70"/>
      </w:pPr>
      <w:r>
        <w:rPr>
          <w:b/>
          <w:bCs/>
          <w:color w:val="F2A93B"/>
          <w:sz w:val="22"/>
          <w:szCs w:val="22"/>
        </w:rPr>
        <w:t xml:space="preserve">11   </w:t>
      </w:r>
      <w:r>
        <w:rPr>
          <w:color w:val="0B2540"/>
          <w:sz w:val="22"/>
          <w:szCs w:val="22"/>
        </w:rPr>
        <w:t xml:space="preserve">Future Improvements</w:t>
      </w:r>
    </w:p>
    <w:p>
      <w:pPr>
        <w:spacing w:after="70"/>
      </w:pPr>
      <w:r>
        <w:rPr>
          <w:b/>
          <w:bCs/>
          <w:color w:val="F2A93B"/>
          <w:sz w:val="22"/>
          <w:szCs w:val="22"/>
        </w:rPr>
        <w:t xml:space="preserve">A   </w:t>
      </w:r>
      <w:r>
        <w:rPr>
          <w:color w:val="0B2540"/>
          <w:sz w:val="22"/>
          <w:szCs w:val="22"/>
        </w:rPr>
        <w:t xml:space="preserve">Appendix — Formulas &amp; References</w:t>
      </w:r>
    </w:p>
    <w:p>
      <w:r>
        <w:br w:type="page"/>
      </w:r>
    </w:p>
    <w:p>
      <w:pPr>
        <w:keepNext/>
        <w:pBdr>
          <w:bottom w:val="single" w:color="F2A93B" w:sz="14" w:space="6"/>
        </w:pBdr>
        <w:spacing w:after="120" w:before="260"/>
      </w:pPr>
      <w:r>
        <w:rPr>
          <w:b/>
          <w:bCs/>
          <w:color w:val="F2A93B"/>
          <w:sz w:val="30"/>
          <w:szCs w:val="30"/>
        </w:rPr>
        <w:t xml:space="preserve">1  </w:t>
      </w:r>
      <w:r>
        <w:rPr>
          <w:b/>
          <w:bCs/>
          <w:color w:val="0B2540"/>
          <w:sz w:val="30"/>
          <w:szCs w:val="30"/>
        </w:rPr>
        <w:t xml:space="preserve">Executive Summary</w:t>
      </w:r>
    </w:p>
    <w:p>
      <w:pPr>
        <w:spacing w:after="130" w:line="288"/>
        <w:jc w:val="both"/>
      </w:pPr>
      <w:r>
        <w:rPr>
          <w:i w:val="false"/>
          <w:iCs w:val="false"/>
          <w:color w:val="26323B"/>
          <w:sz w:val="21"/>
          <w:szCs w:val="21"/>
        </w:rPr>
        <w:t xml:space="preserve">Every tele-call and field visit silently assumes the phone number or address on file still reaches the borrower. In practice a large share of contact points are dead, switched off, recycled to a new subscriber, owned by a relative or employer, or simply wrong from origination. Today this is discovered slowly, and skip-tracing fires on a blunt fixed rule — fifteen consecutive failed contacts — rather than on evidence. The result is effort spent where it cannot pay off, and tracing that arrives too late for the accounts that needed it.</w:t>
      </w:r>
    </w:p>
    <w:p>
      <w:pPr>
        <w:spacing w:after="130" w:line="288"/>
        <w:jc w:val="both"/>
      </w:pPr>
      <w:r>
        <w:rPr>
          <w:i w:val="false"/>
          <w:iCs w:val="false"/>
          <w:color w:val="26323B"/>
          <w:sz w:val="21"/>
          <w:szCs w:val="21"/>
        </w:rPr>
        <w:t xml:space="preserve">We built a single engine that answers, for </w:t>
      </w:r>
      <w:r>
        <w:rPr>
          <w:b/>
          <w:bCs/>
          <w:i w:val="false"/>
          <w:iCs w:val="false"/>
          <w:color w:val="26323B"/>
          <w:sz w:val="21"/>
          <w:szCs w:val="21"/>
        </w:rPr>
        <w:t xml:space="preserve">every</w:t>
      </w:r>
      <w:r>
        <w:rPr>
          <w:i w:val="false"/>
          <w:iCs w:val="false"/>
          <w:color w:val="26323B"/>
          <w:sz w:val="21"/>
          <w:szCs w:val="21"/>
        </w:rPr>
        <w:t xml:space="preserve"> contact point, how likely it is to produce a </w:t>
      </w:r>
      <w:r>
        <w:rPr>
          <w:b/>
          <w:bCs/>
          <w:i w:val="false"/>
          <w:iCs w:val="false"/>
          <w:color w:val="26323B"/>
          <w:sz w:val="21"/>
          <w:szCs w:val="21"/>
        </w:rPr>
        <w:t xml:space="preserve">Right-Party Contact (RPC)</w:t>
      </w:r>
      <w:r>
        <w:rPr>
          <w:i w:val="false"/>
          <w:iCs w:val="false"/>
          <w:color w:val="26323B"/>
          <w:sz w:val="21"/>
          <w:szCs w:val="21"/>
        </w:rPr>
        <w:t xml:space="preserve"> — and then turns that score into an action: keep dialling the best number at the best time, switch channel, visit, or trace, with traces ranked by expected recovery value. The system is calibrated (a score of 0.2 really means a 20% chance), explainable to an auditor, and designed around two hard realities of collections data: the log reflects a biased incumbent policy, and the debt must never be disclosed to the wrong person.</w:t>
      </w:r>
    </w:p>
    <w:tbl>
      <w:tblPr>
        <w:tblW w:type="dxa" w:w="9026"/>
        <w:tblBorders>
          <w:top w:val="none" w:color="FFFFFF" w:sz="0"/>
          <w:left w:val="single" w:color="10877A" w:sz="30"/>
          <w:bottom w:val="none" w:color="FFFFFF" w:sz="0"/>
          <w:right w:val="none" w:color="FFFFFF" w:sz="0"/>
          <w:insideH w:val="none" w:color="FFFFFF" w:sz="0"/>
          <w:insideV w:val="none" w:color="FFFFFF" w:sz="0"/>
        </w:tblBorders>
      </w:tblPr>
      <w:tblGrid>
        <w:gridCol w:w="9026"/>
      </w:tblGrid>
      <w:tr>
        <w:tc>
          <w:tcPr>
            <w:tcW w:type="dxa" w:w="9026"/>
            <w:shd w:fill="F1F7F6" w:color="auto" w:val="clear"/>
            <w:tcMar>
              <w:top w:type="dxa" w:w="120"/>
              <w:left w:type="dxa" w:w="200"/>
              <w:bottom w:type="dxa" w:w="120"/>
              <w:right w:type="dxa" w:w="160"/>
            </w:tcMar>
          </w:tcPr>
          <w:p>
            <w:pPr>
              <w:spacing w:after="40"/>
            </w:pPr>
            <w:r>
              <w:rPr>
                <w:b/>
                <w:bCs/>
                <w:color w:val="10877A"/>
                <w:sz w:val="20"/>
                <w:szCs w:val="20"/>
              </w:rPr>
              <w:t xml:space="preserve">Headline results (held-out test set)</w:t>
            </w:r>
          </w:p>
          <w:p>
            <w:pPr>
              <w:spacing w:line="276"/>
            </w:pPr>
            <w:r>
              <w:rPr>
                <w:i w:val="false"/>
                <w:iCs w:val="false"/>
                <w:color w:val="26323B"/>
                <w:sz w:val="20"/>
                <w:szCs w:val="20"/>
              </w:rPr>
              <w:t xml:space="preserve">Primary deliverable — </w:t>
            </w:r>
            <w:r>
              <w:rPr>
                <w:b/>
                <w:bCs/>
                <w:i w:val="false"/>
                <w:iCs w:val="false"/>
                <w:color w:val="26323B"/>
                <w:sz w:val="20"/>
                <w:szCs w:val="20"/>
              </w:rPr>
              <w:t xml:space="preserve">contact-point health</w:t>
            </w:r>
            <w:r>
              <w:rPr>
                <w:i w:val="false"/>
                <w:iCs w:val="false"/>
                <w:color w:val="26323B"/>
                <w:sz w:val="20"/>
                <w:szCs w:val="20"/>
              </w:rPr>
              <w:t xml:space="preserve"> (calibrated </w:t>
            </w:r>
            <w:r>
              <w:rPr>
                <w:b/>
                <w:bCs/>
                <w:i w:val="false"/>
                <w:iCs w:val="false"/>
                <w:color w:val="26323B"/>
                <w:sz w:val="20"/>
                <w:szCs w:val="20"/>
              </w:rPr>
              <w:t xml:space="preserve">P(RPC within 14 days)</w:t>
            </w:r>
            <w:r>
              <w:rPr>
                <w:i w:val="false"/>
                <w:iCs w:val="false"/>
                <w:color w:val="26323B"/>
                <w:sz w:val="20"/>
                <w:szCs w:val="20"/>
              </w:rPr>
              <w:t xml:space="preserve">, the survival framing PS2 asks for): </w:t>
            </w:r>
            <w:r>
              <w:rPr>
                <w:b/>
                <w:bCs/>
                <w:i w:val="false"/>
                <w:iCs w:val="false"/>
                <w:color w:val="26323B"/>
                <w:sz w:val="20"/>
                <w:szCs w:val="20"/>
              </w:rPr>
              <w:t xml:space="preserve">ROC-AUC 0.762</w:t>
            </w:r>
            <w:r>
              <w:rPr>
                <w:i w:val="false"/>
                <w:iCs w:val="false"/>
                <w:color w:val="26323B"/>
                <w:sz w:val="20"/>
                <w:szCs w:val="20"/>
              </w:rPr>
              <w:t xml:space="preserve"> (Optuna-tuned), PR-AUC </w:t>
            </w:r>
            <w:r>
              <w:rPr>
                <w:b/>
                <w:bCs/>
                <w:i w:val="false"/>
                <w:iCs w:val="false"/>
                <w:color w:val="26323B"/>
                <w:sz w:val="20"/>
                <w:szCs w:val="20"/>
              </w:rPr>
              <w:t xml:space="preserve">0.62</w:t>
            </w:r>
            <w:r>
              <w:rPr>
                <w:i w:val="false"/>
                <w:iCs w:val="false"/>
                <w:color w:val="26323B"/>
                <w:sz w:val="20"/>
                <w:szCs w:val="20"/>
              </w:rPr>
              <w:t xml:space="preserve">, ECE </w:t>
            </w:r>
            <w:r>
              <w:rPr>
                <w:b/>
                <w:bCs/>
                <w:i w:val="false"/>
                <w:iCs w:val="false"/>
                <w:color w:val="26323B"/>
                <w:sz w:val="20"/>
                <w:szCs w:val="20"/>
              </w:rPr>
              <w:t xml:space="preserve">0.03</w:t>
            </w:r>
            <w:r>
              <w:rPr>
                <w:i w:val="false"/>
                <w:iCs w:val="false"/>
                <w:color w:val="26323B"/>
                <w:sz w:val="20"/>
                <w:szCs w:val="20"/>
              </w:rPr>
              <w:t xml:space="preserve">. The </w:t>
            </w:r>
            <w:r>
              <w:rPr>
                <w:b/>
                <w:bCs/>
                <w:i w:val="false"/>
                <w:iCs w:val="false"/>
                <w:color w:val="26323B"/>
                <w:sz w:val="20"/>
                <w:szCs w:val="20"/>
              </w:rPr>
              <w:t xml:space="preserve">per-attempt companion</w:t>
            </w:r>
            <w:r>
              <w:rPr>
                <w:i w:val="false"/>
                <w:iCs w:val="false"/>
                <w:color w:val="26323B"/>
                <w:sz w:val="20"/>
                <w:szCs w:val="20"/>
              </w:rPr>
              <w:t xml:space="preserve"> (live dial-timing) scores </w:t>
            </w:r>
            <w:r>
              <w:rPr>
                <w:b/>
                <w:bCs/>
                <w:i w:val="false"/>
                <w:iCs w:val="false"/>
                <w:color w:val="26323B"/>
                <w:sz w:val="20"/>
                <w:szCs w:val="20"/>
              </w:rPr>
              <w:t xml:space="preserve">AUC 0.701</w:t>
            </w:r>
            <w:r>
              <w:rPr>
                <w:i w:val="false"/>
                <w:iCs w:val="false"/>
                <w:color w:val="26323B"/>
                <w:sz w:val="20"/>
                <w:szCs w:val="20"/>
              </w:rPr>
              <w:t xml:space="preserve">. A number’s true-borrower identity vs an independent verification set — </w:t>
            </w:r>
            <w:r>
              <w:rPr>
                <w:b/>
                <w:bCs/>
                <w:i w:val="false"/>
                <w:iCs w:val="false"/>
                <w:color w:val="26323B"/>
                <w:sz w:val="20"/>
                <w:szCs w:val="20"/>
              </w:rPr>
              <w:t xml:space="preserve">AUC 0.91</w:t>
            </w:r>
            <w:r>
              <w:rPr>
                <w:i w:val="false"/>
                <w:iCs w:val="false"/>
                <w:color w:val="26323B"/>
                <w:sz w:val="20"/>
                <w:szCs w:val="20"/>
              </w:rPr>
              <w:t xml:space="preserve">; avoiding-vs-invalid health — </w:t>
            </w:r>
            <w:r>
              <w:rPr>
                <w:b/>
                <w:bCs/>
                <w:i w:val="false"/>
                <w:iCs w:val="false"/>
                <w:color w:val="26323B"/>
                <w:sz w:val="20"/>
                <w:szCs w:val="20"/>
              </w:rPr>
              <w:t xml:space="preserve">92%</w:t>
            </w:r>
            <w:r>
              <w:rPr>
                <w:i w:val="false"/>
                <w:iCs w:val="false"/>
                <w:color w:val="26323B"/>
                <w:sz w:val="20"/>
                <w:szCs w:val="20"/>
              </w:rPr>
              <w:t xml:space="preserve"> accuracy, </w:t>
            </w:r>
            <w:r>
              <w:rPr>
                <w:b/>
                <w:bCs/>
                <w:i w:val="false"/>
                <w:iCs w:val="false"/>
                <w:color w:val="26323B"/>
                <w:sz w:val="20"/>
                <w:szCs w:val="20"/>
              </w:rPr>
              <w:t xml:space="preserve">89%</w:t>
            </w:r>
            <w:r>
              <w:rPr>
                <w:i w:val="false"/>
                <w:iCs w:val="false"/>
                <w:color w:val="26323B"/>
                <w:sz w:val="20"/>
                <w:szCs w:val="20"/>
              </w:rPr>
              <w:t xml:space="preserve"> against verified ground truth; a learned </w:t>
            </w:r>
            <w:r>
              <w:rPr>
                <w:b/>
                <w:bCs/>
                <w:i w:val="false"/>
                <w:iCs w:val="false"/>
                <w:color w:val="26323B"/>
                <w:sz w:val="20"/>
                <w:szCs w:val="20"/>
              </w:rPr>
              <w:t xml:space="preserve">address</w:t>
            </w:r>
            <w:r>
              <w:rPr>
                <w:i w:val="false"/>
                <w:iCs w:val="false"/>
                <w:color w:val="26323B"/>
                <w:sz w:val="20"/>
                <w:szCs w:val="20"/>
              </w:rPr>
              <w:t xml:space="preserve"> reachability model — </w:t>
            </w:r>
            <w:r>
              <w:rPr>
                <w:b/>
                <w:bCs/>
                <w:i w:val="false"/>
                <w:iCs w:val="false"/>
                <w:color w:val="26323B"/>
                <w:sz w:val="20"/>
                <w:szCs w:val="20"/>
              </w:rPr>
              <w:t xml:space="preserve">AUC 0.72</w:t>
            </w:r>
            <w:r>
              <w:rPr>
                <w:i w:val="false"/>
                <w:iCs w:val="false"/>
                <w:color w:val="26323B"/>
                <w:sz w:val="20"/>
                <w:szCs w:val="20"/>
              </w:rPr>
              <w:t xml:space="preserve">. Prioritised dialling lifts RPC per 1,000 dials from </w:t>
            </w:r>
            <w:r>
              <w:rPr>
                <w:b/>
                <w:bCs/>
                <w:i w:val="false"/>
                <w:iCs w:val="false"/>
                <w:color w:val="26323B"/>
                <w:sz w:val="20"/>
                <w:szCs w:val="20"/>
              </w:rPr>
              <w:t xml:space="preserve">166 to 262</w:t>
            </w:r>
            <w:r>
              <w:rPr>
                <w:i w:val="false"/>
                <w:iCs w:val="false"/>
                <w:color w:val="26323B"/>
                <w:sz w:val="20"/>
                <w:szCs w:val="20"/>
              </w:rPr>
              <w:t xml:space="preserve"> (top-ranked half); skip-tracing by expected value front-loads </w:t>
            </w:r>
            <w:r>
              <w:rPr>
                <w:b/>
                <w:bCs/>
                <w:i w:val="false"/>
                <w:iCs w:val="false"/>
                <w:color w:val="26323B"/>
                <w:sz w:val="20"/>
                <w:szCs w:val="20"/>
              </w:rPr>
              <w:t xml:space="preserve">1.8×</w:t>
            </w:r>
            <w:r>
              <w:rPr>
                <w:i w:val="false"/>
                <w:iCs w:val="false"/>
                <w:color w:val="26323B"/>
                <w:sz w:val="20"/>
                <w:szCs w:val="20"/>
              </w:rPr>
              <w:t xml:space="preserve"> more recovery than the fixed rule; </w:t>
            </w:r>
            <w:r>
              <w:rPr>
                <w:b/>
                <w:bCs/>
                <w:i w:val="false"/>
                <w:iCs w:val="false"/>
                <w:color w:val="26323B"/>
                <w:sz w:val="20"/>
                <w:szCs w:val="20"/>
              </w:rPr>
              <w:t xml:space="preserve">1,242</w:t>
            </w:r>
            <w:r>
              <w:rPr>
                <w:i w:val="false"/>
                <w:iCs w:val="false"/>
                <w:color w:val="26323B"/>
                <w:sz w:val="20"/>
                <w:szCs w:val="20"/>
              </w:rPr>
              <w:t xml:space="preserve"> phones on a compliance suppression list so the debt is never discussed with a stranger.</w:t>
            </w:r>
          </w:p>
        </w:tc>
      </w:tr>
    </w:tbl>
    <w:p>
      <w:pPr>
        <w:spacing w:after="130" w:line="288"/>
        <w:jc w:val="both"/>
      </w:pPr>
      <w:r>
        <w:rPr>
          <w:i w:val="false"/>
          <w:iCs w:val="false"/>
          <w:color w:val="26323B"/>
          <w:sz w:val="21"/>
          <w:szCs w:val="21"/>
        </w:rPr>
        <w:t xml:space="preserve">The remainder of this report walks through the data and its quality, the exploratory analysis and the decisions each insight drove, the feature engineering and two-pipeline design, the model architecture and tuning, the full results and validation, and finally a point-by-point mapping of how each requirement in Problem Statement 2 was solved and what it scored.</w:t>
      </w:r>
    </w:p>
    <w:p>
      <w:r>
        <w:br w:type="page"/>
      </w:r>
    </w:p>
    <w:p>
      <w:pPr>
        <w:keepNext/>
        <w:pBdr>
          <w:bottom w:val="single" w:color="F2A93B" w:sz="14" w:space="6"/>
        </w:pBdr>
        <w:spacing w:after="120" w:before="260"/>
      </w:pPr>
      <w:r>
        <w:rPr>
          <w:b/>
          <w:bCs/>
          <w:color w:val="F2A93B"/>
          <w:sz w:val="30"/>
          <w:szCs w:val="30"/>
        </w:rPr>
        <w:t xml:space="preserve">2  </w:t>
      </w:r>
      <w:r>
        <w:rPr>
          <w:b/>
          <w:bCs/>
          <w:color w:val="0B2540"/>
          <w:sz w:val="30"/>
          <w:szCs w:val="30"/>
        </w:rPr>
        <w:t xml:space="preserve">Problem Understanding</w:t>
      </w:r>
    </w:p>
    <w:p>
      <w:pPr>
        <w:keepNext/>
        <w:spacing w:after="80" w:before="190"/>
      </w:pPr>
      <w:r>
        <w:rPr>
          <w:b/>
          <w:bCs/>
          <w:color w:val="10877A"/>
          <w:sz w:val="23"/>
          <w:szCs w:val="23"/>
        </w:rPr>
        <w:t xml:space="preserve">2.1  Background &amp; objective</w:t>
      </w:r>
    </w:p>
    <w:p>
      <w:pPr>
        <w:spacing w:after="130" w:line="288"/>
        <w:jc w:val="both"/>
      </w:pPr>
      <w:r>
        <w:rPr>
          <w:i w:val="false"/>
          <w:iCs w:val="false"/>
          <w:color w:val="26323B"/>
          <w:sz w:val="21"/>
          <w:szCs w:val="21"/>
        </w:rPr>
        <w:t xml:space="preserve">The question that actually matters — does this specific contact point still reach this specific borrower — is rarely modelled on its own. It is usually folded into a vague account-level “contactability” score that hides the real decision: which number to dial, which address to visit, and when to stop and trace. Our objective is to model that question directly, for phones and addresses, and to wrap it in a prioritisation layer that chooses the next-best action per account.</w:t>
      </w:r>
    </w:p>
    <w:p>
      <w:pPr>
        <w:keepNext/>
        <w:spacing w:after="80" w:before="190"/>
      </w:pPr>
      <w:r>
        <w:rPr>
          <w:b/>
          <w:bCs/>
          <w:color w:val="10877A"/>
          <w:sz w:val="23"/>
          <w:szCs w:val="23"/>
        </w:rPr>
        <w:t xml:space="preserve">2.2  The contact-point states we must separate</w:t>
      </w:r>
    </w:p>
    <w:p>
      <w:pPr>
        <w:spacing w:after="130" w:line="288"/>
        <w:jc w:val="both"/>
      </w:pPr>
      <w:r>
        <w:rPr>
          <w:i w:val="false"/>
          <w:iCs w:val="false"/>
          <w:color w:val="26323B"/>
          <w:sz w:val="21"/>
          <w:szCs w:val="21"/>
        </w:rPr>
        <w:t xml:space="preserve">A dead number and a borrower who is simply dodging look almost identical on the surface, yet they demand opposite actions — trace the first, switch channel for the second. Telling these apart is the central modelling problem. We model the full set of states below.</w:t>
      </w:r>
    </w:p>
    <w:tbl>
      <w:tblPr>
        <w:tblW w:type="dxa" w:w="9026"/>
        <w:tblBorders>
          <w:top w:val="single" w:color="D3E0DD" w:sz="2"/>
          <w:left w:val="none" w:color="FFFFFF" w:sz="0"/>
          <w:bottom w:val="single" w:color="D3E0DD" w:sz="2"/>
          <w:right w:val="none" w:color="FFFFFF" w:sz="0"/>
          <w:insideH w:val="single" w:color="E4ECEA" w:sz="2"/>
          <w:insideV w:val="none" w:color="FFFFFF" w:sz="0"/>
        </w:tblBorders>
      </w:tblPr>
      <w:tblGrid>
        <w:gridCol w:w="4200"/>
        <w:gridCol w:w="4826"/>
      </w:tblGrid>
      <w:tr>
        <w:trPr>
          <w:tblHeader/>
        </w:trPr>
        <w:tc>
          <w:tcPr>
            <w:tcW w:type="dxa" w:w="4200"/>
            <w:shd w:fill="10877A" w:color="auto" w:val="clear"/>
            <w:tcMar>
              <w:top w:type="dxa" w:w="70"/>
              <w:left w:type="dxa" w:w="110"/>
              <w:bottom w:type="dxa" w:w="70"/>
              <w:right w:type="dxa" w:w="110"/>
            </w:tcMar>
          </w:tcPr>
          <w:p>
            <w:r>
              <w:rPr>
                <w:b/>
                <w:bCs/>
                <w:color w:val="FFFFFF"/>
                <w:sz w:val="18"/>
                <w:szCs w:val="18"/>
              </w:rPr>
              <w:t xml:space="preserve">Phone state</w:t>
            </w:r>
          </w:p>
        </w:tc>
        <w:tc>
          <w:tcPr>
            <w:tcW w:type="dxa" w:w="4826"/>
            <w:shd w:fill="10877A" w:color="auto" w:val="clear"/>
            <w:tcMar>
              <w:top w:type="dxa" w:w="70"/>
              <w:left w:type="dxa" w:w="110"/>
              <w:bottom w:type="dxa" w:w="70"/>
              <w:right w:type="dxa" w:w="110"/>
            </w:tcMar>
          </w:tcPr>
          <w:p>
            <w:r>
              <w:rPr>
                <w:b/>
                <w:bCs/>
                <w:color w:val="FFFFFF"/>
                <w:sz w:val="18"/>
                <w:szCs w:val="18"/>
              </w:rPr>
              <w:t xml:space="preserve">Right action</w:t>
            </w:r>
          </w:p>
        </w:tc>
      </w:tr>
      <w:tr>
        <w:tc>
          <w:tcPr>
            <w:tcW w:type="dxa" w:w="4200"/>
            <w:shd w:fill="EEF4F3" w:color="auto" w:val="clear"/>
            <w:tcMar>
              <w:top w:type="dxa" w:w="60"/>
              <w:left w:type="dxa" w:w="110"/>
              <w:bottom w:type="dxa" w:w="60"/>
              <w:right w:type="dxa" w:w="110"/>
            </w:tcMar>
          </w:tcPr>
          <w:p>
            <w:r>
              <w:rPr>
                <w:i w:val="false"/>
                <w:iCs w:val="false"/>
                <w:color w:val="26323B"/>
                <w:sz w:val="18"/>
                <w:szCs w:val="18"/>
              </w:rPr>
              <w:t xml:space="preserve">Valid &amp; reachable</w:t>
            </w:r>
          </w:p>
        </w:tc>
        <w:tc>
          <w:tcPr>
            <w:tcW w:type="dxa" w:w="4826"/>
            <w:shd w:fill="EEF4F3" w:color="auto" w:val="clear"/>
            <w:tcMar>
              <w:top w:type="dxa" w:w="60"/>
              <w:left w:type="dxa" w:w="110"/>
              <w:bottom w:type="dxa" w:w="60"/>
              <w:right w:type="dxa" w:w="110"/>
            </w:tcMar>
          </w:tcPr>
          <w:p>
            <w:r>
              <w:rPr>
                <w:i w:val="false"/>
                <w:iCs w:val="false"/>
                <w:color w:val="26323B"/>
                <w:sz w:val="18"/>
                <w:szCs w:val="18"/>
              </w:rPr>
              <w:t xml:space="preserve">Keep dialling, at the best time slot</w:t>
            </w:r>
          </w:p>
        </w:tc>
      </w:tr>
      <w:tr>
        <w:tc>
          <w:tcPr>
            <w:tcW w:type="dxa" w:w="4200"/>
            <w:shd w:fill="FFFFFF" w:color="auto" w:val="clear"/>
            <w:tcMar>
              <w:top w:type="dxa" w:w="60"/>
              <w:left w:type="dxa" w:w="110"/>
              <w:bottom w:type="dxa" w:w="60"/>
              <w:right w:type="dxa" w:w="110"/>
            </w:tcMar>
          </w:tcPr>
          <w:p>
            <w:r>
              <w:rPr>
                <w:i w:val="false"/>
                <w:iCs w:val="false"/>
                <w:color w:val="26323B"/>
                <w:sz w:val="18"/>
                <w:szCs w:val="18"/>
              </w:rPr>
              <w:t xml:space="preserve">Valid but borrower avoiding</w:t>
            </w:r>
          </w:p>
        </w:tc>
        <w:tc>
          <w:tcPr>
            <w:tcW w:type="dxa" w:w="4826"/>
            <w:shd w:fill="FFFFFF" w:color="auto" w:val="clear"/>
            <w:tcMar>
              <w:top w:type="dxa" w:w="60"/>
              <w:left w:type="dxa" w:w="110"/>
              <w:bottom w:type="dxa" w:w="60"/>
              <w:right w:type="dxa" w:w="110"/>
            </w:tcMar>
          </w:tcPr>
          <w:p>
            <w:r>
              <w:rPr>
                <w:i w:val="false"/>
                <w:iCs w:val="false"/>
                <w:color w:val="26323B"/>
                <w:sz w:val="18"/>
                <w:szCs w:val="18"/>
              </w:rPr>
              <w:t xml:space="preserve">Switch channel (WhatsApp / field) instead of redialling</w:t>
            </w:r>
          </w:p>
        </w:tc>
      </w:tr>
      <w:tr>
        <w:tc>
          <w:tcPr>
            <w:tcW w:type="dxa" w:w="4200"/>
            <w:shd w:fill="EEF4F3" w:color="auto" w:val="clear"/>
            <w:tcMar>
              <w:top w:type="dxa" w:w="60"/>
              <w:left w:type="dxa" w:w="110"/>
              <w:bottom w:type="dxa" w:w="60"/>
              <w:right w:type="dxa" w:w="110"/>
            </w:tcMar>
          </w:tcPr>
          <w:p>
            <w:r>
              <w:rPr>
                <w:i w:val="false"/>
                <w:iCs w:val="false"/>
                <w:color w:val="26323B"/>
                <w:sz w:val="18"/>
                <w:szCs w:val="18"/>
              </w:rPr>
              <w:t xml:space="preserve">Temporarily unreachable</w:t>
            </w:r>
          </w:p>
        </w:tc>
        <w:tc>
          <w:tcPr>
            <w:tcW w:type="dxa" w:w="4826"/>
            <w:shd w:fill="EEF4F3" w:color="auto" w:val="clear"/>
            <w:tcMar>
              <w:top w:type="dxa" w:w="60"/>
              <w:left w:type="dxa" w:w="110"/>
              <w:bottom w:type="dxa" w:w="60"/>
              <w:right w:type="dxa" w:w="110"/>
            </w:tcMar>
          </w:tcPr>
          <w:p>
            <w:r>
              <w:rPr>
                <w:i w:val="false"/>
                <w:iCs w:val="false"/>
                <w:color w:val="26323B"/>
                <w:sz w:val="18"/>
                <w:szCs w:val="18"/>
              </w:rPr>
              <w:t xml:space="preserve">Retry later with backoff</w:t>
            </w:r>
          </w:p>
        </w:tc>
      </w:tr>
      <w:tr>
        <w:tc>
          <w:tcPr>
            <w:tcW w:type="dxa" w:w="4200"/>
            <w:shd w:fill="FFFFFF" w:color="auto" w:val="clear"/>
            <w:tcMar>
              <w:top w:type="dxa" w:w="60"/>
              <w:left w:type="dxa" w:w="110"/>
              <w:bottom w:type="dxa" w:w="60"/>
              <w:right w:type="dxa" w:w="110"/>
            </w:tcMar>
          </w:tcPr>
          <w:p>
            <w:r>
              <w:rPr>
                <w:i w:val="false"/>
                <w:iCs w:val="false"/>
                <w:color w:val="26323B"/>
                <w:sz w:val="18"/>
                <w:szCs w:val="18"/>
              </w:rPr>
              <w:t xml:space="preserve">Switched off long-term</w:t>
            </w:r>
          </w:p>
        </w:tc>
        <w:tc>
          <w:tcPr>
            <w:tcW w:type="dxa" w:w="4826"/>
            <w:shd w:fill="FFFFFF" w:color="auto" w:val="clear"/>
            <w:tcMar>
              <w:top w:type="dxa" w:w="60"/>
              <w:left w:type="dxa" w:w="110"/>
              <w:bottom w:type="dxa" w:w="60"/>
              <w:right w:type="dxa" w:w="110"/>
            </w:tcMar>
          </w:tcPr>
          <w:p>
            <w:r>
              <w:rPr>
                <w:i w:val="false"/>
                <w:iCs w:val="false"/>
                <w:color w:val="26323B"/>
                <w:sz w:val="18"/>
                <w:szCs w:val="18"/>
              </w:rPr>
              <w:t xml:space="preserve">Move to another number, or trace</w:t>
            </w:r>
          </w:p>
        </w:tc>
      </w:tr>
      <w:tr>
        <w:tc>
          <w:tcPr>
            <w:tcW w:type="dxa" w:w="4200"/>
            <w:shd w:fill="EEF4F3" w:color="auto" w:val="clear"/>
            <w:tcMar>
              <w:top w:type="dxa" w:w="60"/>
              <w:left w:type="dxa" w:w="110"/>
              <w:bottom w:type="dxa" w:w="60"/>
              <w:right w:type="dxa" w:w="110"/>
            </w:tcMar>
          </w:tcPr>
          <w:p>
            <w:r>
              <w:rPr>
                <w:i w:val="false"/>
                <w:iCs w:val="false"/>
                <w:color w:val="26323B"/>
                <w:sz w:val="18"/>
                <w:szCs w:val="18"/>
              </w:rPr>
              <w:t xml:space="preserve">Recycled to a new subscriber</w:t>
            </w:r>
          </w:p>
        </w:tc>
        <w:tc>
          <w:tcPr>
            <w:tcW w:type="dxa" w:w="4826"/>
            <w:shd w:fill="EEF4F3" w:color="auto" w:val="clear"/>
            <w:tcMar>
              <w:top w:type="dxa" w:w="60"/>
              <w:left w:type="dxa" w:w="110"/>
              <w:bottom w:type="dxa" w:w="60"/>
              <w:right w:type="dxa" w:w="110"/>
            </w:tcMar>
          </w:tcPr>
          <w:p>
            <w:r>
              <w:rPr>
                <w:i w:val="false"/>
                <w:iCs w:val="false"/>
                <w:color w:val="26323B"/>
                <w:sz w:val="18"/>
                <w:szCs w:val="18"/>
              </w:rPr>
              <w:t xml:space="preserve">Stop at once — risk of disclosing the debt to a stranger</w:t>
            </w:r>
          </w:p>
        </w:tc>
      </w:tr>
      <w:tr>
        <w:tc>
          <w:tcPr>
            <w:tcW w:type="dxa" w:w="4200"/>
            <w:shd w:fill="FFFFFF" w:color="auto" w:val="clear"/>
            <w:tcMar>
              <w:top w:type="dxa" w:w="60"/>
              <w:left w:type="dxa" w:w="110"/>
              <w:bottom w:type="dxa" w:w="60"/>
              <w:right w:type="dxa" w:w="110"/>
            </w:tcMar>
          </w:tcPr>
          <w:p>
            <w:r>
              <w:rPr>
                <w:i w:val="false"/>
                <w:iCs w:val="false"/>
                <w:color w:val="26323B"/>
                <w:sz w:val="18"/>
                <w:szCs w:val="18"/>
              </w:rPr>
              <w:t xml:space="preserve">Third party (relative / employer)</w:t>
            </w:r>
          </w:p>
        </w:tc>
        <w:tc>
          <w:tcPr>
            <w:tcW w:type="dxa" w:w="4826"/>
            <w:shd w:fill="FFFFFF" w:color="auto" w:val="clear"/>
            <w:tcMar>
              <w:top w:type="dxa" w:w="60"/>
              <w:left w:type="dxa" w:w="110"/>
              <w:bottom w:type="dxa" w:w="60"/>
              <w:right w:type="dxa" w:w="110"/>
            </w:tcMar>
          </w:tcPr>
          <w:p>
            <w:r>
              <w:rPr>
                <w:i w:val="false"/>
                <w:iCs w:val="false"/>
                <w:color w:val="26323B"/>
                <w:sz w:val="18"/>
                <w:szCs w:val="18"/>
              </w:rPr>
              <w:t xml:space="preserve">Use only within Fair-Practices rules; never discuss the debt</w:t>
            </w:r>
          </w:p>
        </w:tc>
      </w:tr>
      <w:tr>
        <w:tc>
          <w:tcPr>
            <w:tcW w:type="dxa" w:w="4200"/>
            <w:shd w:fill="EEF4F3" w:color="auto" w:val="clear"/>
            <w:tcMar>
              <w:top w:type="dxa" w:w="60"/>
              <w:left w:type="dxa" w:w="110"/>
              <w:bottom w:type="dxa" w:w="60"/>
              <w:right w:type="dxa" w:w="110"/>
            </w:tcMar>
          </w:tcPr>
          <w:p>
            <w:r>
              <w:rPr>
                <w:i w:val="false"/>
                <w:iCs w:val="false"/>
                <w:color w:val="26323B"/>
                <w:sz w:val="18"/>
                <w:szCs w:val="18"/>
              </w:rPr>
              <w:t xml:space="preserve">Invalid from the start</w:t>
            </w:r>
          </w:p>
        </w:tc>
        <w:tc>
          <w:tcPr>
            <w:tcW w:type="dxa" w:w="4826"/>
            <w:shd w:fill="EEF4F3" w:color="auto" w:val="clear"/>
            <w:tcMar>
              <w:top w:type="dxa" w:w="60"/>
              <w:left w:type="dxa" w:w="110"/>
              <w:bottom w:type="dxa" w:w="60"/>
              <w:right w:type="dxa" w:w="110"/>
            </w:tcMar>
          </w:tcPr>
          <w:p>
            <w:r>
              <w:rPr>
                <w:i w:val="false"/>
                <w:iCs w:val="false"/>
                <w:color w:val="26323B"/>
                <w:sz w:val="18"/>
                <w:szCs w:val="18"/>
              </w:rPr>
              <w:t xml:space="preserve">Trace</w:t>
            </w:r>
          </w:p>
        </w:tc>
      </w:tr>
    </w:tbl>
    <w:p>
      <w:pPr>
        <w:spacing w:after="60"/>
      </w:pPr>
    </w:p>
    <w:tbl>
      <w:tblPr>
        <w:tblW w:type="dxa" w:w="9026"/>
        <w:tblBorders>
          <w:top w:val="single" w:color="D3E0DD" w:sz="2"/>
          <w:left w:val="none" w:color="FFFFFF" w:sz="0"/>
          <w:bottom w:val="single" w:color="D3E0DD" w:sz="2"/>
          <w:right w:val="none" w:color="FFFFFF" w:sz="0"/>
          <w:insideH w:val="single" w:color="E4ECEA" w:sz="2"/>
          <w:insideV w:val="none" w:color="FFFFFF" w:sz="0"/>
        </w:tblBorders>
      </w:tblPr>
      <w:tblGrid>
        <w:gridCol w:w="4200"/>
        <w:gridCol w:w="4826"/>
      </w:tblGrid>
      <w:tr>
        <w:trPr>
          <w:tblHeader/>
        </w:trPr>
        <w:tc>
          <w:tcPr>
            <w:tcW w:type="dxa" w:w="4200"/>
            <w:shd w:fill="10877A" w:color="auto" w:val="clear"/>
            <w:tcMar>
              <w:top w:type="dxa" w:w="70"/>
              <w:left w:type="dxa" w:w="110"/>
              <w:bottom w:type="dxa" w:w="70"/>
              <w:right w:type="dxa" w:w="110"/>
            </w:tcMar>
          </w:tcPr>
          <w:p>
            <w:r>
              <w:rPr>
                <w:b/>
                <w:bCs/>
                <w:color w:val="FFFFFF"/>
                <w:sz w:val="18"/>
                <w:szCs w:val="18"/>
              </w:rPr>
              <w:t xml:space="preserve">Address state</w:t>
            </w:r>
          </w:p>
        </w:tc>
        <w:tc>
          <w:tcPr>
            <w:tcW w:type="dxa" w:w="4826"/>
            <w:shd w:fill="10877A" w:color="auto" w:val="clear"/>
            <w:tcMar>
              <w:top w:type="dxa" w:w="70"/>
              <w:left w:type="dxa" w:w="110"/>
              <w:bottom w:type="dxa" w:w="70"/>
              <w:right w:type="dxa" w:w="110"/>
            </w:tcMar>
          </w:tcPr>
          <w:p>
            <w:r>
              <w:rPr>
                <w:b/>
                <w:bCs/>
                <w:color w:val="FFFFFF"/>
                <w:sz w:val="18"/>
                <w:szCs w:val="18"/>
              </w:rPr>
              <w:t xml:space="preserve">Right action</w:t>
            </w:r>
          </w:p>
        </w:tc>
      </w:tr>
      <w:tr>
        <w:tc>
          <w:tcPr>
            <w:tcW w:type="dxa" w:w="4200"/>
            <w:shd w:fill="EEF4F3" w:color="auto" w:val="clear"/>
            <w:tcMar>
              <w:top w:type="dxa" w:w="60"/>
              <w:left w:type="dxa" w:w="110"/>
              <w:bottom w:type="dxa" w:w="60"/>
              <w:right w:type="dxa" w:w="110"/>
            </w:tcMar>
          </w:tcPr>
          <w:p>
            <w:r>
              <w:rPr>
                <w:i w:val="false"/>
                <w:iCs w:val="false"/>
                <w:color w:val="26323B"/>
                <w:sz w:val="18"/>
                <w:szCs w:val="18"/>
              </w:rPr>
              <w:t xml:space="preserve">Valid &amp; occupied</w:t>
            </w:r>
          </w:p>
        </w:tc>
        <w:tc>
          <w:tcPr>
            <w:tcW w:type="dxa" w:w="4826"/>
            <w:shd w:fill="EEF4F3" w:color="auto" w:val="clear"/>
            <w:tcMar>
              <w:top w:type="dxa" w:w="60"/>
              <w:left w:type="dxa" w:w="110"/>
              <w:bottom w:type="dxa" w:w="60"/>
              <w:right w:type="dxa" w:w="110"/>
            </w:tcMar>
          </w:tcPr>
          <w:p>
            <w:r>
              <w:rPr>
                <w:i w:val="false"/>
                <w:iCs w:val="false"/>
                <w:color w:val="26323B"/>
                <w:sz w:val="18"/>
                <w:szCs w:val="18"/>
              </w:rPr>
              <w:t xml:space="preserve">Visit</w:t>
            </w:r>
          </w:p>
        </w:tc>
      </w:tr>
      <w:tr>
        <w:tc>
          <w:tcPr>
            <w:tcW w:type="dxa" w:w="4200"/>
            <w:shd w:fill="FFFFFF" w:color="auto" w:val="clear"/>
            <w:tcMar>
              <w:top w:type="dxa" w:w="60"/>
              <w:left w:type="dxa" w:w="110"/>
              <w:bottom w:type="dxa" w:w="60"/>
              <w:right w:type="dxa" w:w="110"/>
            </w:tcMar>
          </w:tcPr>
          <w:p>
            <w:r>
              <w:rPr>
                <w:i w:val="false"/>
                <w:iCs w:val="false"/>
                <w:color w:val="26323B"/>
                <w:sz w:val="18"/>
                <w:szCs w:val="18"/>
              </w:rPr>
              <w:t xml:space="preserve">Valid but borrower usually absent</w:t>
            </w:r>
          </w:p>
        </w:tc>
        <w:tc>
          <w:tcPr>
            <w:tcW w:type="dxa" w:w="4826"/>
            <w:shd w:fill="FFFFFF" w:color="auto" w:val="clear"/>
            <w:tcMar>
              <w:top w:type="dxa" w:w="60"/>
              <w:left w:type="dxa" w:w="110"/>
              <w:bottom w:type="dxa" w:w="60"/>
              <w:right w:type="dxa" w:w="110"/>
            </w:tcMar>
          </w:tcPr>
          <w:p>
            <w:r>
              <w:rPr>
                <w:i w:val="false"/>
                <w:iCs w:val="false"/>
                <w:color w:val="26323B"/>
                <w:sz w:val="18"/>
                <w:szCs w:val="18"/>
              </w:rPr>
              <w:t xml:space="preserve">Change the visit time</w:t>
            </w:r>
          </w:p>
        </w:tc>
      </w:tr>
      <w:tr>
        <w:tc>
          <w:tcPr>
            <w:tcW w:type="dxa" w:w="4200"/>
            <w:shd w:fill="EEF4F3" w:color="auto" w:val="clear"/>
            <w:tcMar>
              <w:top w:type="dxa" w:w="60"/>
              <w:left w:type="dxa" w:w="110"/>
              <w:bottom w:type="dxa" w:w="60"/>
              <w:right w:type="dxa" w:w="110"/>
            </w:tcMar>
          </w:tcPr>
          <w:p>
            <w:r>
              <w:rPr>
                <w:i w:val="false"/>
                <w:iCs w:val="false"/>
                <w:color w:val="26323B"/>
                <w:sz w:val="18"/>
                <w:szCs w:val="18"/>
              </w:rPr>
              <w:t xml:space="preserve">Borrower has moved</w:t>
            </w:r>
          </w:p>
        </w:tc>
        <w:tc>
          <w:tcPr>
            <w:tcW w:type="dxa" w:w="4826"/>
            <w:shd w:fill="EEF4F3" w:color="auto" w:val="clear"/>
            <w:tcMar>
              <w:top w:type="dxa" w:w="60"/>
              <w:left w:type="dxa" w:w="110"/>
              <w:bottom w:type="dxa" w:w="60"/>
              <w:right w:type="dxa" w:w="110"/>
            </w:tcMar>
          </w:tcPr>
          <w:p>
            <w:r>
              <w:rPr>
                <w:i w:val="false"/>
                <w:iCs w:val="false"/>
                <w:color w:val="26323B"/>
                <w:sz w:val="18"/>
                <w:szCs w:val="18"/>
              </w:rPr>
              <w:t xml:space="preserve">Trace the new address</w:t>
            </w:r>
          </w:p>
        </w:tc>
      </w:tr>
      <w:tr>
        <w:tc>
          <w:tcPr>
            <w:tcW w:type="dxa" w:w="4200"/>
            <w:shd w:fill="FFFFFF" w:color="auto" w:val="clear"/>
            <w:tcMar>
              <w:top w:type="dxa" w:w="60"/>
              <w:left w:type="dxa" w:w="110"/>
              <w:bottom w:type="dxa" w:w="60"/>
              <w:right w:type="dxa" w:w="110"/>
            </w:tcMar>
          </w:tcPr>
          <w:p>
            <w:r>
              <w:rPr>
                <w:i w:val="false"/>
                <w:iCs w:val="false"/>
                <w:color w:val="26323B"/>
                <w:sz w:val="18"/>
                <w:szCs w:val="18"/>
              </w:rPr>
              <w:t xml:space="preserve">Hard to find on the ground</w:t>
            </w:r>
          </w:p>
        </w:tc>
        <w:tc>
          <w:tcPr>
            <w:tcW w:type="dxa" w:w="4826"/>
            <w:shd w:fill="FFFFFF" w:color="auto" w:val="clear"/>
            <w:tcMar>
              <w:top w:type="dxa" w:w="60"/>
              <w:left w:type="dxa" w:w="110"/>
              <w:bottom w:type="dxa" w:w="60"/>
              <w:right w:type="dxa" w:w="110"/>
            </w:tcMar>
          </w:tcPr>
          <w:p>
            <w:r>
              <w:rPr>
                <w:i w:val="false"/>
                <w:iCs w:val="false"/>
                <w:color w:val="26323B"/>
                <w:sz w:val="18"/>
                <w:szCs w:val="18"/>
              </w:rPr>
              <w:t xml:space="preserve">Resolve the location before writing it off</w:t>
            </w:r>
          </w:p>
        </w:tc>
      </w:tr>
      <w:tr>
        <w:tc>
          <w:tcPr>
            <w:tcW w:type="dxa" w:w="4200"/>
            <w:shd w:fill="EEF4F3" w:color="auto" w:val="clear"/>
            <w:tcMar>
              <w:top w:type="dxa" w:w="60"/>
              <w:left w:type="dxa" w:w="110"/>
              <w:bottom w:type="dxa" w:w="60"/>
              <w:right w:type="dxa" w:w="110"/>
            </w:tcMar>
          </w:tcPr>
          <w:p>
            <w:r>
              <w:rPr>
                <w:i w:val="false"/>
                <w:iCs w:val="false"/>
                <w:color w:val="26323B"/>
                <w:sz w:val="18"/>
                <w:szCs w:val="18"/>
              </w:rPr>
              <w:t xml:space="preserve">Fabricated / incomplete at origination</w:t>
            </w:r>
          </w:p>
        </w:tc>
        <w:tc>
          <w:tcPr>
            <w:tcW w:type="dxa" w:w="4826"/>
            <w:shd w:fill="EEF4F3" w:color="auto" w:val="clear"/>
            <w:tcMar>
              <w:top w:type="dxa" w:w="60"/>
              <w:left w:type="dxa" w:w="110"/>
              <w:bottom w:type="dxa" w:w="60"/>
              <w:right w:type="dxa" w:w="110"/>
            </w:tcMar>
          </w:tcPr>
          <w:p>
            <w:r>
              <w:rPr>
                <w:i w:val="false"/>
                <w:iCs w:val="false"/>
                <w:color w:val="26323B"/>
                <w:sz w:val="18"/>
                <w:szCs w:val="18"/>
              </w:rPr>
              <w:t xml:space="preserve">Trace, and flag to the origination team</w:t>
            </w:r>
          </w:p>
        </w:tc>
      </w:tr>
    </w:tbl>
    <w:p>
      <w:pPr>
        <w:keepNext/>
        <w:spacing w:after="80" w:before="190"/>
      </w:pPr>
      <w:r>
        <w:rPr>
          <w:b/>
          <w:bCs/>
          <w:color w:val="10877A"/>
          <w:sz w:val="23"/>
          <w:szCs w:val="23"/>
        </w:rPr>
        <w:t xml:space="preserve">2.3  The three constraints that frame every decision</w:t>
      </w:r>
    </w:p>
    <w:p>
      <w:pPr>
        <w:pStyle w:val="ListParagraph"/>
        <w:numPr>
          <w:ilvl w:val="0"/>
          <w:numId w:val="1"/>
        </w:numPr>
        <w:spacing w:after="70" w:line="276"/>
      </w:pPr>
      <w:r>
        <w:rPr>
          <w:b/>
          <w:bCs/>
          <w:i w:val="false"/>
          <w:iCs w:val="false"/>
          <w:color w:val="26323B"/>
          <w:sz w:val="21"/>
          <w:szCs w:val="21"/>
        </w:rPr>
        <w:t xml:space="preserve">Regulatory.</w:t>
      </w:r>
      <w:r>
        <w:rPr>
          <w:i w:val="false"/>
          <w:iCs w:val="false"/>
          <w:color w:val="26323B"/>
          <w:sz w:val="21"/>
          <w:szCs w:val="21"/>
        </w:rPr>
        <w:t xml:space="preserve"> The RBI Fair Practices Code governs contact hours, frequency, tone and conduct; the DPDP Act governs consent, purpose limitation and retention. Every output must be explainable and auditable.</w:t>
      </w:r>
    </w:p>
    <w:p>
      <w:pPr>
        <w:pStyle w:val="ListParagraph"/>
        <w:numPr>
          <w:ilvl w:val="0"/>
          <w:numId w:val="1"/>
        </w:numPr>
        <w:spacing w:after="70" w:line="276"/>
      </w:pPr>
      <w:r>
        <w:rPr>
          <w:b/>
          <w:bCs/>
          <w:i w:val="false"/>
          <w:iCs w:val="false"/>
          <w:color w:val="26323B"/>
          <w:sz w:val="21"/>
          <w:szCs w:val="21"/>
        </w:rPr>
        <w:t xml:space="preserve">Counterfactual data.</w:t>
      </w:r>
      <w:r>
        <w:rPr>
          <w:i w:val="false"/>
          <w:iCs w:val="false"/>
          <w:color w:val="26323B"/>
          <w:sz w:val="21"/>
          <w:szCs w:val="21"/>
        </w:rPr>
        <w:t xml:space="preserve"> Outcomes are only observed for the actions the incumbent rule-based policy actually took. Naïve supervised learning on this log reproduces and amplifies that policy’s bias.</w:t>
      </w:r>
    </w:p>
    <w:p>
      <w:pPr>
        <w:pStyle w:val="ListParagraph"/>
        <w:numPr>
          <w:ilvl w:val="0"/>
          <w:numId w:val="1"/>
        </w:numPr>
        <w:spacing w:after="70" w:line="276"/>
      </w:pPr>
      <w:r>
        <w:rPr>
          <w:b/>
          <w:bCs/>
          <w:i w:val="false"/>
          <w:iCs w:val="false"/>
          <w:color w:val="26323B"/>
          <w:sz w:val="21"/>
          <w:szCs w:val="21"/>
        </w:rPr>
        <w:t xml:space="preserve">Cost asymmetry.</w:t>
      </w:r>
      <w:r>
        <w:rPr>
          <w:i w:val="false"/>
          <w:iCs w:val="false"/>
          <w:color w:val="26323B"/>
          <w:sz w:val="21"/>
          <w:szCs w:val="21"/>
        </w:rPr>
        <w:t xml:space="preserve"> The objective is never “maximum recovery.” It is recovery net of channel cost, net of customer goodwill, net of compliance risk — the cost per touch spans two orders of magnitude from SMS to a field visit.</w:t>
      </w:r>
    </w:p>
    <w:p>
      <w:pPr>
        <w:keepNext/>
        <w:spacing w:after="80" w:before="190"/>
      </w:pPr>
      <w:r>
        <w:rPr>
          <w:b/>
          <w:bCs/>
          <w:color w:val="10877A"/>
          <w:sz w:val="23"/>
          <w:szCs w:val="23"/>
        </w:rPr>
        <w:t xml:space="preserve">2.4  The hard problems, and how we address each</w:t>
      </w:r>
    </w:p>
    <w:tbl>
      <w:tblPr>
        <w:tblW w:type="dxa" w:w="9026"/>
        <w:tblBorders>
          <w:top w:val="single" w:color="D3E0DD" w:sz="2"/>
          <w:left w:val="none" w:color="FFFFFF" w:sz="0"/>
          <w:bottom w:val="single" w:color="D3E0DD" w:sz="2"/>
          <w:right w:val="none" w:color="FFFFFF" w:sz="0"/>
          <w:insideH w:val="single" w:color="E4ECEA" w:sz="2"/>
          <w:insideV w:val="none" w:color="FFFFFF" w:sz="0"/>
        </w:tblBorders>
      </w:tblPr>
      <w:tblGrid>
        <w:gridCol w:w="3200"/>
        <w:gridCol w:w="5826"/>
      </w:tblGrid>
      <w:tr>
        <w:trPr>
          <w:tblHeader/>
        </w:trPr>
        <w:tc>
          <w:tcPr>
            <w:tcW w:type="dxa" w:w="3200"/>
            <w:shd w:fill="10877A" w:color="auto" w:val="clear"/>
            <w:tcMar>
              <w:top w:type="dxa" w:w="70"/>
              <w:left w:type="dxa" w:w="110"/>
              <w:bottom w:type="dxa" w:w="70"/>
              <w:right w:type="dxa" w:w="110"/>
            </w:tcMar>
          </w:tcPr>
          <w:p>
            <w:r>
              <w:rPr>
                <w:b/>
                <w:bCs/>
                <w:color w:val="FFFFFF"/>
                <w:sz w:val="18"/>
                <w:szCs w:val="18"/>
              </w:rPr>
              <w:t xml:space="preserve">Challenge</w:t>
            </w:r>
          </w:p>
        </w:tc>
        <w:tc>
          <w:tcPr>
            <w:tcW w:type="dxa" w:w="5826"/>
            <w:shd w:fill="10877A" w:color="auto" w:val="clear"/>
            <w:tcMar>
              <w:top w:type="dxa" w:w="70"/>
              <w:left w:type="dxa" w:w="110"/>
              <w:bottom w:type="dxa" w:w="70"/>
              <w:right w:type="dxa" w:w="110"/>
            </w:tcMar>
          </w:tcPr>
          <w:p>
            <w:r>
              <w:rPr>
                <w:b/>
                <w:bCs/>
                <w:color w:val="FFFFFF"/>
                <w:sz w:val="18"/>
                <w:szCs w:val="18"/>
              </w:rPr>
              <w:t xml:space="preserve">Our approach</w:t>
            </w:r>
          </w:p>
        </w:tc>
      </w:tr>
      <w:tr>
        <w:tc>
          <w:tcPr>
            <w:tcW w:type="dxa" w:w="3200"/>
            <w:shd w:fill="EEF4F3" w:color="auto" w:val="clear"/>
            <w:tcMar>
              <w:top w:type="dxa" w:w="60"/>
              <w:left w:type="dxa" w:w="110"/>
              <w:bottom w:type="dxa" w:w="60"/>
              <w:right w:type="dxa" w:w="110"/>
            </w:tcMar>
          </w:tcPr>
          <w:p>
            <w:r>
              <w:rPr>
                <w:i w:val="false"/>
                <w:iCs w:val="false"/>
                <w:color w:val="26323B"/>
                <w:sz w:val="18"/>
                <w:szCs w:val="18"/>
              </w:rPr>
              <w:t xml:space="preserve">Building labels (true health is never observed)</w:t>
            </w:r>
          </w:p>
        </w:tc>
        <w:tc>
          <w:tcPr>
            <w:tcW w:type="dxa" w:w="5826"/>
            <w:shd w:fill="EEF4F3" w:color="auto" w:val="clear"/>
            <w:tcMar>
              <w:top w:type="dxa" w:w="60"/>
              <w:left w:type="dxa" w:w="110"/>
              <w:bottom w:type="dxa" w:w="60"/>
              <w:right w:type="dxa" w:w="110"/>
            </w:tcMar>
          </w:tcPr>
          <w:p>
            <w:r>
              <w:rPr>
                <w:i w:val="false"/>
                <w:iCs w:val="false"/>
                <w:color w:val="26323B"/>
                <w:sz w:val="18"/>
                <w:szCs w:val="18"/>
              </w:rPr>
              <w:t xml:space="preserve">Construct an RPC label from dispositions &amp; network responses; anchor and validate on an independent verification set</w:t>
            </w:r>
          </w:p>
        </w:tc>
      </w:tr>
      <w:tr>
        <w:tc>
          <w:tcPr>
            <w:tcW w:type="dxa" w:w="3200"/>
            <w:shd w:fill="FFFFFF" w:color="auto" w:val="clear"/>
            <w:tcMar>
              <w:top w:type="dxa" w:w="60"/>
              <w:left w:type="dxa" w:w="110"/>
              <w:bottom w:type="dxa" w:w="60"/>
              <w:right w:type="dxa" w:w="110"/>
            </w:tcMar>
          </w:tcPr>
          <w:p>
            <w:r>
              <w:rPr>
                <w:i w:val="false"/>
                <w:iCs w:val="false"/>
                <w:color w:val="26323B"/>
                <w:sz w:val="18"/>
                <w:szCs w:val="18"/>
              </w:rPr>
              <w:t xml:space="preserve">Avoiding vs invalid (the central split)</w:t>
            </w:r>
          </w:p>
        </w:tc>
        <w:tc>
          <w:tcPr>
            <w:tcW w:type="dxa" w:w="5826"/>
            <w:shd w:fill="FFFFFF" w:color="auto" w:val="clear"/>
            <w:tcMar>
              <w:top w:type="dxa" w:w="60"/>
              <w:left w:type="dxa" w:w="110"/>
              <w:bottom w:type="dxa" w:w="60"/>
              <w:right w:type="dxa" w:w="110"/>
            </w:tcMar>
          </w:tcPr>
          <w:p>
            <w:r>
              <w:rPr>
                <w:i w:val="false"/>
                <w:iCs w:val="false"/>
                <w:color w:val="26323B"/>
                <w:sz w:val="18"/>
                <w:szCs w:val="18"/>
              </w:rPr>
              <w:t xml:space="preserve">A multi-class health model, validated against verified ground truth</w:t>
            </w:r>
          </w:p>
        </w:tc>
      </w:tr>
      <w:tr>
        <w:tc>
          <w:tcPr>
            <w:tcW w:type="dxa" w:w="3200"/>
            <w:shd w:fill="EEF4F3" w:color="auto" w:val="clear"/>
            <w:tcMar>
              <w:top w:type="dxa" w:w="60"/>
              <w:left w:type="dxa" w:w="110"/>
              <w:bottom w:type="dxa" w:w="60"/>
              <w:right w:type="dxa" w:w="110"/>
            </w:tcMar>
          </w:tcPr>
          <w:p>
            <w:r>
              <w:rPr>
                <w:i w:val="false"/>
                <w:iCs w:val="false"/>
                <w:color w:val="26323B"/>
                <w:sz w:val="18"/>
                <w:szCs w:val="18"/>
              </w:rPr>
              <w:t xml:space="preserve">Recycled numbers</w:t>
            </w:r>
          </w:p>
        </w:tc>
        <w:tc>
          <w:tcPr>
            <w:tcW w:type="dxa" w:w="5826"/>
            <w:shd w:fill="EEF4F3" w:color="auto" w:val="clear"/>
            <w:tcMar>
              <w:top w:type="dxa" w:w="60"/>
              <w:left w:type="dxa" w:w="110"/>
              <w:bottom w:type="dxa" w:w="60"/>
              <w:right w:type="dxa" w:w="110"/>
            </w:tcMar>
          </w:tcPr>
          <w:p>
            <w:r>
              <w:rPr>
                <w:i w:val="false"/>
                <w:iCs w:val="false"/>
                <w:color w:val="26323B"/>
                <w:sz w:val="18"/>
                <w:szCs w:val="18"/>
              </w:rPr>
              <w:t xml:space="preserve">Shared-number graph on masked numbers + stranger-disposition signals → suppression list</w:t>
            </w:r>
          </w:p>
        </w:tc>
      </w:tr>
      <w:tr>
        <w:tc>
          <w:tcPr>
            <w:tcW w:type="dxa" w:w="3200"/>
            <w:shd w:fill="FFFFFF" w:color="auto" w:val="clear"/>
            <w:tcMar>
              <w:top w:type="dxa" w:w="60"/>
              <w:left w:type="dxa" w:w="110"/>
              <w:bottom w:type="dxa" w:w="60"/>
              <w:right w:type="dxa" w:w="110"/>
            </w:tcMar>
          </w:tcPr>
          <w:p>
            <w:r>
              <w:rPr>
                <w:i w:val="false"/>
                <w:iCs w:val="false"/>
                <w:color w:val="26323B"/>
                <w:sz w:val="18"/>
                <w:szCs w:val="18"/>
              </w:rPr>
              <w:t xml:space="preserve">Health changes over time</w:t>
            </w:r>
          </w:p>
        </w:tc>
        <w:tc>
          <w:tcPr>
            <w:tcW w:type="dxa" w:w="5826"/>
            <w:shd w:fill="FFFFFF" w:color="auto" w:val="clear"/>
            <w:tcMar>
              <w:top w:type="dxa" w:w="60"/>
              <w:left w:type="dxa" w:w="110"/>
              <w:bottom w:type="dxa" w:w="60"/>
              <w:right w:type="dxa" w:w="110"/>
            </w:tcMar>
          </w:tcPr>
          <w:p>
            <w:r>
              <w:rPr>
                <w:i w:val="false"/>
                <w:iCs w:val="false"/>
                <w:color w:val="26323B"/>
                <w:sz w:val="18"/>
                <w:szCs w:val="18"/>
              </w:rPr>
              <w:t xml:space="preserve">Recency features + a survival (Kaplan–Meier) view so confidence decays as evidence ages</w:t>
            </w:r>
          </w:p>
        </w:tc>
      </w:tr>
      <w:tr>
        <w:tc>
          <w:tcPr>
            <w:tcW w:type="dxa" w:w="3200"/>
            <w:shd w:fill="EEF4F3" w:color="auto" w:val="clear"/>
            <w:tcMar>
              <w:top w:type="dxa" w:w="60"/>
              <w:left w:type="dxa" w:w="110"/>
              <w:bottom w:type="dxa" w:w="60"/>
              <w:right w:type="dxa" w:w="110"/>
            </w:tcMar>
          </w:tcPr>
          <w:p>
            <w:r>
              <w:rPr>
                <w:i w:val="false"/>
                <w:iCs w:val="false"/>
                <w:color w:val="26323B"/>
                <w:sz w:val="18"/>
                <w:szCs w:val="18"/>
              </w:rPr>
              <w:t xml:space="preserve">When to trace</w:t>
            </w:r>
          </w:p>
        </w:tc>
        <w:tc>
          <w:tcPr>
            <w:tcW w:type="dxa" w:w="5826"/>
            <w:shd w:fill="EEF4F3" w:color="auto" w:val="clear"/>
            <w:tcMar>
              <w:top w:type="dxa" w:w="60"/>
              <w:left w:type="dxa" w:w="110"/>
              <w:bottom w:type="dxa" w:w="60"/>
              <w:right w:type="dxa" w:w="110"/>
            </w:tcMar>
          </w:tcPr>
          <w:p>
            <w:r>
              <w:rPr>
                <w:i w:val="false"/>
                <w:iCs w:val="false"/>
                <w:color w:val="26323B"/>
                <w:sz w:val="18"/>
                <w:szCs w:val="18"/>
              </w:rPr>
              <w:t xml:space="preserve">A value-of-information decision: expected recovery of finding the borrower vs the trace cost</w:t>
            </w:r>
          </w:p>
        </w:tc>
      </w:tr>
      <w:tr>
        <w:tc>
          <w:tcPr>
            <w:tcW w:type="dxa" w:w="3200"/>
            <w:shd w:fill="FFFFFF" w:color="auto" w:val="clear"/>
            <w:tcMar>
              <w:top w:type="dxa" w:w="60"/>
              <w:left w:type="dxa" w:w="110"/>
              <w:bottom w:type="dxa" w:w="60"/>
              <w:right w:type="dxa" w:w="110"/>
            </w:tcMar>
          </w:tcPr>
          <w:p>
            <w:r>
              <w:rPr>
                <w:i w:val="false"/>
                <w:iCs w:val="false"/>
                <w:color w:val="26323B"/>
                <w:sz w:val="18"/>
                <w:szCs w:val="18"/>
              </w:rPr>
              <w:t xml:space="preserve">Feedback loops</w:t>
            </w:r>
          </w:p>
        </w:tc>
        <w:tc>
          <w:tcPr>
            <w:tcW w:type="dxa" w:w="5826"/>
            <w:shd w:fill="FFFFFF" w:color="auto" w:val="clear"/>
            <w:tcMar>
              <w:top w:type="dxa" w:w="60"/>
              <w:left w:type="dxa" w:w="110"/>
              <w:bottom w:type="dxa" w:w="60"/>
              <w:right w:type="dxa" w:w="110"/>
            </w:tcMar>
          </w:tcPr>
          <w:p>
            <w:r>
              <w:rPr>
                <w:i w:val="false"/>
                <w:iCs w:val="false"/>
                <w:color w:val="26323B"/>
                <w:sz w:val="18"/>
                <w:szCs w:val="18"/>
              </w:rPr>
              <w:t xml:space="preserve">Exploit the built-in exploration arm for inverse-propensity weighting and off-policy evaluation</w:t>
            </w:r>
          </w:p>
        </w:tc>
      </w:tr>
    </w:tbl>
    <w:p>
      <w:pPr>
        <w:spacing w:after="60"/>
      </w:pPr>
    </w:p>
    <w:p>
      <w:pPr>
        <w:keepNext/>
        <w:pBdr>
          <w:bottom w:val="single" w:color="F2A93B" w:sz="14" w:space="6"/>
        </w:pBdr>
        <w:spacing w:after="120" w:before="260"/>
      </w:pPr>
      <w:r>
        <w:rPr>
          <w:b/>
          <w:bCs/>
          <w:color w:val="F2A93B"/>
          <w:sz w:val="30"/>
          <w:szCs w:val="30"/>
        </w:rPr>
        <w:t xml:space="preserve">3  </w:t>
      </w:r>
      <w:r>
        <w:rPr>
          <w:b/>
          <w:bCs/>
          <w:color w:val="0B2540"/>
          <w:sz w:val="30"/>
          <w:szCs w:val="30"/>
        </w:rPr>
        <w:t xml:space="preserve">Data Overview &amp; Quality</w:t>
      </w:r>
    </w:p>
    <w:p>
      <w:pPr>
        <w:keepNext/>
        <w:spacing w:after="80" w:before="190"/>
      </w:pPr>
      <w:r>
        <w:rPr>
          <w:b/>
          <w:bCs/>
          <w:color w:val="10877A"/>
          <w:sz w:val="23"/>
          <w:szCs w:val="23"/>
        </w:rPr>
        <w:t xml:space="preserve">3.1  The datasets</w:t>
      </w:r>
    </w:p>
    <w:p>
      <w:pPr>
        <w:spacing w:after="130" w:line="288"/>
        <w:jc w:val="both"/>
      </w:pPr>
      <w:r>
        <w:rPr>
          <w:i w:val="false"/>
          <w:iCs w:val="false"/>
          <w:color w:val="26323B"/>
          <w:sz w:val="21"/>
          <w:szCs w:val="21"/>
        </w:rPr>
        <w:t xml:space="preserve">The programme spans a connected set of records: accounts and the borrower context the lender holds, every phone and address on file with its source and age, every outbound dial attempt with its network response and disposition, every field visit with its GPS check-in and outcome, payments, skip-trace requests, and an independent verification campaign. We enrich this with two adjacent sources where they sharpen the signal.</w:t>
      </w:r>
    </w:p>
    <w:tbl>
      <w:tblPr>
        <w:tblW w:type="dxa" w:w="9026"/>
        <w:tblBorders>
          <w:top w:val="single" w:color="D3E0DD" w:sz="2"/>
          <w:left w:val="none" w:color="FFFFFF" w:sz="0"/>
          <w:bottom w:val="single" w:color="D3E0DD" w:sz="2"/>
          <w:right w:val="none" w:color="FFFFFF" w:sz="0"/>
          <w:insideH w:val="single" w:color="E4ECEA" w:sz="2"/>
          <w:insideV w:val="none" w:color="FFFFFF" w:sz="0"/>
        </w:tblBorders>
      </w:tblPr>
      <w:tblGrid>
        <w:gridCol w:w="2400"/>
        <w:gridCol w:w="4226"/>
        <w:gridCol w:w="2400"/>
      </w:tblGrid>
      <w:tr>
        <w:trPr>
          <w:tblHeader/>
        </w:trPr>
        <w:tc>
          <w:tcPr>
            <w:tcW w:type="dxa" w:w="2400"/>
            <w:shd w:fill="10877A" w:color="auto" w:val="clear"/>
            <w:tcMar>
              <w:top w:type="dxa" w:w="70"/>
              <w:left w:type="dxa" w:w="110"/>
              <w:bottom w:type="dxa" w:w="70"/>
              <w:right w:type="dxa" w:w="110"/>
            </w:tcMar>
          </w:tcPr>
          <w:p>
            <w:r>
              <w:rPr>
                <w:b/>
                <w:bCs/>
                <w:color w:val="FFFFFF"/>
                <w:sz w:val="18"/>
                <w:szCs w:val="18"/>
              </w:rPr>
              <w:t xml:space="preserve">Dataset</w:t>
            </w:r>
          </w:p>
        </w:tc>
        <w:tc>
          <w:tcPr>
            <w:tcW w:type="dxa" w:w="4226"/>
            <w:shd w:fill="10877A" w:color="auto" w:val="clear"/>
            <w:tcMar>
              <w:top w:type="dxa" w:w="70"/>
              <w:left w:type="dxa" w:w="110"/>
              <w:bottom w:type="dxa" w:w="70"/>
              <w:right w:type="dxa" w:w="110"/>
            </w:tcMar>
          </w:tcPr>
          <w:p>
            <w:r>
              <w:rPr>
                <w:b/>
                <w:bCs/>
                <w:color w:val="FFFFFF"/>
                <w:sz w:val="18"/>
                <w:szCs w:val="18"/>
              </w:rPr>
              <w:t xml:space="preserve">What it holds</w:t>
            </w:r>
          </w:p>
        </w:tc>
        <w:tc>
          <w:tcPr>
            <w:tcW w:type="dxa" w:w="2400"/>
            <w:shd w:fill="10877A" w:color="auto" w:val="clear"/>
            <w:tcMar>
              <w:top w:type="dxa" w:w="70"/>
              <w:left w:type="dxa" w:w="110"/>
              <w:bottom w:type="dxa" w:w="70"/>
              <w:right w:type="dxa" w:w="110"/>
            </w:tcMar>
          </w:tcPr>
          <w:p>
            <w:r>
              <w:rPr>
                <w:b/>
                <w:bCs/>
                <w:color w:val="FFFFFF"/>
                <w:sz w:val="18"/>
                <w:szCs w:val="18"/>
              </w:rPr>
              <w:t xml:space="preserve">Used for</w:t>
            </w:r>
          </w:p>
        </w:tc>
      </w:tr>
      <w:tr>
        <w:tc>
          <w:tcPr>
            <w:tcW w:type="dxa" w:w="2400"/>
            <w:shd w:fill="EEF4F3" w:color="auto" w:val="clear"/>
            <w:tcMar>
              <w:top w:type="dxa" w:w="60"/>
              <w:left w:type="dxa" w:w="110"/>
              <w:bottom w:type="dxa" w:w="60"/>
              <w:right w:type="dxa" w:w="110"/>
            </w:tcMar>
          </w:tcPr>
          <w:p>
            <w:r>
              <w:rPr>
                <w:i w:val="false"/>
                <w:iCs w:val="false"/>
                <w:color w:val="26323B"/>
                <w:sz w:val="18"/>
                <w:szCs w:val="18"/>
              </w:rPr>
              <w:t xml:space="preserve">accounts</w:t>
            </w:r>
          </w:p>
        </w:tc>
        <w:tc>
          <w:tcPr>
            <w:tcW w:type="dxa" w:w="4226"/>
            <w:shd w:fill="EEF4F3" w:color="auto" w:val="clear"/>
            <w:tcMar>
              <w:top w:type="dxa" w:w="60"/>
              <w:left w:type="dxa" w:w="110"/>
              <w:bottom w:type="dxa" w:w="60"/>
              <w:right w:type="dxa" w:w="110"/>
            </w:tcMar>
          </w:tcPr>
          <w:p>
            <w:r>
              <w:rPr>
                <w:i w:val="false"/>
                <w:iCs w:val="false"/>
                <w:color w:val="26323B"/>
                <w:sz w:val="18"/>
                <w:szCs w:val="18"/>
              </w:rPr>
              <w:t xml:space="preserve">Lender, product, bucket, dues, borrower context</w:t>
            </w:r>
          </w:p>
        </w:tc>
        <w:tc>
          <w:tcPr>
            <w:tcW w:type="dxa" w:w="2400"/>
            <w:shd w:fill="EEF4F3" w:color="auto" w:val="clear"/>
            <w:tcMar>
              <w:top w:type="dxa" w:w="60"/>
              <w:left w:type="dxa" w:w="110"/>
              <w:bottom w:type="dxa" w:w="60"/>
              <w:right w:type="dxa" w:w="110"/>
            </w:tcMar>
          </w:tcPr>
          <w:p>
            <w:r>
              <w:rPr>
                <w:i w:val="false"/>
                <w:iCs w:val="false"/>
                <w:color w:val="26323B"/>
                <w:sz w:val="18"/>
                <w:szCs w:val="18"/>
              </w:rPr>
              <w:t xml:space="preserve">Account features across all models</w:t>
            </w:r>
          </w:p>
        </w:tc>
      </w:tr>
      <w:tr>
        <w:tc>
          <w:tcPr>
            <w:tcW w:type="dxa" w:w="2400"/>
            <w:shd w:fill="FFFFFF" w:color="auto" w:val="clear"/>
            <w:tcMar>
              <w:top w:type="dxa" w:w="60"/>
              <w:left w:type="dxa" w:w="110"/>
              <w:bottom w:type="dxa" w:w="60"/>
              <w:right w:type="dxa" w:w="110"/>
            </w:tcMar>
          </w:tcPr>
          <w:p>
            <w:r>
              <w:rPr>
                <w:i w:val="false"/>
                <w:iCs w:val="false"/>
                <w:color w:val="26323B"/>
                <w:sz w:val="18"/>
                <w:szCs w:val="18"/>
              </w:rPr>
              <w:t xml:space="preserve">phones</w:t>
            </w:r>
          </w:p>
        </w:tc>
        <w:tc>
          <w:tcPr>
            <w:tcW w:type="dxa" w:w="4226"/>
            <w:shd w:fill="FFFFFF" w:color="auto" w:val="clear"/>
            <w:tcMar>
              <w:top w:type="dxa" w:w="60"/>
              <w:left w:type="dxa" w:w="110"/>
              <w:bottom w:type="dxa" w:w="60"/>
              <w:right w:type="dxa" w:w="110"/>
            </w:tcMar>
          </w:tcPr>
          <w:p>
            <w:r>
              <w:rPr>
                <w:i w:val="false"/>
                <w:iCs w:val="false"/>
                <w:color w:val="26323B"/>
                <w:sz w:val="18"/>
                <w:szCs w:val="18"/>
              </w:rPr>
              <w:t xml:space="preserve">Every number on file, its source &amp; relation</w:t>
            </w:r>
          </w:p>
        </w:tc>
        <w:tc>
          <w:tcPr>
            <w:tcW w:type="dxa" w:w="2400"/>
            <w:shd w:fill="FFFFFF" w:color="auto" w:val="clear"/>
            <w:tcMar>
              <w:top w:type="dxa" w:w="60"/>
              <w:left w:type="dxa" w:w="110"/>
              <w:bottom w:type="dxa" w:w="60"/>
              <w:right w:type="dxa" w:w="110"/>
            </w:tcMar>
          </w:tcPr>
          <w:p>
            <w:r>
              <w:rPr>
                <w:i w:val="false"/>
                <w:iCs w:val="false"/>
                <w:color w:val="26323B"/>
                <w:sz w:val="18"/>
                <w:szCs w:val="18"/>
              </w:rPr>
              <w:t xml:space="preserve">Phone health &amp; features</w:t>
            </w:r>
          </w:p>
        </w:tc>
      </w:tr>
      <w:tr>
        <w:tc>
          <w:tcPr>
            <w:tcW w:type="dxa" w:w="2400"/>
            <w:shd w:fill="EEF4F3" w:color="auto" w:val="clear"/>
            <w:tcMar>
              <w:top w:type="dxa" w:w="60"/>
              <w:left w:type="dxa" w:w="110"/>
              <w:bottom w:type="dxa" w:w="60"/>
              <w:right w:type="dxa" w:w="110"/>
            </w:tcMar>
          </w:tcPr>
          <w:p>
            <w:r>
              <w:rPr>
                <w:i w:val="false"/>
                <w:iCs w:val="false"/>
                <w:color w:val="26323B"/>
                <w:sz w:val="18"/>
                <w:szCs w:val="18"/>
              </w:rPr>
              <w:t xml:space="preserve">dial_attempts</w:t>
            </w:r>
          </w:p>
        </w:tc>
        <w:tc>
          <w:tcPr>
            <w:tcW w:type="dxa" w:w="4226"/>
            <w:shd w:fill="EEF4F3" w:color="auto" w:val="clear"/>
            <w:tcMar>
              <w:top w:type="dxa" w:w="60"/>
              <w:left w:type="dxa" w:w="110"/>
              <w:bottom w:type="dxa" w:w="60"/>
              <w:right w:type="dxa" w:w="110"/>
            </w:tcMar>
          </w:tcPr>
          <w:p>
            <w:r>
              <w:rPr>
                <w:i w:val="false"/>
                <w:iCs w:val="false"/>
                <w:color w:val="26323B"/>
                <w:sz w:val="18"/>
                <w:szCs w:val="18"/>
              </w:rPr>
              <w:t xml:space="preserve">Every call, with response, disposition, remark</w:t>
            </w:r>
          </w:p>
        </w:tc>
        <w:tc>
          <w:tcPr>
            <w:tcW w:type="dxa" w:w="2400"/>
            <w:shd w:fill="EEF4F3" w:color="auto" w:val="clear"/>
            <w:tcMar>
              <w:top w:type="dxa" w:w="60"/>
              <w:left w:type="dxa" w:w="110"/>
              <w:bottom w:type="dxa" w:w="60"/>
              <w:right w:type="dxa" w:w="110"/>
            </w:tcMar>
          </w:tcPr>
          <w:p>
            <w:r>
              <w:rPr>
                <w:i w:val="false"/>
                <w:iCs w:val="false"/>
                <w:color w:val="26323B"/>
                <w:sz w:val="18"/>
                <w:szCs w:val="18"/>
              </w:rPr>
              <w:t xml:space="preserve">RPC labels &amp; behavioural history</w:t>
            </w:r>
          </w:p>
        </w:tc>
      </w:tr>
      <w:tr>
        <w:tc>
          <w:tcPr>
            <w:tcW w:type="dxa" w:w="2400"/>
            <w:shd w:fill="FFFFFF" w:color="auto" w:val="clear"/>
            <w:tcMar>
              <w:top w:type="dxa" w:w="60"/>
              <w:left w:type="dxa" w:w="110"/>
              <w:bottom w:type="dxa" w:w="60"/>
              <w:right w:type="dxa" w:w="110"/>
            </w:tcMar>
          </w:tcPr>
          <w:p>
            <w:r>
              <w:rPr>
                <w:i w:val="false"/>
                <w:iCs w:val="false"/>
                <w:color w:val="26323B"/>
                <w:sz w:val="18"/>
                <w:szCs w:val="18"/>
              </w:rPr>
              <w:t xml:space="preserve">field_visits</w:t>
            </w:r>
          </w:p>
        </w:tc>
        <w:tc>
          <w:tcPr>
            <w:tcW w:type="dxa" w:w="4226"/>
            <w:shd w:fill="FFFFFF" w:color="auto" w:val="clear"/>
            <w:tcMar>
              <w:top w:type="dxa" w:w="60"/>
              <w:left w:type="dxa" w:w="110"/>
              <w:bottom w:type="dxa" w:w="60"/>
              <w:right w:type="dxa" w:w="110"/>
            </w:tcMar>
          </w:tcPr>
          <w:p>
            <w:r>
              <w:rPr>
                <w:i w:val="false"/>
                <w:iCs w:val="false"/>
                <w:color w:val="26323B"/>
                <w:sz w:val="18"/>
                <w:szCs w:val="18"/>
              </w:rPr>
              <w:t xml:space="preserve">Every visit, check-in GPS, dwell, outcome</w:t>
            </w:r>
          </w:p>
        </w:tc>
        <w:tc>
          <w:tcPr>
            <w:tcW w:type="dxa" w:w="2400"/>
            <w:shd w:fill="FFFFFF" w:color="auto" w:val="clear"/>
            <w:tcMar>
              <w:top w:type="dxa" w:w="60"/>
              <w:left w:type="dxa" w:w="110"/>
              <w:bottom w:type="dxa" w:w="60"/>
              <w:right w:type="dxa" w:w="110"/>
            </w:tcMar>
          </w:tcPr>
          <w:p>
            <w:r>
              <w:rPr>
                <w:i w:val="false"/>
                <w:iCs w:val="false"/>
                <w:color w:val="26323B"/>
                <w:sz w:val="18"/>
                <w:szCs w:val="18"/>
              </w:rPr>
              <w:t xml:space="preserve">Address health &amp; field RPC</w:t>
            </w:r>
          </w:p>
        </w:tc>
      </w:tr>
      <w:tr>
        <w:tc>
          <w:tcPr>
            <w:tcW w:type="dxa" w:w="2400"/>
            <w:shd w:fill="EEF4F3" w:color="auto" w:val="clear"/>
            <w:tcMar>
              <w:top w:type="dxa" w:w="60"/>
              <w:left w:type="dxa" w:w="110"/>
              <w:bottom w:type="dxa" w:w="60"/>
              <w:right w:type="dxa" w:w="110"/>
            </w:tcMar>
          </w:tcPr>
          <w:p>
            <w:r>
              <w:rPr>
                <w:i w:val="false"/>
                <w:iCs w:val="false"/>
                <w:color w:val="26323B"/>
                <w:sz w:val="18"/>
                <w:szCs w:val="18"/>
              </w:rPr>
              <w:t xml:space="preserve">payments</w:t>
            </w:r>
          </w:p>
        </w:tc>
        <w:tc>
          <w:tcPr>
            <w:tcW w:type="dxa" w:w="4226"/>
            <w:shd w:fill="EEF4F3" w:color="auto" w:val="clear"/>
            <w:tcMar>
              <w:top w:type="dxa" w:w="60"/>
              <w:left w:type="dxa" w:w="110"/>
              <w:bottom w:type="dxa" w:w="60"/>
              <w:right w:type="dxa" w:w="110"/>
            </w:tcMar>
          </w:tcPr>
          <w:p>
            <w:r>
              <w:rPr>
                <w:i w:val="false"/>
                <w:iCs w:val="false"/>
                <w:color w:val="26323B"/>
                <w:sz w:val="18"/>
                <w:szCs w:val="18"/>
              </w:rPr>
              <w:t xml:space="preserve">Every payment received</w:t>
            </w:r>
          </w:p>
        </w:tc>
        <w:tc>
          <w:tcPr>
            <w:tcW w:type="dxa" w:w="2400"/>
            <w:shd w:fill="EEF4F3" w:color="auto" w:val="clear"/>
            <w:tcMar>
              <w:top w:type="dxa" w:w="60"/>
              <w:left w:type="dxa" w:w="110"/>
              <w:bottom w:type="dxa" w:w="60"/>
              <w:right w:type="dxa" w:w="110"/>
            </w:tcMar>
          </w:tcPr>
          <w:p>
            <w:r>
              <w:rPr>
                <w:i w:val="false"/>
                <w:iCs w:val="false"/>
                <w:color w:val="26323B"/>
                <w:sz w:val="18"/>
                <w:szCs w:val="18"/>
              </w:rPr>
              <w:t xml:space="preserve">Expected-recovery valuation</w:t>
            </w:r>
          </w:p>
        </w:tc>
      </w:tr>
      <w:tr>
        <w:tc>
          <w:tcPr>
            <w:tcW w:type="dxa" w:w="2400"/>
            <w:shd w:fill="FFFFFF" w:color="auto" w:val="clear"/>
            <w:tcMar>
              <w:top w:type="dxa" w:w="60"/>
              <w:left w:type="dxa" w:w="110"/>
              <w:bottom w:type="dxa" w:w="60"/>
              <w:right w:type="dxa" w:w="110"/>
            </w:tcMar>
          </w:tcPr>
          <w:p>
            <w:r>
              <w:rPr>
                <w:i w:val="false"/>
                <w:iCs w:val="false"/>
                <w:color w:val="26323B"/>
                <w:sz w:val="18"/>
                <w:szCs w:val="18"/>
              </w:rPr>
              <w:t xml:space="preserve">skip_traces</w:t>
            </w:r>
          </w:p>
        </w:tc>
        <w:tc>
          <w:tcPr>
            <w:tcW w:type="dxa" w:w="4226"/>
            <w:shd w:fill="FFFFFF" w:color="auto" w:val="clear"/>
            <w:tcMar>
              <w:top w:type="dxa" w:w="60"/>
              <w:left w:type="dxa" w:w="110"/>
              <w:bottom w:type="dxa" w:w="60"/>
              <w:right w:type="dxa" w:w="110"/>
            </w:tcMar>
          </w:tcPr>
          <w:p>
            <w:r>
              <w:rPr>
                <w:i w:val="false"/>
                <w:iCs w:val="false"/>
                <w:color w:val="26323B"/>
                <w:sz w:val="18"/>
                <w:szCs w:val="18"/>
              </w:rPr>
              <w:t xml:space="preserve">Trace requests and what they found</w:t>
            </w:r>
          </w:p>
        </w:tc>
        <w:tc>
          <w:tcPr>
            <w:tcW w:type="dxa" w:w="2400"/>
            <w:shd w:fill="FFFFFF" w:color="auto" w:val="clear"/>
            <w:tcMar>
              <w:top w:type="dxa" w:w="60"/>
              <w:left w:type="dxa" w:w="110"/>
              <w:bottom w:type="dxa" w:w="60"/>
              <w:right w:type="dxa" w:w="110"/>
            </w:tcMar>
          </w:tcPr>
          <w:p>
            <w:r>
              <w:rPr>
                <w:i w:val="false"/>
                <w:iCs w:val="false"/>
                <w:color w:val="26323B"/>
                <w:sz w:val="18"/>
                <w:szCs w:val="18"/>
              </w:rPr>
              <w:t xml:space="preserve">Value-of-information model</w:t>
            </w:r>
          </w:p>
        </w:tc>
      </w:tr>
      <w:tr>
        <w:tc>
          <w:tcPr>
            <w:tcW w:type="dxa" w:w="2400"/>
            <w:shd w:fill="EEF4F3" w:color="auto" w:val="clear"/>
            <w:tcMar>
              <w:top w:type="dxa" w:w="60"/>
              <w:left w:type="dxa" w:w="110"/>
              <w:bottom w:type="dxa" w:w="60"/>
              <w:right w:type="dxa" w:w="110"/>
            </w:tcMar>
          </w:tcPr>
          <w:p>
            <w:r>
              <w:rPr>
                <w:i w:val="false"/>
                <w:iCs w:val="false"/>
                <w:color w:val="26323B"/>
                <w:sz w:val="18"/>
                <w:szCs w:val="18"/>
              </w:rPr>
              <w:t xml:space="preserve">verified_contact_points</w:t>
            </w:r>
          </w:p>
        </w:tc>
        <w:tc>
          <w:tcPr>
            <w:tcW w:type="dxa" w:w="4226"/>
            <w:shd w:fill="EEF4F3" w:color="auto" w:val="clear"/>
            <w:tcMar>
              <w:top w:type="dxa" w:w="60"/>
              <w:left w:type="dxa" w:w="110"/>
              <w:bottom w:type="dxa" w:w="60"/>
              <w:right w:type="dxa" w:w="110"/>
            </w:tcMar>
          </w:tcPr>
          <w:p>
            <w:r>
              <w:rPr>
                <w:i w:val="false"/>
                <w:iCs w:val="false"/>
                <w:color w:val="26323B"/>
                <w:sz w:val="18"/>
                <w:szCs w:val="18"/>
              </w:rPr>
              <w:t xml:space="preserve">Independently verified numbers (ground truth)</w:t>
            </w:r>
          </w:p>
        </w:tc>
        <w:tc>
          <w:tcPr>
            <w:tcW w:type="dxa" w:w="2400"/>
            <w:shd w:fill="EEF4F3" w:color="auto" w:val="clear"/>
            <w:tcMar>
              <w:top w:type="dxa" w:w="60"/>
              <w:left w:type="dxa" w:w="110"/>
              <w:bottom w:type="dxa" w:w="60"/>
              <w:right w:type="dxa" w:w="110"/>
            </w:tcMar>
          </w:tcPr>
          <w:p>
            <w:r>
              <w:rPr>
                <w:i w:val="false"/>
                <w:iCs w:val="false"/>
                <w:color w:val="26323B"/>
                <w:sz w:val="18"/>
                <w:szCs w:val="18"/>
              </w:rPr>
              <w:t xml:space="preserve">Label validation &amp; calibration anchor</w:t>
            </w:r>
          </w:p>
        </w:tc>
      </w:tr>
      <w:tr>
        <w:tc>
          <w:tcPr>
            <w:tcW w:type="dxa" w:w="2400"/>
            <w:shd w:fill="FFFFFF" w:color="auto" w:val="clear"/>
            <w:tcMar>
              <w:top w:type="dxa" w:w="60"/>
              <w:left w:type="dxa" w:w="110"/>
              <w:bottom w:type="dxa" w:w="60"/>
              <w:right w:type="dxa" w:w="110"/>
            </w:tcMar>
          </w:tcPr>
          <w:p>
            <w:r>
              <w:rPr>
                <w:i w:val="false"/>
                <w:iCs w:val="false"/>
                <w:color w:val="26323B"/>
                <w:sz w:val="18"/>
                <w:szCs w:val="18"/>
              </w:rPr>
              <w:t xml:space="preserve">PS1 — ptps / post_call_events</w:t>
            </w:r>
          </w:p>
        </w:tc>
        <w:tc>
          <w:tcPr>
            <w:tcW w:type="dxa" w:w="4226"/>
            <w:shd w:fill="FFFFFF" w:color="auto" w:val="clear"/>
            <w:tcMar>
              <w:top w:type="dxa" w:w="60"/>
              <w:left w:type="dxa" w:w="110"/>
              <w:bottom w:type="dxa" w:w="60"/>
              <w:right w:type="dxa" w:w="110"/>
            </w:tcMar>
          </w:tcPr>
          <w:p>
            <w:r>
              <w:rPr>
                <w:i w:val="false"/>
                <w:iCs w:val="false"/>
                <w:color w:val="26323B"/>
                <w:sz w:val="18"/>
                <w:szCs w:val="18"/>
              </w:rPr>
              <w:t xml:space="preserve">Who answered; link-opened / confirmations</w:t>
            </w:r>
          </w:p>
        </w:tc>
        <w:tc>
          <w:tcPr>
            <w:tcW w:type="dxa" w:w="2400"/>
            <w:shd w:fill="FFFFFF" w:color="auto" w:val="clear"/>
            <w:tcMar>
              <w:top w:type="dxa" w:w="60"/>
              <w:left w:type="dxa" w:w="110"/>
              <w:bottom w:type="dxa" w:w="60"/>
              <w:right w:type="dxa" w:w="110"/>
            </w:tcMar>
          </w:tcPr>
          <w:p>
            <w:r>
              <w:rPr>
                <w:i w:val="false"/>
                <w:iCs w:val="false"/>
                <w:color w:val="26323B"/>
                <w:sz w:val="18"/>
                <w:szCs w:val="18"/>
              </w:rPr>
              <w:t xml:space="preserve">Who-answered &amp; engagement signals</w:t>
            </w:r>
          </w:p>
        </w:tc>
      </w:tr>
      <w:tr>
        <w:tc>
          <w:tcPr>
            <w:tcW w:type="dxa" w:w="2400"/>
            <w:shd w:fill="EEF4F3" w:color="auto" w:val="clear"/>
            <w:tcMar>
              <w:top w:type="dxa" w:w="60"/>
              <w:left w:type="dxa" w:w="110"/>
              <w:bottom w:type="dxa" w:w="60"/>
              <w:right w:type="dxa" w:w="110"/>
            </w:tcMar>
          </w:tcPr>
          <w:p>
            <w:r>
              <w:rPr>
                <w:i w:val="false"/>
                <w:iCs w:val="false"/>
                <w:color w:val="26323B"/>
                <w:sz w:val="18"/>
                <w:szCs w:val="18"/>
              </w:rPr>
              <w:t xml:space="preserve">PS3 — geocodes / surveyed / GPS trails</w:t>
            </w:r>
          </w:p>
        </w:tc>
        <w:tc>
          <w:tcPr>
            <w:tcW w:type="dxa" w:w="4226"/>
            <w:shd w:fill="EEF4F3" w:color="auto" w:val="clear"/>
            <w:tcMar>
              <w:top w:type="dxa" w:w="60"/>
              <w:left w:type="dxa" w:w="110"/>
              <w:bottom w:type="dxa" w:w="60"/>
              <w:right w:type="dxa" w:w="110"/>
            </w:tcMar>
          </w:tcPr>
          <w:p>
            <w:r>
              <w:rPr>
                <w:i w:val="false"/>
                <w:iCs w:val="false"/>
                <w:color w:val="26323B"/>
                <w:sz w:val="18"/>
                <w:szCs w:val="18"/>
              </w:rPr>
              <w:t xml:space="preserve">Baseline geocode, surveyed truth, visit trails</w:t>
            </w:r>
          </w:p>
        </w:tc>
        <w:tc>
          <w:tcPr>
            <w:tcW w:type="dxa" w:w="2400"/>
            <w:shd w:fill="EEF4F3" w:color="auto" w:val="clear"/>
            <w:tcMar>
              <w:top w:type="dxa" w:w="60"/>
              <w:left w:type="dxa" w:w="110"/>
              <w:bottom w:type="dxa" w:w="60"/>
              <w:right w:type="dxa" w:w="110"/>
            </w:tcMar>
          </w:tcPr>
          <w:p>
            <w:r>
              <w:rPr>
                <w:i w:val="false"/>
                <w:iCs w:val="false"/>
                <w:color w:val="26323B"/>
                <w:sz w:val="18"/>
                <w:szCs w:val="18"/>
              </w:rPr>
              <w:t xml:space="preserve">Location confidence for field</w:t>
            </w:r>
          </w:p>
        </w:tc>
      </w:tr>
    </w:tbl>
    <w:p>
      <w:pPr>
        <w:keepNext/>
        <w:spacing w:after="80" w:before="190"/>
      </w:pPr>
      <w:r>
        <w:rPr>
          <w:b/>
          <w:bCs/>
          <w:color w:val="10877A"/>
          <w:sz w:val="23"/>
          <w:szCs w:val="23"/>
        </w:rPr>
        <w:t xml:space="preserve">3.2  Data-quality audit</w:t>
      </w:r>
    </w:p>
    <w:p>
      <w:pPr>
        <w:spacing w:after="130" w:line="288"/>
        <w:jc w:val="both"/>
      </w:pPr>
      <w:r>
        <w:rPr>
          <w:i w:val="false"/>
          <w:iCs w:val="false"/>
          <w:color w:val="26323B"/>
          <w:sz w:val="21"/>
          <w:szCs w:val="21"/>
        </w:rPr>
        <w:t xml:space="preserve">Before modelling we verified structural integrity and surfaced the quirks that drive the design. The splits are grouped by account, so a borrower never appears in two of train, validation and test — a prerequisite for an honest score. Referential integrity holds, there are no duplicate events, and the dues fields obey their natural ordering.</w:t>
      </w:r>
    </w:p>
    <w:tbl>
      <w:tblPr>
        <w:tblW w:type="dxa" w:w="9026"/>
        <w:tblBorders>
          <w:top w:val="single" w:color="D3E0DD" w:sz="2"/>
          <w:left w:val="none" w:color="FFFFFF" w:sz="0"/>
          <w:bottom w:val="single" w:color="D3E0DD" w:sz="2"/>
          <w:right w:val="none" w:color="FFFFFF" w:sz="0"/>
          <w:insideH w:val="single" w:color="E4ECEA" w:sz="2"/>
          <w:insideV w:val="none" w:color="FFFFFF" w:sz="0"/>
        </w:tblBorders>
      </w:tblPr>
      <w:tblGrid>
        <w:gridCol w:w="5600"/>
        <w:gridCol w:w="3426"/>
      </w:tblGrid>
      <w:tr>
        <w:trPr>
          <w:tblHeader/>
        </w:trPr>
        <w:tc>
          <w:tcPr>
            <w:tcW w:type="dxa" w:w="5600"/>
            <w:shd w:fill="10877A" w:color="auto" w:val="clear"/>
            <w:tcMar>
              <w:top w:type="dxa" w:w="70"/>
              <w:left w:type="dxa" w:w="110"/>
              <w:bottom w:type="dxa" w:w="70"/>
              <w:right w:type="dxa" w:w="110"/>
            </w:tcMar>
          </w:tcPr>
          <w:p>
            <w:r>
              <w:rPr>
                <w:b/>
                <w:bCs/>
                <w:color w:val="FFFFFF"/>
                <w:sz w:val="18"/>
                <w:szCs w:val="18"/>
              </w:rPr>
              <w:t xml:space="preserve">Check</w:t>
            </w:r>
          </w:p>
        </w:tc>
        <w:tc>
          <w:tcPr>
            <w:tcW w:type="dxa" w:w="3426"/>
            <w:shd w:fill="10877A" w:color="auto" w:val="clear"/>
            <w:tcMar>
              <w:top w:type="dxa" w:w="70"/>
              <w:left w:type="dxa" w:w="110"/>
              <w:bottom w:type="dxa" w:w="70"/>
              <w:right w:type="dxa" w:w="110"/>
            </w:tcMar>
          </w:tcPr>
          <w:p>
            <w:r>
              <w:rPr>
                <w:b/>
                <w:bCs/>
                <w:color w:val="FFFFFF"/>
                <w:sz w:val="18"/>
                <w:szCs w:val="18"/>
              </w:rPr>
              <w:t xml:space="preserve">Result</w:t>
            </w:r>
          </w:p>
        </w:tc>
      </w:tr>
      <w:tr>
        <w:tc>
          <w:tcPr>
            <w:tcW w:type="dxa" w:w="5600"/>
            <w:shd w:fill="EEF4F3" w:color="auto" w:val="clear"/>
            <w:tcMar>
              <w:top w:type="dxa" w:w="60"/>
              <w:left w:type="dxa" w:w="110"/>
              <w:bottom w:type="dxa" w:w="60"/>
              <w:right w:type="dxa" w:w="110"/>
            </w:tcMar>
          </w:tcPr>
          <w:p>
            <w:r>
              <w:rPr>
                <w:i w:val="false"/>
                <w:iCs w:val="false"/>
                <w:color w:val="26323B"/>
                <w:sz w:val="18"/>
                <w:szCs w:val="18"/>
              </w:rPr>
              <w:t xml:space="preserve">Account leakage across splits</w:t>
            </w:r>
          </w:p>
        </w:tc>
        <w:tc>
          <w:tcPr>
            <w:tcW w:type="dxa" w:w="3426"/>
            <w:shd w:fill="EEF4F3" w:color="auto" w:val="clear"/>
            <w:tcMar>
              <w:top w:type="dxa" w:w="60"/>
              <w:left w:type="dxa" w:w="110"/>
              <w:bottom w:type="dxa" w:w="60"/>
              <w:right w:type="dxa" w:w="110"/>
            </w:tcMar>
          </w:tcPr>
          <w:p>
            <w:r>
              <w:rPr>
                <w:i w:val="false"/>
                <w:iCs w:val="false"/>
                <w:color w:val="26323B"/>
                <w:sz w:val="18"/>
                <w:szCs w:val="18"/>
              </w:rPr>
              <w:t xml:space="preserve">0 (splits are account-grouped)</w:t>
            </w:r>
          </w:p>
        </w:tc>
      </w:tr>
      <w:tr>
        <w:tc>
          <w:tcPr>
            <w:tcW w:type="dxa" w:w="5600"/>
            <w:shd w:fill="FFFFFF" w:color="auto" w:val="clear"/>
            <w:tcMar>
              <w:top w:type="dxa" w:w="60"/>
              <w:left w:type="dxa" w:w="110"/>
              <w:bottom w:type="dxa" w:w="60"/>
              <w:right w:type="dxa" w:w="110"/>
            </w:tcMar>
          </w:tcPr>
          <w:p>
            <w:r>
              <w:rPr>
                <w:i w:val="false"/>
                <w:iCs w:val="false"/>
                <w:color w:val="26323B"/>
                <w:sz w:val="18"/>
                <w:szCs w:val="18"/>
              </w:rPr>
              <w:t xml:space="preserve">Duplicate rows / orphan foreign keys</w:t>
            </w:r>
          </w:p>
        </w:tc>
        <w:tc>
          <w:tcPr>
            <w:tcW w:type="dxa" w:w="3426"/>
            <w:shd w:fill="FFFFFF" w:color="auto" w:val="clear"/>
            <w:tcMar>
              <w:top w:type="dxa" w:w="60"/>
              <w:left w:type="dxa" w:w="110"/>
              <w:bottom w:type="dxa" w:w="60"/>
              <w:right w:type="dxa" w:w="110"/>
            </w:tcMar>
          </w:tcPr>
          <w:p>
            <w:r>
              <w:rPr>
                <w:i w:val="false"/>
                <w:iCs w:val="false"/>
                <w:color w:val="26323B"/>
                <w:sz w:val="18"/>
                <w:szCs w:val="18"/>
              </w:rPr>
              <w:t xml:space="preserve">0 / 0</w:t>
            </w:r>
          </w:p>
        </w:tc>
      </w:tr>
      <w:tr>
        <w:tc>
          <w:tcPr>
            <w:tcW w:type="dxa" w:w="5600"/>
            <w:shd w:fill="EEF4F3" w:color="auto" w:val="clear"/>
            <w:tcMar>
              <w:top w:type="dxa" w:w="60"/>
              <w:left w:type="dxa" w:w="110"/>
              <w:bottom w:type="dxa" w:w="60"/>
              <w:right w:type="dxa" w:w="110"/>
            </w:tcMar>
          </w:tcPr>
          <w:p>
            <w:r>
              <w:rPr>
                <w:i w:val="false"/>
                <w:iCs w:val="false"/>
                <w:color w:val="26323B"/>
                <w:sz w:val="18"/>
                <w:szCs w:val="18"/>
              </w:rPr>
              <w:t xml:space="preserve">Impossible values (overdue&gt;outstanding, broken&gt;count)</w:t>
            </w:r>
          </w:p>
        </w:tc>
        <w:tc>
          <w:tcPr>
            <w:tcW w:type="dxa" w:w="3426"/>
            <w:shd w:fill="EEF4F3" w:color="auto" w:val="clear"/>
            <w:tcMar>
              <w:top w:type="dxa" w:w="60"/>
              <w:left w:type="dxa" w:w="110"/>
              <w:bottom w:type="dxa" w:w="60"/>
              <w:right w:type="dxa" w:w="110"/>
            </w:tcMar>
          </w:tcPr>
          <w:p>
            <w:r>
              <w:rPr>
                <w:i w:val="false"/>
                <w:iCs w:val="false"/>
                <w:color w:val="26323B"/>
                <w:sz w:val="18"/>
                <w:szCs w:val="18"/>
              </w:rPr>
              <w:t xml:space="preserve">0</w:t>
            </w:r>
          </w:p>
        </w:tc>
      </w:tr>
      <w:tr>
        <w:tc>
          <w:tcPr>
            <w:tcW w:type="dxa" w:w="5600"/>
            <w:shd w:fill="FFFFFF" w:color="auto" w:val="clear"/>
            <w:tcMar>
              <w:top w:type="dxa" w:w="60"/>
              <w:left w:type="dxa" w:w="110"/>
              <w:bottom w:type="dxa" w:w="60"/>
              <w:right w:type="dxa" w:w="110"/>
            </w:tcMar>
          </w:tcPr>
          <w:p>
            <w:r>
              <w:rPr>
                <w:i w:val="false"/>
                <w:iCs w:val="false"/>
                <w:color w:val="26323B"/>
                <w:sz w:val="18"/>
                <w:szCs w:val="18"/>
              </w:rPr>
              <w:t xml:space="preserve">Delinquency bucket vs days-past-due consistency</w:t>
            </w:r>
          </w:p>
        </w:tc>
        <w:tc>
          <w:tcPr>
            <w:tcW w:type="dxa" w:w="3426"/>
            <w:shd w:fill="FFFFFF" w:color="auto" w:val="clear"/>
            <w:tcMar>
              <w:top w:type="dxa" w:w="60"/>
              <w:left w:type="dxa" w:w="110"/>
              <w:bottom w:type="dxa" w:w="60"/>
              <w:right w:type="dxa" w:w="110"/>
            </w:tcMar>
          </w:tcPr>
          <w:p>
            <w:r>
              <w:rPr>
                <w:i w:val="false"/>
                <w:iCs w:val="false"/>
                <w:color w:val="26323B"/>
                <w:sz w:val="18"/>
                <w:szCs w:val="18"/>
              </w:rPr>
              <w:t xml:space="preserve">Consistent</w:t>
            </w:r>
          </w:p>
        </w:tc>
      </w:tr>
      <w:tr>
        <w:tc>
          <w:tcPr>
            <w:tcW w:type="dxa" w:w="5600"/>
            <w:shd w:fill="EEF4F3" w:color="auto" w:val="clear"/>
            <w:tcMar>
              <w:top w:type="dxa" w:w="60"/>
              <w:left w:type="dxa" w:w="110"/>
              <w:bottom w:type="dxa" w:w="60"/>
              <w:right w:type="dxa" w:w="110"/>
            </w:tcMar>
          </w:tcPr>
          <w:p>
            <w:r>
              <w:rPr>
                <w:i w:val="false"/>
                <w:iCs w:val="false"/>
                <w:color w:val="26323B"/>
                <w:sz w:val="18"/>
                <w:szCs w:val="18"/>
              </w:rPr>
              <w:t xml:space="preserve">Phone added before it was dialled</w:t>
            </w:r>
          </w:p>
        </w:tc>
        <w:tc>
          <w:tcPr>
            <w:tcW w:type="dxa" w:w="3426"/>
            <w:shd w:fill="EEF4F3" w:color="auto" w:val="clear"/>
            <w:tcMar>
              <w:top w:type="dxa" w:w="60"/>
              <w:left w:type="dxa" w:w="110"/>
              <w:bottom w:type="dxa" w:w="60"/>
              <w:right w:type="dxa" w:w="110"/>
            </w:tcMar>
          </w:tcPr>
          <w:p>
            <w:r>
              <w:rPr>
                <w:i w:val="false"/>
                <w:iCs w:val="false"/>
                <w:color w:val="26323B"/>
                <w:sz w:val="18"/>
                <w:szCs w:val="18"/>
              </w:rPr>
              <w:t xml:space="preserve">100% (no future-dated contact points)</w:t>
            </w:r>
          </w:p>
        </w:tc>
      </w:tr>
    </w:tbl>
    <w:p>
      <w:pPr>
        <w:keepNext/>
        <w:spacing w:after="80" w:before="190"/>
      </w:pPr>
      <w:r>
        <w:rPr>
          <w:b/>
          <w:bCs/>
          <w:color w:val="10877A"/>
          <w:sz w:val="23"/>
          <w:szCs w:val="23"/>
        </w:rPr>
        <w:t xml:space="preserve">3.3  Missingness is informative, not random</w:t>
      </w:r>
    </w:p>
    <w:p>
      <w:pPr>
        <w:spacing w:after="130" w:line="288"/>
        <w:jc w:val="both"/>
      </w:pPr>
      <w:r>
        <w:rPr>
          <w:i w:val="false"/>
          <w:iCs w:val="false"/>
          <w:color w:val="26323B"/>
          <w:sz w:val="21"/>
          <w:szCs w:val="21"/>
        </w:rPr>
        <w:t xml:space="preserve">Two fields are absent by design rather than by accident. The salary-credit day is present only for salaried borrowers — it is fully absent for daily-wage and self-employed segments and about 41% absent for salaried. Treating this as “missing at random” and mean-imputing would invent a salary cycle that does not exist; instead we keep an explicit </w:t>
      </w:r>
      <w:r>
        <w:rPr>
          <w:b/>
          <w:bCs/>
          <w:i w:val="false"/>
          <w:iCs w:val="false"/>
          <w:color w:val="26323B"/>
          <w:sz w:val="21"/>
          <w:szCs w:val="21"/>
        </w:rPr>
        <w:t xml:space="preserve">missingness indicator</w:t>
      </w:r>
      <w:r>
        <w:rPr>
          <w:i w:val="false"/>
          <w:iCs w:val="false"/>
          <w:color w:val="26323B"/>
          <w:sz w:val="21"/>
          <w:szCs w:val="21"/>
        </w:rPr>
        <w:t xml:space="preserve"> and let the model read absence as its own signal. The ability-to-pay estimate is handled the same way.</w:t>
      </w:r>
    </w:p>
    <w:p>
      <w:pPr>
        <w:keepNext/>
        <w:spacing w:after="80" w:before="190"/>
      </w:pPr>
      <w:r>
        <w:rPr>
          <w:b/>
          <w:bCs/>
          <w:color w:val="10877A"/>
          <w:sz w:val="23"/>
          <w:szCs w:val="23"/>
        </w:rPr>
        <w:t xml:space="preserve">3.4  Guarding against target leakage</w:t>
      </w:r>
    </w:p>
    <w:tbl>
      <w:tblPr>
        <w:tblW w:type="dxa" w:w="9026"/>
        <w:tblBorders>
          <w:top w:val="none" w:color="FFFFFF" w:sz="0"/>
          <w:left w:val="single" w:color="10877A" w:sz="30"/>
          <w:bottom w:val="none" w:color="FFFFFF" w:sz="0"/>
          <w:right w:val="none" w:color="FFFFFF" w:sz="0"/>
          <w:insideH w:val="none" w:color="FFFFFF" w:sz="0"/>
          <w:insideV w:val="none" w:color="FFFFFF" w:sz="0"/>
        </w:tblBorders>
      </w:tblPr>
      <w:tblGrid>
        <w:gridCol w:w="9026"/>
      </w:tblGrid>
      <w:tr>
        <w:tc>
          <w:tcPr>
            <w:tcW w:type="dxa" w:w="9026"/>
            <w:shd w:fill="F1F7F6" w:color="auto" w:val="clear"/>
            <w:tcMar>
              <w:top w:type="dxa" w:w="120"/>
              <w:left w:type="dxa" w:w="200"/>
              <w:bottom w:type="dxa" w:w="120"/>
              <w:right w:type="dxa" w:w="160"/>
            </w:tcMar>
          </w:tcPr>
          <w:p>
            <w:pPr>
              <w:spacing w:after="40"/>
            </w:pPr>
            <w:r>
              <w:rPr>
                <w:b/>
                <w:bCs/>
                <w:color w:val="10877A"/>
                <w:sz w:val="20"/>
                <w:szCs w:val="20"/>
              </w:rPr>
              <w:t xml:space="preserve">The leakage rule we enforce everywhere</w:t>
            </w:r>
          </w:p>
          <w:p>
            <w:pPr>
              <w:spacing w:line="276"/>
            </w:pPr>
            <w:r>
              <w:rPr>
                <w:i w:val="false"/>
                <w:iCs w:val="false"/>
                <w:color w:val="26323B"/>
                <w:sz w:val="20"/>
                <w:szCs w:val="20"/>
              </w:rPr>
              <w:t xml:space="preserve">A feature may use anything known </w:t>
            </w:r>
            <w:r>
              <w:rPr>
                <w:b/>
                <w:bCs/>
                <w:i w:val="false"/>
                <w:iCs w:val="false"/>
                <w:color w:val="26323B"/>
                <w:sz w:val="20"/>
                <w:szCs w:val="20"/>
              </w:rPr>
              <w:t xml:space="preserve">before</w:t>
            </w:r>
            <w:r>
              <w:rPr>
                <w:i w:val="false"/>
                <w:iCs w:val="false"/>
                <w:color w:val="26323B"/>
                <w:sz w:val="20"/>
                <w:szCs w:val="20"/>
              </w:rPr>
              <w:t xml:space="preserve"> a contact is attempted — including the outcomes of </w:t>
            </w:r>
            <w:r>
              <w:rPr>
                <w:b/>
                <w:bCs/>
                <w:i w:val="false"/>
                <w:iCs w:val="false"/>
                <w:color w:val="26323B"/>
                <w:sz w:val="20"/>
                <w:szCs w:val="20"/>
              </w:rPr>
              <w:t xml:space="preserve">earlier</w:t>
            </w:r>
            <w:r>
              <w:rPr>
                <w:i w:val="false"/>
                <w:iCs w:val="false"/>
                <w:color w:val="26323B"/>
                <w:sz w:val="20"/>
                <w:szCs w:val="20"/>
              </w:rPr>
              <w:t xml:space="preserve"> attempts — but never the outcome of the attempt being predicted. The post-contact columns (network response, talk duration, hang-up, disposition, remark) </w:t>
            </w:r>
            <w:r>
              <w:rPr>
                <w:b/>
                <w:bCs/>
                <w:i w:val="false"/>
                <w:iCs w:val="false"/>
                <w:color w:val="26323B"/>
                <w:sz w:val="20"/>
                <w:szCs w:val="20"/>
              </w:rPr>
              <w:t xml:space="preserve">are</w:t>
            </w:r>
            <w:r>
              <w:rPr>
                <w:i w:val="false"/>
                <w:iCs w:val="false"/>
                <w:color w:val="26323B"/>
                <w:sz w:val="20"/>
                <w:szCs w:val="20"/>
              </w:rPr>
              <w:t xml:space="preserve"> the label; using them as features would be cheating. Every history feature is therefore computed as a cumulative statistic </w:t>
            </w:r>
            <w:r>
              <w:rPr>
                <w:b/>
                <w:bCs/>
                <w:i w:val="false"/>
                <w:iCs w:val="false"/>
                <w:color w:val="26323B"/>
                <w:sz w:val="20"/>
                <w:szCs w:val="20"/>
              </w:rPr>
              <w:t xml:space="preserve">shifted by one event</w:t>
            </w:r>
            <w:r>
              <w:rPr>
                <w:i w:val="false"/>
                <w:iCs w:val="false"/>
                <w:color w:val="26323B"/>
                <w:sz w:val="20"/>
                <w:szCs w:val="20"/>
              </w:rPr>
              <w:t xml:space="preserve">, so a contact’s own outcome can never leak into its own features. We re-confirm this with an adversarial-validation test (below).</w:t>
            </w:r>
          </w:p>
        </w:tc>
      </w:tr>
    </w:tbl>
    <w:p>
      <w:r>
        <w:br w:type="page"/>
      </w:r>
    </w:p>
    <w:p>
      <w:pPr>
        <w:keepNext/>
        <w:pBdr>
          <w:bottom w:val="single" w:color="F2A93B" w:sz="14" w:space="6"/>
        </w:pBdr>
        <w:spacing w:after="120" w:before="260"/>
      </w:pPr>
      <w:r>
        <w:rPr>
          <w:b/>
          <w:bCs/>
          <w:color w:val="F2A93B"/>
          <w:sz w:val="30"/>
          <w:szCs w:val="30"/>
        </w:rPr>
        <w:t xml:space="preserve">4  </w:t>
      </w:r>
      <w:r>
        <w:rPr>
          <w:b/>
          <w:bCs/>
          <w:color w:val="0B2540"/>
          <w:sz w:val="30"/>
          <w:szCs w:val="30"/>
        </w:rPr>
        <w:t xml:space="preserve">Exploratory Data Analysis &amp; Insights</w:t>
      </w:r>
    </w:p>
    <w:p>
      <w:pPr>
        <w:spacing w:after="130" w:line="288"/>
        <w:jc w:val="both"/>
      </w:pPr>
      <w:r>
        <w:rPr>
          <w:i w:val="false"/>
          <w:iCs w:val="false"/>
          <w:color w:val="26323B"/>
          <w:sz w:val="21"/>
          <w:szCs w:val="21"/>
        </w:rPr>
        <w:t xml:space="preserve">Each analysis below is paired with the decision it drove. We computed every decision-informing statistic on the training split only, and confirmed the insights are stable across splits.</w:t>
      </w:r>
    </w:p>
    <w:p>
      <w:pPr>
        <w:keepNext/>
        <w:spacing w:after="80" w:before="190"/>
      </w:pPr>
      <w:r>
        <w:rPr>
          <w:b/>
          <w:bCs/>
          <w:color w:val="10877A"/>
          <w:sz w:val="23"/>
          <w:szCs w:val="23"/>
        </w:rPr>
        <w:t xml:space="preserve">4.1  Portfolio structure</w:t>
      </w:r>
    </w:p>
    <w:p>
      <w:pPr>
        <w:spacing w:after="30" w:before="140"/>
        <w:jc w:val="center"/>
      </w:pPr>
      <w:r>
        <w:drawing>
          <wp:inline distT="0" distB="0" distL="0" distR="0">
            <wp:extent cx="53340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800225"/>
                    </a:xfrm>
                    <a:prstGeom prst="rect">
                      <a:avLst/>
                    </a:prstGeom>
                  </pic:spPr>
                </pic:pic>
              </a:graphicData>
            </a:graphic>
          </wp:inline>
        </w:drawing>
      </w:r>
    </w:p>
    <w:p>
      <w:pPr>
        <w:spacing w:after="200"/>
        <w:jc w:val="center"/>
      </w:pPr>
      <w:r>
        <w:rPr>
          <w:i/>
          <w:iCs/>
          <w:color w:val="6B7A86"/>
          <w:sz w:val="16"/>
          <w:szCs w:val="16"/>
        </w:rPr>
        <w:t xml:space="preserve">Figure 1 — Delinquency buckets by income type, and accounts by product portfolio.</w:t>
      </w:r>
    </w:p>
    <w:p>
      <w:pPr>
        <w:spacing w:after="130" w:line="288"/>
        <w:jc w:val="both"/>
      </w:pPr>
      <w:r>
        <w:rPr>
          <w:i w:val="false"/>
          <w:iCs w:val="false"/>
          <w:color w:val="26323B"/>
          <w:sz w:val="21"/>
          <w:szCs w:val="21"/>
        </w:rPr>
        <w:t xml:space="preserve">The book spans six products and three towns across the delinquency spectrum. Early buckets are more reachable than deep ones, and portfolio mix matters — this motivates per-segment treatment rather than one global policy.</w:t>
      </w:r>
    </w:p>
    <w:p>
      <w:pPr>
        <w:keepNext/>
        <w:spacing w:after="80" w:before="190"/>
      </w:pPr>
      <w:r>
        <w:rPr>
          <w:b/>
          <w:bCs/>
          <w:color w:val="10877A"/>
          <w:sz w:val="23"/>
          <w:szCs w:val="23"/>
        </w:rPr>
        <w:t xml:space="preserve">4.2  The telephony funnel — where RPC actually comes from</w:t>
      </w:r>
    </w:p>
    <w:p>
      <w:pPr>
        <w:spacing w:after="30" w:before="140"/>
        <w:jc w:val="center"/>
      </w:pPr>
      <w:r>
        <w:drawing>
          <wp:inline distT="0" distB="0" distL="0" distR="0">
            <wp:extent cx="5524500" cy="17049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704975"/>
                    </a:xfrm>
                    <a:prstGeom prst="rect">
                      <a:avLst/>
                    </a:prstGeom>
                  </pic:spPr>
                </pic:pic>
              </a:graphicData>
            </a:graphic>
          </wp:inline>
        </w:drawing>
      </w:r>
    </w:p>
    <w:p>
      <w:pPr>
        <w:spacing w:after="200"/>
        <w:jc w:val="center"/>
      </w:pPr>
      <w:r>
        <w:rPr>
          <w:i/>
          <w:iCs/>
          <w:color w:val="6B7A86"/>
          <w:sz w:val="16"/>
          <w:szCs w:val="16"/>
        </w:rPr>
        <w:t xml:space="preserve">Figure 2 — Network responses, and the decomposition of ANSWERED calls into right-party, third-party and wrong-number.</w:t>
      </w:r>
    </w:p>
    <w:p>
      <w:pPr>
        <w:spacing w:after="130" w:line="288"/>
        <w:jc w:val="both"/>
      </w:pPr>
      <w:r>
        <w:rPr>
          <w:i w:val="false"/>
          <w:iCs w:val="false"/>
          <w:color w:val="26323B"/>
          <w:sz w:val="21"/>
          <w:szCs w:val="21"/>
        </w:rPr>
        <w:t xml:space="preserve">About a quarter of dials are answered, and of those only roughly two-thirds reach the borrower; the rest are a third party or a wrong number. </w:t>
      </w:r>
      <w:r>
        <w:rPr>
          <w:b/>
          <w:bCs/>
          <w:i w:val="false"/>
          <w:iCs w:val="false"/>
          <w:color w:val="26323B"/>
          <w:sz w:val="21"/>
          <w:szCs w:val="21"/>
        </w:rPr>
        <w:t xml:space="preserve">Why this matters:</w:t>
      </w:r>
      <w:r>
        <w:rPr>
          <w:i w:val="false"/>
          <w:iCs w:val="false"/>
          <w:color w:val="26323B"/>
          <w:sz w:val="21"/>
          <w:szCs w:val="21"/>
        </w:rPr>
        <w:t xml:space="preserve"> “answered” is not “reached” — the third-party and wrong-number slices are exactly the compliance and recycled-number risks we must detect, and they define the RPC label precisely.</w:t>
      </w:r>
    </w:p>
    <w:p>
      <w:pPr>
        <w:keepNext/>
        <w:spacing w:after="80" w:before="190"/>
      </w:pPr>
      <w:r>
        <w:rPr>
          <w:b/>
          <w:bCs/>
          <w:color w:val="10877A"/>
          <w:sz w:val="23"/>
          <w:szCs w:val="23"/>
        </w:rPr>
        <w:t xml:space="preserve">4.3  Validating the label against verified ground truth</w:t>
      </w:r>
    </w:p>
    <w:p>
      <w:pPr>
        <w:spacing w:after="30" w:before="140"/>
        <w:jc w:val="center"/>
      </w:pPr>
      <w:r>
        <w:drawing>
          <wp:inline distT="0" distB="0" distL="0" distR="0">
            <wp:extent cx="5334000" cy="20859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085975"/>
                    </a:xfrm>
                    <a:prstGeom prst="rect">
                      <a:avLst/>
                    </a:prstGeom>
                  </pic:spPr>
                </pic:pic>
              </a:graphicData>
            </a:graphic>
          </wp:inline>
        </w:drawing>
      </w:r>
    </w:p>
    <w:p>
      <w:pPr>
        <w:spacing w:after="200"/>
        <w:jc w:val="center"/>
      </w:pPr>
      <w:r>
        <w:rPr>
          <w:i/>
          <w:iCs/>
          <w:color w:val="6B7A86"/>
          <w:sz w:val="16"/>
          <w:szCs w:val="16"/>
        </w:rPr>
        <w:t xml:space="preserve">Figure 3 — Observed dial behaviour grouped by independently verified status.</w:t>
      </w:r>
    </w:p>
    <w:p>
      <w:pPr>
        <w:spacing w:after="130" w:line="288"/>
        <w:jc w:val="both"/>
      </w:pPr>
      <w:r>
        <w:rPr>
          <w:i w:val="false"/>
          <w:iCs w:val="false"/>
          <w:color w:val="26323B"/>
          <w:sz w:val="21"/>
          <w:szCs w:val="21"/>
        </w:rPr>
        <w:t xml:space="preserve">This is the check that earns trust in the label. Numbers independently verified as the borrower’s show many RPCs and few stranger pick-ups; verified third-party numbers answer often but almost never as the borrower; verified switched-off numbers show switched-off responses; invalid numbers show wrong-number responses. The disposition-derived label lines up cleanly with the verified truth, so the weak label is a sound foundation — and we keep the verified set as an unbiased calibration anchor.</w:t>
      </w:r>
    </w:p>
    <w:p>
      <w:pPr>
        <w:keepNext/>
        <w:spacing w:after="80" w:before="190"/>
      </w:pPr>
      <w:r>
        <w:rPr>
          <w:b/>
          <w:bCs/>
          <w:color w:val="10877A"/>
          <w:sz w:val="23"/>
          <w:szCs w:val="23"/>
        </w:rPr>
        <w:t xml:space="preserve">4.4  The counterfactual structure — the senior-level crux</w:t>
      </w:r>
    </w:p>
    <w:p>
      <w:pPr>
        <w:spacing w:after="30" w:before="140"/>
        <w:jc w:val="center"/>
      </w:pPr>
      <w:r>
        <w:drawing>
          <wp:inline distT="0" distB="0" distL="0" distR="0">
            <wp:extent cx="5334000" cy="18002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800225"/>
                    </a:xfrm>
                    <a:prstGeom prst="rect">
                      <a:avLst/>
                    </a:prstGeom>
                  </pic:spPr>
                </pic:pic>
              </a:graphicData>
            </a:graphic>
          </wp:inline>
        </w:drawing>
      </w:r>
    </w:p>
    <w:p>
      <w:pPr>
        <w:spacing w:after="200"/>
        <w:jc w:val="center"/>
      </w:pPr>
      <w:r>
        <w:rPr>
          <w:i/>
          <w:iCs/>
          <w:color w:val="6B7A86"/>
          <w:sz w:val="16"/>
          <w:szCs w:val="16"/>
        </w:rPr>
        <w:t xml:space="preserve">Figure 4 — RPC rate by dialling arm (the gap is selection bias) and the exploration propensities used for inverse-propensity weighting.</w:t>
      </w:r>
    </w:p>
    <w:p>
      <w:pPr>
        <w:spacing w:after="130" w:line="288"/>
        <w:jc w:val="both"/>
      </w:pPr>
      <w:r>
        <w:rPr>
          <w:i w:val="false"/>
          <w:iCs w:val="false"/>
          <w:color w:val="26323B"/>
          <w:sz w:val="21"/>
          <w:szCs w:val="21"/>
        </w:rPr>
        <w:t xml:space="preserve">The log is not a random sample. The incumbent rule preferentially dials the numbers it already believes are good, so a naïve model would simply relearn that bias. Fortunately the data contains a small </w:t>
      </w:r>
      <w:r>
        <w:rPr>
          <w:b/>
          <w:bCs/>
          <w:i w:val="false"/>
          <w:iCs w:val="false"/>
          <w:color w:val="26323B"/>
          <w:sz w:val="21"/>
          <w:szCs w:val="21"/>
        </w:rPr>
        <w:t xml:space="preserve">exploration arm</w:t>
      </w:r>
      <w:r>
        <w:rPr>
          <w:i w:val="false"/>
          <w:iCs w:val="false"/>
          <w:color w:val="26323B"/>
          <w:sz w:val="21"/>
          <w:szCs w:val="21"/>
        </w:rPr>
        <w:t xml:space="preserve"> that dials a contact point at random and records the probability it was chosen. The rule arm shows a higher RPC rate than the random arm — and that gap is the selection bias made visible. </w:t>
      </w:r>
      <w:r>
        <w:rPr>
          <w:b/>
          <w:bCs/>
          <w:i w:val="false"/>
          <w:iCs w:val="false"/>
          <w:color w:val="26323B"/>
          <w:sz w:val="21"/>
          <w:szCs w:val="21"/>
        </w:rPr>
        <w:t xml:space="preserve">What we did:</w:t>
      </w:r>
      <w:r>
        <w:rPr>
          <w:i w:val="false"/>
          <w:iCs w:val="false"/>
          <w:color w:val="26323B"/>
          <w:sz w:val="21"/>
          <w:szCs w:val="21"/>
        </w:rPr>
        <w:t xml:space="preserve"> we use the exploration arm’s propensities as inverse-propensity weights to de-bias evaluation and to run an honest off-policy estimate of a new dialling policy (Section 8).</w:t>
      </w:r>
    </w:p>
    <w:p>
      <w:pPr>
        <w:keepNext/>
        <w:spacing w:after="80" w:before="190"/>
      </w:pPr>
      <w:r>
        <w:rPr>
          <w:b/>
          <w:bCs/>
          <w:color w:val="10877A"/>
          <w:sz w:val="23"/>
          <w:szCs w:val="23"/>
        </w:rPr>
        <w:t xml:space="preserve">4.5  Collinearity &amp; feature redundancy</w:t>
      </w:r>
    </w:p>
    <w:p>
      <w:pPr>
        <w:spacing w:after="30" w:before="140"/>
        <w:jc w:val="center"/>
      </w:pPr>
      <w:r>
        <w:drawing>
          <wp:inline distT="0" distB="0" distL="0" distR="0">
            <wp:extent cx="4191000" cy="35337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3533775"/>
                    </a:xfrm>
                    <a:prstGeom prst="rect">
                      <a:avLst/>
                    </a:prstGeom>
                  </pic:spPr>
                </pic:pic>
              </a:graphicData>
            </a:graphic>
          </wp:inline>
        </w:drawing>
      </w:r>
    </w:p>
    <w:p>
      <w:pPr>
        <w:spacing w:after="200"/>
        <w:jc w:val="center"/>
      </w:pPr>
      <w:r>
        <w:rPr>
          <w:i/>
          <w:iCs/>
          <w:color w:val="6B7A86"/>
          <w:sz w:val="16"/>
          <w:szCs w:val="16"/>
        </w:rPr>
        <w:t xml:space="preserve">Figure 5 — Correlation of the numeric features on the training split.</w:t>
      </w:r>
    </w:p>
    <w:p>
      <w:pPr>
        <w:spacing w:after="130" w:line="288"/>
        <w:jc w:val="both"/>
      </w:pPr>
      <w:r>
        <w:rPr>
          <w:i w:val="false"/>
          <w:iCs w:val="false"/>
          <w:color w:val="26323B"/>
          <w:sz w:val="21"/>
          <w:szCs w:val="21"/>
        </w:rPr>
        <w:t xml:space="preserve">Only one pair is strongly collinear — prior promise count and prior broken count move together, which is expected. </w:t>
      </w:r>
      <w:r>
        <w:rPr>
          <w:b/>
          <w:bCs/>
          <w:i w:val="false"/>
          <w:iCs w:val="false"/>
          <w:color w:val="26323B"/>
          <w:sz w:val="21"/>
          <w:szCs w:val="21"/>
        </w:rPr>
        <w:t xml:space="preserve">What we did:</w:t>
      </w:r>
      <w:r>
        <w:rPr>
          <w:i w:val="false"/>
          <w:iCs w:val="false"/>
          <w:color w:val="26323B"/>
          <w:sz w:val="21"/>
          <w:szCs w:val="21"/>
        </w:rPr>
        <w:t xml:space="preserve"> we engineer a prior-broken </w:t>
      </w:r>
      <w:r>
        <w:rPr>
          <w:b/>
          <w:bCs/>
          <w:i w:val="false"/>
          <w:iCs w:val="false"/>
          <w:color w:val="26323B"/>
          <w:sz w:val="21"/>
          <w:szCs w:val="21"/>
        </w:rPr>
        <w:t xml:space="preserve">rate</w:t>
      </w:r>
      <w:r>
        <w:rPr>
          <w:i w:val="false"/>
          <w:iCs w:val="false"/>
          <w:color w:val="26323B"/>
          <w:sz w:val="21"/>
          <w:szCs w:val="21"/>
        </w:rPr>
        <w:t xml:space="preserve"> to decorrelate them, keep the raw features for the tree models (which are untroubled by collinearity and stay explainable), and drop one of the pair for the linear baseline where it would otherwise destabilise the coefficients.</w:t>
      </w:r>
    </w:p>
    <w:p>
      <w:pPr>
        <w:keepNext/>
        <w:spacing w:after="80" w:before="190"/>
      </w:pPr>
      <w:r>
        <w:rPr>
          <w:b/>
          <w:bCs/>
          <w:color w:val="10877A"/>
          <w:sz w:val="23"/>
          <w:szCs w:val="23"/>
        </w:rPr>
        <w:t xml:space="preserve">4.6  Which signals actually carry information</w:t>
      </w:r>
    </w:p>
    <w:p>
      <w:pPr>
        <w:spacing w:after="30" w:before="140"/>
        <w:jc w:val="center"/>
      </w:pPr>
      <w:r>
        <w:drawing>
          <wp:inline distT="0" distB="0" distL="0" distR="0">
            <wp:extent cx="5715000" cy="15906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590675"/>
                    </a:xfrm>
                    <a:prstGeom prst="rect">
                      <a:avLst/>
                    </a:prstGeom>
                  </pic:spPr>
                </pic:pic>
              </a:graphicData>
            </a:graphic>
          </wp:inline>
        </w:drawing>
      </w:r>
    </w:p>
    <w:p>
      <w:pPr>
        <w:spacing w:after="200"/>
        <w:jc w:val="center"/>
      </w:pPr>
      <w:r>
        <w:rPr>
          <w:i/>
          <w:iCs/>
          <w:color w:val="6B7A86"/>
          <w:sz w:val="16"/>
          <w:szCs w:val="16"/>
        </w:rPr>
        <w:t xml:space="preserve">Figure 6 — Feature–target association by Mutual Information, Cramér’s V (categorical) and point-biserial correlation (numeric).</w:t>
      </w:r>
    </w:p>
    <w:p>
      <w:pPr>
        <w:spacing w:after="130" w:line="288"/>
        <w:jc w:val="both"/>
      </w:pPr>
      <w:r>
        <w:rPr>
          <w:i w:val="false"/>
          <w:iCs w:val="false"/>
          <w:color w:val="26323B"/>
          <w:sz w:val="21"/>
          <w:szCs w:val="21"/>
        </w:rPr>
        <w:t xml:space="preserve">Three lenses agree: who the number belongs to (its source and recorded relation) and the number’s own prior track record are the strongest signals, while every association is modest in absolute terms. </w:t>
      </w:r>
      <w:r>
        <w:rPr>
          <w:b/>
          <w:bCs/>
          <w:i w:val="false"/>
          <w:iCs w:val="false"/>
          <w:color w:val="26323B"/>
          <w:sz w:val="21"/>
          <w:szCs w:val="21"/>
        </w:rPr>
        <w:t xml:space="preserve">The key insight:</w:t>
      </w:r>
      <w:r>
        <w:rPr>
          <w:i w:val="false"/>
          <w:iCs w:val="false"/>
          <w:color w:val="26323B"/>
          <w:sz w:val="21"/>
          <w:szCs w:val="21"/>
        </w:rPr>
        <w:t xml:space="preserve"> whether a single dial connects has a large irreducible component — it depends on whether the borrower happened to be free. So we optimise </w:t>
      </w:r>
      <w:r>
        <w:rPr>
          <w:b/>
          <w:bCs/>
          <w:i w:val="false"/>
          <w:iCs w:val="false"/>
          <w:color w:val="26323B"/>
          <w:sz w:val="21"/>
          <w:szCs w:val="21"/>
        </w:rPr>
        <w:t xml:space="preserve">ranking and calibration</w:t>
      </w:r>
      <w:r>
        <w:rPr>
          <w:i w:val="false"/>
          <w:iCs w:val="false"/>
          <w:color w:val="26323B"/>
          <w:sz w:val="21"/>
          <w:szCs w:val="21"/>
        </w:rPr>
        <w:t xml:space="preserve">, aggregate noisy single calls into reliable per-phone decisions, and report PR-AUC rather than accuracy, which would be meaningless on an 84%-negative problem.</w:t>
      </w:r>
    </w:p>
    <w:p>
      <w:pPr>
        <w:keepNext/>
        <w:spacing w:after="80" w:before="190"/>
      </w:pPr>
      <w:r>
        <w:rPr>
          <w:b/>
          <w:bCs/>
          <w:color w:val="10877A"/>
          <w:sz w:val="23"/>
          <w:szCs w:val="23"/>
        </w:rPr>
        <w:t xml:space="preserve">4.7  Best time to call</w:t>
      </w:r>
    </w:p>
    <w:p>
      <w:pPr>
        <w:spacing w:after="30" w:before="140"/>
        <w:jc w:val="center"/>
      </w:pPr>
      <w:r>
        <w:drawing>
          <wp:inline distT="0" distB="0" distL="0" distR="0">
            <wp:extent cx="4476750" cy="29527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952750"/>
                    </a:xfrm>
                    <a:prstGeom prst="rect">
                      <a:avLst/>
                    </a:prstGeom>
                  </pic:spPr>
                </pic:pic>
              </a:graphicData>
            </a:graphic>
          </wp:inline>
        </w:drawing>
      </w:r>
    </w:p>
    <w:p>
      <w:pPr>
        <w:spacing w:after="200"/>
        <w:jc w:val="center"/>
      </w:pPr>
      <w:r>
        <w:rPr>
          <w:i/>
          <w:iCs/>
          <w:color w:val="6B7A86"/>
          <w:sz w:val="16"/>
          <w:szCs w:val="16"/>
        </w:rPr>
        <w:t xml:space="preserve">Figure 7 — RPC rate by hour of day and weekday (training split).</w:t>
      </w:r>
    </w:p>
    <w:p>
      <w:pPr>
        <w:spacing w:after="130" w:line="288"/>
        <w:jc w:val="both"/>
      </w:pPr>
      <w:r>
        <w:rPr>
          <w:i w:val="false"/>
          <w:iCs w:val="false"/>
          <w:color w:val="26323B"/>
          <w:sz w:val="21"/>
          <w:szCs w:val="21"/>
        </w:rPr>
        <w:t xml:space="preserve">Reachability nearly doubles in the right window: early mornings and the early-evening slot clearly beat late morning and mid-afternoon. </w:t>
      </w:r>
      <w:r>
        <w:rPr>
          <w:b/>
          <w:bCs/>
          <w:i w:val="false"/>
          <w:iCs w:val="false"/>
          <w:color w:val="26323B"/>
          <w:sz w:val="21"/>
          <w:szCs w:val="21"/>
        </w:rPr>
        <w:t xml:space="preserve">What we did:</w:t>
      </w:r>
      <w:r>
        <w:rPr>
          <w:i w:val="false"/>
          <w:iCs w:val="false"/>
          <w:color w:val="26323B"/>
          <w:sz w:val="21"/>
          <w:szCs w:val="21"/>
        </w:rPr>
        <w:t xml:space="preserve"> hour and weekday became model features, and the campaign engine can schedule high-value accounts into the strong windows — a direct operational lift at zero extra cost.</w:t>
      </w:r>
    </w:p>
    <w:p>
      <w:pPr>
        <w:keepNext/>
        <w:spacing w:after="80" w:before="190"/>
      </w:pPr>
      <w:r>
        <w:rPr>
          <w:b/>
          <w:bCs/>
          <w:color w:val="10877A"/>
          <w:sz w:val="23"/>
          <w:szCs w:val="23"/>
        </w:rPr>
        <w:t xml:space="preserve">4.8  Borrower personas</w:t>
      </w:r>
    </w:p>
    <w:p>
      <w:pPr>
        <w:spacing w:after="30" w:before="140"/>
        <w:jc w:val="center"/>
      </w:pPr>
      <w:r>
        <w:drawing>
          <wp:inline distT="0" distB="0" distL="0" distR="0">
            <wp:extent cx="4953000" cy="24193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419350"/>
                    </a:xfrm>
                    <a:prstGeom prst="rect">
                      <a:avLst/>
                    </a:prstGeom>
                  </pic:spPr>
                </pic:pic>
              </a:graphicData>
            </a:graphic>
          </wp:inline>
        </w:drawing>
      </w:r>
    </w:p>
    <w:p>
      <w:pPr>
        <w:spacing w:after="200"/>
        <w:jc w:val="center"/>
      </w:pPr>
      <w:r>
        <w:rPr>
          <w:i/>
          <w:iCs/>
          <w:color w:val="6B7A86"/>
          <w:sz w:val="16"/>
          <w:szCs w:val="16"/>
        </w:rPr>
        <w:t xml:space="preserve">Figure 8 — Five KMeans personas; reachability and recovery differ sharply across them.</w:t>
      </w:r>
    </w:p>
    <w:p>
      <w:pPr>
        <w:spacing w:after="130" w:line="288"/>
        <w:jc w:val="both"/>
      </w:pPr>
      <w:r>
        <w:rPr>
          <w:i w:val="false"/>
          <w:iCs w:val="false"/>
          <w:color w:val="26323B"/>
          <w:sz w:val="21"/>
          <w:szCs w:val="21"/>
        </w:rPr>
        <w:t xml:space="preserve">Unsupervised segmentation yields clean personas whose RPC rate spans roughly 16% to 25% and whose recovery spans 53% to 80%. </w:t>
      </w:r>
      <w:r>
        <w:rPr>
          <w:b/>
          <w:bCs/>
          <w:i w:val="false"/>
          <w:iCs w:val="false"/>
          <w:color w:val="26323B"/>
          <w:sz w:val="21"/>
          <w:szCs w:val="21"/>
        </w:rPr>
        <w:t xml:space="preserve">What we did:</w:t>
      </w:r>
      <w:r>
        <w:rPr>
          <w:i w:val="false"/>
          <w:iCs w:val="false"/>
          <w:color w:val="26323B"/>
          <w:sz w:val="21"/>
          <w:szCs w:val="21"/>
        </w:rPr>
        <w:t xml:space="preserve"> one dialling policy fits none — prime, early-delinquent borrowers are worked cheaply via the bot, while distressed, high-balance accounts are routed to field and restructuring. The segment also tunes the trace threshold.</w:t>
      </w:r>
    </w:p>
    <w:p>
      <w:pPr>
        <w:keepNext/>
        <w:spacing w:after="80" w:before="190"/>
      </w:pPr>
      <w:r>
        <w:rPr>
          <w:b/>
          <w:bCs/>
          <w:color w:val="10877A"/>
          <w:sz w:val="23"/>
          <w:szCs w:val="23"/>
        </w:rPr>
        <w:t xml:space="preserve">4.9  Health decays with time</w:t>
      </w:r>
    </w:p>
    <w:p>
      <w:pPr>
        <w:spacing w:after="30" w:before="140"/>
        <w:jc w:val="center"/>
      </w:pPr>
      <w:r>
        <w:drawing>
          <wp:inline distT="0" distB="0" distL="0" distR="0">
            <wp:extent cx="4476750" cy="21240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124075"/>
                    </a:xfrm>
                    <a:prstGeom prst="rect">
                      <a:avLst/>
                    </a:prstGeom>
                  </pic:spPr>
                </pic:pic>
              </a:graphicData>
            </a:graphic>
          </wp:inline>
        </w:drawing>
      </w:r>
    </w:p>
    <w:p>
      <w:pPr>
        <w:spacing w:after="200"/>
        <w:jc w:val="center"/>
      </w:pPr>
      <w:r>
        <w:rPr>
          <w:i/>
          <w:iCs/>
          <w:color w:val="6B7A86"/>
          <w:sz w:val="16"/>
          <w:szCs w:val="16"/>
        </w:rPr>
        <w:t xml:space="preserve">Figure 9 — Kaplan–Meier view of time to the next RPC on a phone.</w:t>
      </w:r>
    </w:p>
    <w:p>
      <w:pPr>
        <w:spacing w:after="130" w:line="288"/>
        <w:jc w:val="both"/>
      </w:pPr>
      <w:r>
        <w:rPr>
          <w:i w:val="false"/>
          <w:iCs w:val="false"/>
          <w:color w:val="26323B"/>
          <w:sz w:val="21"/>
          <w:szCs w:val="21"/>
        </w:rPr>
        <w:t xml:space="preserve">A number confirmed good three months ago is less certainly good today. The survival curve shows the chance of a fresh contact falling as the silence lengthens. </w:t>
      </w:r>
      <w:r>
        <w:rPr>
          <w:b/>
          <w:bCs/>
          <w:i w:val="false"/>
          <w:iCs w:val="false"/>
          <w:color w:val="26323B"/>
          <w:sz w:val="21"/>
          <w:szCs w:val="21"/>
        </w:rPr>
        <w:t xml:space="preserve">What we did:</w:t>
      </w:r>
      <w:r>
        <w:rPr>
          <w:i w:val="false"/>
          <w:iCs w:val="false"/>
          <w:color w:val="26323B"/>
          <w:sz w:val="21"/>
          <w:szCs w:val="21"/>
        </w:rPr>
        <w:t xml:space="preserve"> recency features (time since last attempt, time since last RPC) let the model trim confidence on stale numbers, and the dialer applies back-off rather than trusting an old success forever.</w:t>
      </w:r>
    </w:p>
    <w:p>
      <w:pPr>
        <w:keepNext/>
        <w:spacing w:after="80" w:before="190"/>
      </w:pPr>
      <w:r>
        <w:rPr>
          <w:b/>
          <w:bCs/>
          <w:color w:val="10877A"/>
          <w:sz w:val="23"/>
          <w:szCs w:val="23"/>
        </w:rPr>
        <w:t xml:space="preserve">4.10  Shared &amp; recycled numbers</w:t>
      </w:r>
    </w:p>
    <w:p>
      <w:pPr>
        <w:spacing w:after="30" w:before="140"/>
        <w:jc w:val="center"/>
      </w:pPr>
      <w:r>
        <w:drawing>
          <wp:inline distT="0" distB="0" distL="0" distR="0">
            <wp:extent cx="4381500" cy="23907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2390775"/>
                    </a:xfrm>
                    <a:prstGeom prst="rect">
                      <a:avLst/>
                    </a:prstGeom>
                  </pic:spPr>
                </pic:pic>
              </a:graphicData>
            </a:graphic>
          </wp:inline>
        </w:drawing>
      </w:r>
    </w:p>
    <w:p>
      <w:pPr>
        <w:spacing w:after="200"/>
        <w:jc w:val="center"/>
      </w:pPr>
      <w:r>
        <w:rPr>
          <w:i/>
          <w:iCs/>
          <w:color w:val="6B7A86"/>
          <w:sz w:val="16"/>
          <w:szCs w:val="16"/>
        </w:rPr>
        <w:t xml:space="preserve">Figure 10 — Numbers shared across accounts show more third-party and wrong-number outcomes and fewer RPCs.</w:t>
      </w:r>
    </w:p>
    <w:p>
      <w:pPr>
        <w:spacing w:after="130" w:line="288"/>
        <w:jc w:val="both"/>
      </w:pPr>
      <w:r>
        <w:rPr>
          <w:i w:val="false"/>
          <w:iCs w:val="false"/>
          <w:color w:val="26323B"/>
          <w:sz w:val="21"/>
          <w:szCs w:val="21"/>
        </w:rPr>
        <w:t xml:space="preserve">A personal number belongs to one borrower; a number tied to several unrelated borrowers is a reference line or a recycled handset. The data bears this out — shared numbers answer as a stranger far more often. </w:t>
      </w:r>
      <w:r>
        <w:rPr>
          <w:b/>
          <w:bCs/>
          <w:i w:val="false"/>
          <w:iCs w:val="false"/>
          <w:color w:val="26323B"/>
          <w:sz w:val="21"/>
          <w:szCs w:val="21"/>
        </w:rPr>
        <w:t xml:space="preserve">What we did:</w:t>
      </w:r>
      <w:r>
        <w:rPr>
          <w:i w:val="false"/>
          <w:iCs w:val="false"/>
          <w:color w:val="26323B"/>
          <w:sz w:val="21"/>
          <w:szCs w:val="21"/>
        </w:rPr>
        <w:t xml:space="preserve"> a shared-number graph plus stranger-disposition signals feeds the compliance suppression list, so these numbers are never dialled for a debt conversation.</w:t>
      </w:r>
    </w:p>
    <w:p>
      <w:pPr>
        <w:spacing w:after="60"/>
      </w:pPr>
    </w:p>
    <w:p>
      <w:pPr>
        <w:keepNext/>
        <w:pBdr>
          <w:bottom w:val="single" w:color="F2A93B" w:sz="14" w:space="6"/>
        </w:pBdr>
        <w:spacing w:after="120" w:before="260"/>
      </w:pPr>
      <w:r>
        <w:rPr>
          <w:b/>
          <w:bCs/>
          <w:color w:val="F2A93B"/>
          <w:sz w:val="30"/>
          <w:szCs w:val="30"/>
        </w:rPr>
        <w:t xml:space="preserve">5  </w:t>
      </w:r>
      <w:r>
        <w:rPr>
          <w:b/>
          <w:bCs/>
          <w:color w:val="0B2540"/>
          <w:sz w:val="30"/>
          <w:szCs w:val="30"/>
        </w:rPr>
        <w:t xml:space="preserve">Data Transformation &amp; Feature Engineering</w:t>
      </w:r>
    </w:p>
    <w:p>
      <w:pPr>
        <w:keepNext/>
        <w:spacing w:after="80" w:before="190"/>
      </w:pPr>
      <w:r>
        <w:rPr>
          <w:b/>
          <w:bCs/>
          <w:color w:val="10877A"/>
          <w:sz w:val="23"/>
          <w:szCs w:val="23"/>
        </w:rPr>
        <w:t xml:space="preserve">5.1  Two preprocessing pipelines, by model family</w:t>
      </w:r>
    </w:p>
    <w:p>
      <w:pPr>
        <w:spacing w:after="130" w:line="288"/>
        <w:jc w:val="both"/>
      </w:pPr>
      <w:r>
        <w:rPr>
          <w:i w:val="false"/>
          <w:iCs w:val="false"/>
          <w:color w:val="26323B"/>
          <w:sz w:val="21"/>
          <w:szCs w:val="21"/>
        </w:rPr>
        <w:t xml:space="preserve">Different learners want different inputs, so we maintain two clean pipelines and route every model to the right one.</w:t>
      </w:r>
    </w:p>
    <w:tbl>
      <w:tblPr>
        <w:tblW w:type="dxa" w:w="9026"/>
        <w:tblBorders>
          <w:top w:val="single" w:color="D3E0DD" w:sz="2"/>
          <w:left w:val="none" w:color="FFFFFF" w:sz="0"/>
          <w:bottom w:val="single" w:color="D3E0DD" w:sz="2"/>
          <w:right w:val="none" w:color="FFFFFF" w:sz="0"/>
          <w:insideH w:val="single" w:color="E4ECEA" w:sz="2"/>
          <w:insideV w:val="none" w:color="FFFFFF" w:sz="0"/>
        </w:tblBorders>
      </w:tblPr>
      <w:tblGrid>
        <w:gridCol w:w="2400"/>
        <w:gridCol w:w="3700"/>
        <w:gridCol w:w="2926"/>
      </w:tblGrid>
      <w:tr>
        <w:trPr>
          <w:tblHeader/>
        </w:trPr>
        <w:tc>
          <w:tcPr>
            <w:tcW w:type="dxa" w:w="2400"/>
            <w:shd w:fill="10877A" w:color="auto" w:val="clear"/>
            <w:tcMar>
              <w:top w:type="dxa" w:w="70"/>
              <w:left w:type="dxa" w:w="110"/>
              <w:bottom w:type="dxa" w:w="70"/>
              <w:right w:type="dxa" w:w="110"/>
            </w:tcMar>
          </w:tcPr>
          <w:p>
            <w:r>
              <w:rPr>
                <w:b/>
                <w:bCs/>
                <w:color w:val="FFFFFF"/>
                <w:sz w:val="18"/>
                <w:szCs w:val="18"/>
              </w:rPr>
              <w:t xml:space="preserve">Transformation</w:t>
            </w:r>
          </w:p>
        </w:tc>
        <w:tc>
          <w:tcPr>
            <w:tcW w:type="dxa" w:w="3700"/>
            <w:shd w:fill="10877A" w:color="auto" w:val="clear"/>
            <w:tcMar>
              <w:top w:type="dxa" w:w="70"/>
              <w:left w:type="dxa" w:w="110"/>
              <w:bottom w:type="dxa" w:w="70"/>
              <w:right w:type="dxa" w:w="110"/>
            </w:tcMar>
          </w:tcPr>
          <w:p>
            <w:r>
              <w:rPr>
                <w:b/>
                <w:bCs/>
                <w:color w:val="FFFFFF"/>
                <w:sz w:val="18"/>
                <w:szCs w:val="18"/>
              </w:rPr>
              <w:t xml:space="preserve">Tree pipeline (GBMs, forests)</w:t>
            </w:r>
          </w:p>
        </w:tc>
        <w:tc>
          <w:tcPr>
            <w:tcW w:type="dxa" w:w="2926"/>
            <w:shd w:fill="10877A" w:color="auto" w:val="clear"/>
            <w:tcMar>
              <w:top w:type="dxa" w:w="70"/>
              <w:left w:type="dxa" w:w="110"/>
              <w:bottom w:type="dxa" w:w="70"/>
              <w:right w:type="dxa" w:w="110"/>
            </w:tcMar>
          </w:tcPr>
          <w:p>
            <w:r>
              <w:rPr>
                <w:b/>
                <w:bCs/>
                <w:color w:val="FFFFFF"/>
                <w:sz w:val="18"/>
                <w:szCs w:val="18"/>
              </w:rPr>
              <w:t xml:space="preserve">Non-tree pipeline (logistic)</w:t>
            </w:r>
          </w:p>
        </w:tc>
      </w:tr>
      <w:tr>
        <w:tc>
          <w:tcPr>
            <w:tcW w:type="dxa" w:w="2400"/>
            <w:shd w:fill="EEF4F3" w:color="auto" w:val="clear"/>
            <w:tcMar>
              <w:top w:type="dxa" w:w="60"/>
              <w:left w:type="dxa" w:w="110"/>
              <w:bottom w:type="dxa" w:w="60"/>
              <w:right w:type="dxa" w:w="110"/>
            </w:tcMar>
          </w:tcPr>
          <w:p>
            <w:r>
              <w:rPr>
                <w:i w:val="false"/>
                <w:iCs w:val="false"/>
                <w:color w:val="26323B"/>
                <w:sz w:val="18"/>
                <w:szCs w:val="18"/>
              </w:rPr>
              <w:t xml:space="preserve">Categoricals</w:t>
            </w:r>
          </w:p>
        </w:tc>
        <w:tc>
          <w:tcPr>
            <w:tcW w:type="dxa" w:w="3700"/>
            <w:shd w:fill="EEF4F3" w:color="auto" w:val="clear"/>
            <w:tcMar>
              <w:top w:type="dxa" w:w="60"/>
              <w:left w:type="dxa" w:w="110"/>
              <w:bottom w:type="dxa" w:w="60"/>
              <w:right w:type="dxa" w:w="110"/>
            </w:tcMar>
          </w:tcPr>
          <w:p>
            <w:r>
              <w:rPr>
                <w:i w:val="false"/>
                <w:iCs w:val="false"/>
                <w:color w:val="26323B"/>
                <w:sz w:val="18"/>
                <w:szCs w:val="18"/>
              </w:rPr>
              <w:t xml:space="preserve">Ordinal-encode; keep missing as its own code</w:t>
            </w:r>
          </w:p>
        </w:tc>
        <w:tc>
          <w:tcPr>
            <w:tcW w:type="dxa" w:w="2926"/>
            <w:shd w:fill="EEF4F3" w:color="auto" w:val="clear"/>
            <w:tcMar>
              <w:top w:type="dxa" w:w="60"/>
              <w:left w:type="dxa" w:w="110"/>
              <w:bottom w:type="dxa" w:w="60"/>
              <w:right w:type="dxa" w:w="110"/>
            </w:tcMar>
          </w:tcPr>
          <w:p>
            <w:r>
              <w:rPr>
                <w:i w:val="false"/>
                <w:iCs w:val="false"/>
                <w:color w:val="26323B"/>
                <w:sz w:val="18"/>
                <w:szCs w:val="18"/>
              </w:rPr>
              <w:t xml:space="preserve">One-hot with rare-level lumping</w:t>
            </w:r>
          </w:p>
        </w:tc>
      </w:tr>
      <w:tr>
        <w:tc>
          <w:tcPr>
            <w:tcW w:type="dxa" w:w="2400"/>
            <w:shd w:fill="FFFFFF" w:color="auto" w:val="clear"/>
            <w:tcMar>
              <w:top w:type="dxa" w:w="60"/>
              <w:left w:type="dxa" w:w="110"/>
              <w:bottom w:type="dxa" w:w="60"/>
              <w:right w:type="dxa" w:w="110"/>
            </w:tcMar>
          </w:tcPr>
          <w:p>
            <w:r>
              <w:rPr>
                <w:i w:val="false"/>
                <w:iCs w:val="false"/>
                <w:color w:val="26323B"/>
                <w:sz w:val="18"/>
                <w:szCs w:val="18"/>
              </w:rPr>
              <w:t xml:space="preserve">Missing values</w:t>
            </w:r>
          </w:p>
        </w:tc>
        <w:tc>
          <w:tcPr>
            <w:tcW w:type="dxa" w:w="3700"/>
            <w:shd w:fill="FFFFFF" w:color="auto" w:val="clear"/>
            <w:tcMar>
              <w:top w:type="dxa" w:w="60"/>
              <w:left w:type="dxa" w:w="110"/>
              <w:bottom w:type="dxa" w:w="60"/>
              <w:right w:type="dxa" w:w="110"/>
            </w:tcMar>
          </w:tcPr>
          <w:p>
            <w:r>
              <w:rPr>
                <w:i w:val="false"/>
                <w:iCs w:val="false"/>
                <w:color w:val="26323B"/>
                <w:sz w:val="18"/>
                <w:szCs w:val="18"/>
              </w:rPr>
              <w:t xml:space="preserve">Kept native for the boosters; median-imputed copy for forests</w:t>
            </w:r>
          </w:p>
        </w:tc>
        <w:tc>
          <w:tcPr>
            <w:tcW w:type="dxa" w:w="2926"/>
            <w:shd w:fill="FFFFFF" w:color="auto" w:val="clear"/>
            <w:tcMar>
              <w:top w:type="dxa" w:w="60"/>
              <w:left w:type="dxa" w:w="110"/>
              <w:bottom w:type="dxa" w:w="60"/>
              <w:right w:type="dxa" w:w="110"/>
            </w:tcMar>
          </w:tcPr>
          <w:p>
            <w:r>
              <w:rPr>
                <w:i w:val="false"/>
                <w:iCs w:val="false"/>
                <w:color w:val="26323B"/>
                <w:sz w:val="18"/>
                <w:szCs w:val="18"/>
              </w:rPr>
              <w:t xml:space="preserve">Median / most-frequent imputation + indicator</w:t>
            </w:r>
          </w:p>
        </w:tc>
      </w:tr>
      <w:tr>
        <w:tc>
          <w:tcPr>
            <w:tcW w:type="dxa" w:w="2400"/>
            <w:shd w:fill="EEF4F3" w:color="auto" w:val="clear"/>
            <w:tcMar>
              <w:top w:type="dxa" w:w="60"/>
              <w:left w:type="dxa" w:w="110"/>
              <w:bottom w:type="dxa" w:w="60"/>
              <w:right w:type="dxa" w:w="110"/>
            </w:tcMar>
          </w:tcPr>
          <w:p>
            <w:r>
              <w:rPr>
                <w:i w:val="false"/>
                <w:iCs w:val="false"/>
                <w:color w:val="26323B"/>
                <w:sz w:val="18"/>
                <w:szCs w:val="18"/>
              </w:rPr>
              <w:t xml:space="preserve">Skewed money fields</w:t>
            </w:r>
          </w:p>
        </w:tc>
        <w:tc>
          <w:tcPr>
            <w:tcW w:type="dxa" w:w="3700"/>
            <w:shd w:fill="EEF4F3" w:color="auto" w:val="clear"/>
            <w:tcMar>
              <w:top w:type="dxa" w:w="60"/>
              <w:left w:type="dxa" w:w="110"/>
              <w:bottom w:type="dxa" w:w="60"/>
              <w:right w:type="dxa" w:w="110"/>
            </w:tcMar>
          </w:tcPr>
          <w:p>
            <w:r>
              <w:rPr>
                <w:i w:val="false"/>
                <w:iCs w:val="false"/>
                <w:color w:val="26323B"/>
                <w:sz w:val="18"/>
                <w:szCs w:val="18"/>
              </w:rPr>
              <w:t xml:space="preserve">Used as-is (trees are scale-invariant)</w:t>
            </w:r>
          </w:p>
        </w:tc>
        <w:tc>
          <w:tcPr>
            <w:tcW w:type="dxa" w:w="2926"/>
            <w:shd w:fill="EEF4F3" w:color="auto" w:val="clear"/>
            <w:tcMar>
              <w:top w:type="dxa" w:w="60"/>
              <w:left w:type="dxa" w:w="110"/>
              <w:bottom w:type="dxa" w:w="60"/>
              <w:right w:type="dxa" w:w="110"/>
            </w:tcMar>
          </w:tcPr>
          <w:p>
            <w:r>
              <w:rPr>
                <w:i w:val="false"/>
                <w:iCs w:val="false"/>
                <w:color w:val="26323B"/>
                <w:sz w:val="18"/>
                <w:szCs w:val="18"/>
              </w:rPr>
              <w:t xml:space="preserve">Log-transform, then standardise</w:t>
            </w:r>
          </w:p>
        </w:tc>
      </w:tr>
      <w:tr>
        <w:tc>
          <w:tcPr>
            <w:tcW w:type="dxa" w:w="2400"/>
            <w:shd w:fill="FFFFFF" w:color="auto" w:val="clear"/>
            <w:tcMar>
              <w:top w:type="dxa" w:w="60"/>
              <w:left w:type="dxa" w:w="110"/>
              <w:bottom w:type="dxa" w:w="60"/>
              <w:right w:type="dxa" w:w="110"/>
            </w:tcMar>
          </w:tcPr>
          <w:p>
            <w:r>
              <w:rPr>
                <w:i w:val="false"/>
                <w:iCs w:val="false"/>
                <w:color w:val="26323B"/>
                <w:sz w:val="18"/>
                <w:szCs w:val="18"/>
              </w:rPr>
              <w:t xml:space="preserve">Scaling</w:t>
            </w:r>
          </w:p>
        </w:tc>
        <w:tc>
          <w:tcPr>
            <w:tcW w:type="dxa" w:w="3700"/>
            <w:shd w:fill="FFFFFF" w:color="auto" w:val="clear"/>
            <w:tcMar>
              <w:top w:type="dxa" w:w="60"/>
              <w:left w:type="dxa" w:w="110"/>
              <w:bottom w:type="dxa" w:w="60"/>
              <w:right w:type="dxa" w:w="110"/>
            </w:tcMar>
          </w:tcPr>
          <w:p>
            <w:r>
              <w:rPr>
                <w:i w:val="false"/>
                <w:iCs w:val="false"/>
                <w:color w:val="26323B"/>
                <w:sz w:val="18"/>
                <w:szCs w:val="18"/>
              </w:rPr>
              <w:t xml:space="preserve">Not applied (unnecessary, less explainable)</w:t>
            </w:r>
          </w:p>
        </w:tc>
        <w:tc>
          <w:tcPr>
            <w:tcW w:type="dxa" w:w="2926"/>
            <w:shd w:fill="FFFFFF" w:color="auto" w:val="clear"/>
            <w:tcMar>
              <w:top w:type="dxa" w:w="60"/>
              <w:left w:type="dxa" w:w="110"/>
              <w:bottom w:type="dxa" w:w="60"/>
              <w:right w:type="dxa" w:w="110"/>
            </w:tcMar>
          </w:tcPr>
          <w:p>
            <w:r>
              <w:rPr>
                <w:i w:val="false"/>
                <w:iCs w:val="false"/>
                <w:color w:val="26323B"/>
                <w:sz w:val="18"/>
                <w:szCs w:val="18"/>
              </w:rPr>
              <w:t xml:space="preserve">Standardised to zero mean, unit variance</w:t>
            </w:r>
          </w:p>
        </w:tc>
      </w:tr>
    </w:tbl>
    <w:p>
      <w:pPr>
        <w:keepNext/>
        <w:spacing w:after="80" w:before="190"/>
      </w:pPr>
      <w:r>
        <w:rPr>
          <w:b/>
          <w:bCs/>
          <w:color w:val="10877A"/>
          <w:sz w:val="23"/>
          <w:szCs w:val="23"/>
        </w:rPr>
        <w:t xml:space="preserve">5.2  Leakage-safe behavioural history</w:t>
      </w:r>
    </w:p>
    <w:p>
      <w:pPr>
        <w:spacing w:after="130" w:line="288"/>
        <w:jc w:val="both"/>
      </w:pPr>
      <w:r>
        <w:rPr>
          <w:i w:val="false"/>
          <w:iCs w:val="false"/>
          <w:color w:val="26323B"/>
          <w:sz w:val="21"/>
          <w:szCs w:val="21"/>
        </w:rPr>
        <w:t xml:space="preserve">The strongest features summarise a contact point’s </w:t>
      </w:r>
      <w:r>
        <w:rPr>
          <w:b/>
          <w:bCs/>
          <w:i w:val="false"/>
          <w:iCs w:val="false"/>
          <w:color w:val="26323B"/>
          <w:sz w:val="21"/>
          <w:szCs w:val="21"/>
        </w:rPr>
        <w:t xml:space="preserve">own past</w:t>
      </w:r>
      <w:r>
        <w:rPr>
          <w:i w:val="false"/>
          <w:iCs w:val="false"/>
          <w:color w:val="26323B"/>
          <w:sz w:val="21"/>
          <w:szCs w:val="21"/>
        </w:rPr>
        <w:t xml:space="preserve">, computed strictly from attempts before the one being scored: prior attempts, prior RPC rate, prior answered / switched-off / third-party / wrong-number counts, and the recency signals above. Every one is a cumulative statistic shifted by a single event. We add static descriptors (source, relation, priority slot, number age, sharing degree), account context (dues, bureau band, ability-to-pay with its indicator, prior-promise behaviour), and call context (hour, weekday, channel).</w:t>
      </w:r>
    </w:p>
    <w:p>
      <w:pPr>
        <w:spacing w:after="130" w:line="288"/>
        <w:jc w:val="both"/>
      </w:pPr>
      <w:r>
        <w:rPr>
          <w:i w:val="false"/>
          <w:iCs w:val="false"/>
          <w:color w:val="26323B"/>
          <w:sz w:val="21"/>
          <w:szCs w:val="21"/>
        </w:rPr>
        <w:t xml:space="preserve">We also add </w:t>
      </w:r>
      <w:r>
        <w:rPr>
          <w:b/>
          <w:bCs/>
          <w:i w:val="false"/>
          <w:iCs w:val="false"/>
          <w:color w:val="26323B"/>
          <w:sz w:val="21"/>
          <w:szCs w:val="21"/>
        </w:rPr>
        <w:t xml:space="preserve">Markov / sequence features</w:t>
      </w:r>
      <w:r>
        <w:rPr>
          <w:i w:val="false"/>
          <w:iCs w:val="false"/>
          <w:color w:val="26323B"/>
          <w:sz w:val="21"/>
          <w:szCs w:val="21"/>
        </w:rPr>
        <w:t xml:space="preserve"> that capture the order of events on a number — the </w:t>
      </w:r>
      <w:r>
        <w:rPr>
          <w:b/>
          <w:bCs/>
          <w:i w:val="false"/>
          <w:iCs w:val="false"/>
          <w:color w:val="26323B"/>
          <w:sz w:val="21"/>
          <w:szCs w:val="21"/>
        </w:rPr>
        <w:t xml:space="preserve">previous attempt’s network response</w:t>
      </w:r>
      <w:r>
        <w:rPr>
          <w:i w:val="false"/>
          <w:iCs w:val="false"/>
          <w:color w:val="26323B"/>
          <w:sz w:val="21"/>
          <w:szCs w:val="21"/>
        </w:rPr>
        <w:t xml:space="preserve"> and the </w:t>
      </w:r>
      <w:r>
        <w:rPr>
          <w:b/>
          <w:bCs/>
          <w:i w:val="false"/>
          <w:iCs w:val="false"/>
          <w:color w:val="26323B"/>
          <w:sz w:val="21"/>
          <w:szCs w:val="21"/>
        </w:rPr>
        <w:t xml:space="preserve">run-length of consecutive failed contacts</w:t>
      </w:r>
      <w:r>
        <w:rPr>
          <w:i w:val="false"/>
          <w:iCs w:val="false"/>
          <w:color w:val="26323B"/>
          <w:sz w:val="21"/>
          <w:szCs w:val="21"/>
        </w:rPr>
        <w:t xml:space="preserve"> before the current one. These are the time-aware signals the problem points to, and in a controlled ablation they lifted test ROC-AUC by </w:t>
      </w:r>
      <w:r>
        <w:rPr>
          <w:b/>
          <w:bCs/>
          <w:i w:val="false"/>
          <w:iCs w:val="false"/>
          <w:color w:val="26323B"/>
          <w:sz w:val="21"/>
          <w:szCs w:val="21"/>
        </w:rPr>
        <w:t xml:space="preserve">~0.01</w:t>
      </w:r>
      <w:r>
        <w:rPr>
          <w:i w:val="false"/>
          <w:iCs w:val="false"/>
          <w:color w:val="26323B"/>
          <w:sz w:val="21"/>
          <w:szCs w:val="21"/>
        </w:rPr>
        <w:t xml:space="preserve"> — the single largest feature gain for the per-attempt companion, which crosses 0.70.</w:t>
      </w:r>
    </w:p>
    <w:p>
      <w:pPr>
        <w:keepNext/>
        <w:spacing w:after="80" w:before="190"/>
      </w:pPr>
      <w:r>
        <w:rPr>
          <w:b/>
          <w:bCs/>
          <w:color w:val="10877A"/>
          <w:sz w:val="23"/>
          <w:szCs w:val="23"/>
        </w:rPr>
        <w:t xml:space="preserve">5.3  Cross-dataset enrichment</w:t>
      </w:r>
    </w:p>
    <w:p>
      <w:pPr>
        <w:pStyle w:val="ListParagraph"/>
        <w:numPr>
          <w:ilvl w:val="0"/>
          <w:numId w:val="1"/>
        </w:numPr>
        <w:spacing w:after="70" w:line="276"/>
      </w:pPr>
      <w:r>
        <w:rPr>
          <w:b/>
          <w:bCs/>
          <w:i w:val="false"/>
          <w:iCs w:val="false"/>
          <w:color w:val="26323B"/>
          <w:sz w:val="21"/>
          <w:szCs w:val="21"/>
        </w:rPr>
        <w:t xml:space="preserve">Who answered (PS1).</w:t>
      </w:r>
      <w:r>
        <w:rPr>
          <w:i w:val="false"/>
          <w:iCs w:val="false"/>
          <w:color w:val="26323B"/>
          <w:sz w:val="21"/>
          <w:szCs w:val="21"/>
        </w:rPr>
        <w:t xml:space="preserve"> Calls a verification trail records as answered by the borrower are right-party 97% of the time; by a third party, far less. This corroborates our disposition label and sharpens third-party detection.</w:t>
      </w:r>
    </w:p>
    <w:p>
      <w:pPr>
        <w:pStyle w:val="ListParagraph"/>
        <w:numPr>
          <w:ilvl w:val="0"/>
          <w:numId w:val="1"/>
        </w:numPr>
        <w:spacing w:after="70" w:line="276"/>
      </w:pPr>
      <w:r>
        <w:rPr>
          <w:b/>
          <w:bCs/>
          <w:i w:val="false"/>
          <w:iCs w:val="false"/>
          <w:color w:val="26323B"/>
          <w:sz w:val="21"/>
          <w:szCs w:val="21"/>
        </w:rPr>
        <w:t xml:space="preserve">Engagement after contact (PS1).</w:t>
      </w:r>
      <w:r>
        <w:rPr>
          <w:i w:val="false"/>
          <w:iCs w:val="false"/>
          <w:color w:val="26323B"/>
          <w:sz w:val="21"/>
          <w:szCs w:val="21"/>
        </w:rPr>
        <w:t xml:space="preserve"> Whether a payment link was opened or the customer replied is a genuine-contact signal folded in at the account level.</w:t>
      </w:r>
    </w:p>
    <w:p>
      <w:pPr>
        <w:pStyle w:val="ListParagraph"/>
        <w:numPr>
          <w:ilvl w:val="0"/>
          <w:numId w:val="1"/>
        </w:numPr>
        <w:spacing w:after="70" w:line="276"/>
      </w:pPr>
      <w:r>
        <w:rPr>
          <w:b/>
          <w:bCs/>
          <w:i w:val="false"/>
          <w:iCs w:val="false"/>
          <w:color w:val="26323B"/>
          <w:sz w:val="21"/>
          <w:szCs w:val="21"/>
        </w:rPr>
        <w:t xml:space="preserve">Location confidence (PS3).</w:t>
      </w:r>
      <w:r>
        <w:rPr>
          <w:i w:val="false"/>
          <w:iCs w:val="false"/>
          <w:color w:val="26323B"/>
          <w:sz w:val="21"/>
          <w:szCs w:val="21"/>
        </w:rPr>
        <w:t xml:space="preserve"> Baseline geocodes, a surveyed-truth set and full GPS visit-trails let us score how findable an address is — the signal that separates “couldn’t find it” from “doesn’t exist” in the field model.</w:t>
      </w:r>
    </w:p>
    <w:p>
      <w:pPr>
        <w:keepNext/>
        <w:spacing w:after="80" w:before="190"/>
      </w:pPr>
      <w:r>
        <w:rPr>
          <w:b/>
          <w:bCs/>
          <w:color w:val="10877A"/>
          <w:sz w:val="23"/>
          <w:szCs w:val="23"/>
        </w:rPr>
        <w:t xml:space="preserve">5.4  Technique evaluation — we tested advanced ideas, and kept only what helped</w:t>
      </w:r>
    </w:p>
    <w:p>
      <w:pPr>
        <w:spacing w:after="130" w:line="288"/>
        <w:jc w:val="both"/>
      </w:pPr>
      <w:r>
        <w:rPr>
          <w:i w:val="false"/>
          <w:iCs w:val="false"/>
          <w:color w:val="26323B"/>
          <w:sz w:val="21"/>
          <w:szCs w:val="21"/>
        </w:rPr>
        <w:t xml:space="preserve">A senior workflow validates advanced techniques rather than adopting them on faith. We ran a controlled, one-change-at-a-time ablation on held-out data and kept only the measurable winners. Two results are instructive: the code-mixed </w:t>
      </w:r>
      <w:r>
        <w:rPr>
          <w:b/>
          <w:bCs/>
          <w:i w:val="false"/>
          <w:iCs w:val="false"/>
          <w:color w:val="26323B"/>
          <w:sz w:val="21"/>
          <w:szCs w:val="21"/>
        </w:rPr>
        <w:t xml:space="preserve">remark-NLP</w:t>
      </w:r>
      <w:r>
        <w:rPr>
          <w:i w:val="false"/>
          <w:iCs w:val="false"/>
          <w:color w:val="26323B"/>
          <w:sz w:val="21"/>
          <w:szCs w:val="21"/>
        </w:rPr>
        <w:t xml:space="preserve"> hypothesis produced </w:t>
      </w:r>
      <w:r>
        <w:rPr>
          <w:b/>
          <w:bCs/>
          <w:i w:val="false"/>
          <w:iCs w:val="false"/>
          <w:color w:val="26323B"/>
          <w:sz w:val="21"/>
          <w:szCs w:val="21"/>
        </w:rPr>
        <w:t xml:space="preserve">no lift</w:t>
      </w:r>
      <w:r>
        <w:rPr>
          <w:i w:val="false"/>
          <w:iCs w:val="false"/>
          <w:color w:val="26323B"/>
          <w:sz w:val="21"/>
          <w:szCs w:val="21"/>
        </w:rPr>
        <w:t xml:space="preserve"> (the keywords merely restate the structured dispositions we already encode), and </w:t>
      </w:r>
      <w:r>
        <w:rPr>
          <w:b/>
          <w:bCs/>
          <w:i w:val="false"/>
          <w:iCs w:val="false"/>
          <w:color w:val="26323B"/>
          <w:sz w:val="21"/>
          <w:szCs w:val="21"/>
        </w:rPr>
        <w:t xml:space="preserve">Isolation-Forest-as-a-feature</w:t>
      </w:r>
      <w:r>
        <w:rPr>
          <w:i w:val="false"/>
          <w:iCs w:val="false"/>
          <w:color w:val="26323B"/>
          <w:sz w:val="21"/>
          <w:szCs w:val="21"/>
        </w:rPr>
        <w:t xml:space="preserve"> produced a textbook </w:t>
      </w:r>
      <w:r>
        <w:rPr>
          <w:b/>
          <w:bCs/>
          <w:i w:val="false"/>
          <w:iCs w:val="false"/>
          <w:color w:val="26323B"/>
          <w:sz w:val="21"/>
          <w:szCs w:val="21"/>
        </w:rPr>
        <w:t xml:space="preserve">leakage signature</w:t>
      </w:r>
      <w:r>
        <w:rPr>
          <w:i w:val="false"/>
          <w:iCs w:val="false"/>
          <w:color w:val="26323B"/>
          <w:sz w:val="21"/>
          <w:szCs w:val="21"/>
        </w:rPr>
        <w:t xml:space="preserve"> — its AUC leapt to ~0.98 because it is built from post-call durations. Both were caught precisely because we measured instead of assumed.</w:t>
      </w:r>
    </w:p>
    <w:tbl>
      <w:tblPr>
        <w:tblW w:type="dxa" w:w="9026"/>
        <w:tblBorders>
          <w:top w:val="single" w:color="D3E0DD" w:sz="2"/>
          <w:left w:val="none" w:color="FFFFFF" w:sz="0"/>
          <w:bottom w:val="single" w:color="D3E0DD" w:sz="2"/>
          <w:right w:val="none" w:color="FFFFFF" w:sz="0"/>
          <w:insideH w:val="single" w:color="E4ECEA" w:sz="2"/>
          <w:insideV w:val="none" w:color="FFFFFF" w:sz="0"/>
        </w:tblBorders>
      </w:tblPr>
      <w:tblGrid>
        <w:gridCol w:w="4200"/>
        <w:gridCol w:w="2400"/>
        <w:gridCol w:w="2426"/>
      </w:tblGrid>
      <w:tr>
        <w:trPr>
          <w:tblHeader/>
        </w:trPr>
        <w:tc>
          <w:tcPr>
            <w:tcW w:type="dxa" w:w="4200"/>
            <w:shd w:fill="10877A" w:color="auto" w:val="clear"/>
            <w:tcMar>
              <w:top w:type="dxa" w:w="70"/>
              <w:left w:type="dxa" w:w="110"/>
              <w:bottom w:type="dxa" w:w="70"/>
              <w:right w:type="dxa" w:w="110"/>
            </w:tcMar>
          </w:tcPr>
          <w:p>
            <w:r>
              <w:rPr>
                <w:b/>
                <w:bCs/>
                <w:color w:val="FFFFFF"/>
                <w:sz w:val="18"/>
                <w:szCs w:val="18"/>
              </w:rPr>
              <w:t xml:space="preserve">Candidate technique</w:t>
            </w:r>
          </w:p>
        </w:tc>
        <w:tc>
          <w:tcPr>
            <w:tcW w:type="dxa" w:w="2400"/>
            <w:shd w:fill="10877A" w:color="auto" w:val="clear"/>
            <w:tcMar>
              <w:top w:type="dxa" w:w="70"/>
              <w:left w:type="dxa" w:w="110"/>
              <w:bottom w:type="dxa" w:w="70"/>
              <w:right w:type="dxa" w:w="110"/>
            </w:tcMar>
          </w:tcPr>
          <w:p>
            <w:r>
              <w:rPr>
                <w:b/>
                <w:bCs/>
                <w:color w:val="FFFFFF"/>
                <w:sz w:val="18"/>
                <w:szCs w:val="18"/>
              </w:rPr>
              <w:t xml:space="preserve">Measured effect</w:t>
            </w:r>
          </w:p>
        </w:tc>
        <w:tc>
          <w:tcPr>
            <w:tcW w:type="dxa" w:w="2426"/>
            <w:shd w:fill="10877A" w:color="auto" w:val="clear"/>
            <w:tcMar>
              <w:top w:type="dxa" w:w="70"/>
              <w:left w:type="dxa" w:w="110"/>
              <w:bottom w:type="dxa" w:w="70"/>
              <w:right w:type="dxa" w:w="110"/>
            </w:tcMar>
          </w:tcPr>
          <w:p>
            <w:r>
              <w:rPr>
                <w:b/>
                <w:bCs/>
                <w:color w:val="FFFFFF"/>
                <w:sz w:val="18"/>
                <w:szCs w:val="18"/>
              </w:rPr>
              <w:t xml:space="preserve">Decision</w:t>
            </w:r>
          </w:p>
        </w:tc>
      </w:tr>
      <w:tr>
        <w:tc>
          <w:tcPr>
            <w:tcW w:type="dxa" w:w="4200"/>
            <w:shd w:fill="EEF4F3" w:color="auto" w:val="clear"/>
            <w:tcMar>
              <w:top w:type="dxa" w:w="60"/>
              <w:left w:type="dxa" w:w="110"/>
              <w:bottom w:type="dxa" w:w="60"/>
              <w:right w:type="dxa" w:w="110"/>
            </w:tcMar>
          </w:tcPr>
          <w:p>
            <w:r>
              <w:rPr>
                <w:i w:val="false"/>
                <w:iCs w:val="false"/>
                <w:color w:val="26323B"/>
                <w:sz w:val="18"/>
                <w:szCs w:val="18"/>
              </w:rPr>
              <w:t xml:space="preserve">Forward-window health label (vs per-attempt)</w:t>
            </w:r>
          </w:p>
        </w:tc>
        <w:tc>
          <w:tcPr>
            <w:tcW w:type="dxa" w:w="2400"/>
            <w:shd w:fill="EEF4F3" w:color="auto" w:val="clear"/>
            <w:tcMar>
              <w:top w:type="dxa" w:w="60"/>
              <w:left w:type="dxa" w:w="110"/>
              <w:bottom w:type="dxa" w:w="60"/>
              <w:right w:type="dxa" w:w="110"/>
            </w:tcMar>
          </w:tcPr>
          <w:p>
            <w:r>
              <w:rPr>
                <w:i w:val="false"/>
                <w:iCs w:val="false"/>
                <w:color w:val="26323B"/>
                <w:sz w:val="18"/>
                <w:szCs w:val="18"/>
              </w:rPr>
              <w:t xml:space="preserve">+0.04 ROC-AUC</w:t>
            </w:r>
          </w:p>
        </w:tc>
        <w:tc>
          <w:tcPr>
            <w:tcW w:type="dxa" w:w="2426"/>
            <w:shd w:fill="EEF4F3" w:color="auto" w:val="clear"/>
            <w:tcMar>
              <w:top w:type="dxa" w:w="60"/>
              <w:left w:type="dxa" w:w="110"/>
              <w:bottom w:type="dxa" w:w="60"/>
              <w:right w:type="dxa" w:w="110"/>
            </w:tcMar>
          </w:tcPr>
          <w:p>
            <w:r>
              <w:rPr>
                <w:i w:val="false"/>
                <w:iCs w:val="false"/>
                <w:color w:val="26323B"/>
                <w:sz w:val="18"/>
                <w:szCs w:val="18"/>
              </w:rPr>
              <w:t xml:space="preserve">Adopted — PRIMARY target</w:t>
            </w:r>
          </w:p>
        </w:tc>
      </w:tr>
      <w:tr>
        <w:tc>
          <w:tcPr>
            <w:tcW w:type="dxa" w:w="4200"/>
            <w:shd w:fill="FFFFFF" w:color="auto" w:val="clear"/>
            <w:tcMar>
              <w:top w:type="dxa" w:w="60"/>
              <w:left w:type="dxa" w:w="110"/>
              <w:bottom w:type="dxa" w:w="60"/>
              <w:right w:type="dxa" w:w="110"/>
            </w:tcMar>
          </w:tcPr>
          <w:p>
            <w:r>
              <w:rPr>
                <w:i w:val="false"/>
                <w:iCs w:val="false"/>
                <w:color w:val="26323B"/>
                <w:sz w:val="18"/>
                <w:szCs w:val="18"/>
              </w:rPr>
              <w:t xml:space="preserve">HMM hidden-state borrower belief</w:t>
            </w:r>
          </w:p>
        </w:tc>
        <w:tc>
          <w:tcPr>
            <w:tcW w:type="dxa" w:w="2400"/>
            <w:shd w:fill="FFFFFF" w:color="auto" w:val="clear"/>
            <w:tcMar>
              <w:top w:type="dxa" w:w="60"/>
              <w:left w:type="dxa" w:w="110"/>
              <w:bottom w:type="dxa" w:w="60"/>
              <w:right w:type="dxa" w:w="110"/>
            </w:tcMar>
          </w:tcPr>
          <w:p>
            <w:r>
              <w:rPr>
                <w:i w:val="false"/>
                <w:iCs w:val="false"/>
                <w:color w:val="26323B"/>
                <w:sz w:val="18"/>
                <w:szCs w:val="18"/>
              </w:rPr>
              <w:t xml:space="preserve">+0.006</w:t>
            </w:r>
          </w:p>
        </w:tc>
        <w:tc>
          <w:tcPr>
            <w:tcW w:type="dxa" w:w="2426"/>
            <w:shd w:fill="FFFFFF" w:color="auto" w:val="clear"/>
            <w:tcMar>
              <w:top w:type="dxa" w:w="60"/>
              <w:left w:type="dxa" w:w="110"/>
              <w:bottom w:type="dxa" w:w="60"/>
              <w:right w:type="dxa" w:w="110"/>
            </w:tcMar>
          </w:tcPr>
          <w:p>
            <w:r>
              <w:rPr>
                <w:i w:val="false"/>
                <w:iCs w:val="false"/>
                <w:color w:val="26323B"/>
                <w:sz w:val="18"/>
                <w:szCs w:val="18"/>
              </w:rPr>
              <w:t xml:space="preserve">Adopted — health model</w:t>
            </w:r>
          </w:p>
        </w:tc>
      </w:tr>
      <w:tr>
        <w:tc>
          <w:tcPr>
            <w:tcW w:type="dxa" w:w="4200"/>
            <w:shd w:fill="EEF4F3" w:color="auto" w:val="clear"/>
            <w:tcMar>
              <w:top w:type="dxa" w:w="60"/>
              <w:left w:type="dxa" w:w="110"/>
              <w:bottom w:type="dxa" w:w="60"/>
              <w:right w:type="dxa" w:w="110"/>
            </w:tcMar>
          </w:tcPr>
          <w:p>
            <w:r>
              <w:rPr>
                <w:i w:val="false"/>
                <w:iCs w:val="false"/>
                <w:color w:val="26323B"/>
                <w:sz w:val="18"/>
                <w:szCs w:val="18"/>
              </w:rPr>
              <w:t xml:space="preserve">Recency-weighted state shares + recycled-signatures</w:t>
            </w:r>
          </w:p>
        </w:tc>
        <w:tc>
          <w:tcPr>
            <w:tcW w:type="dxa" w:w="2400"/>
            <w:shd w:fill="EEF4F3" w:color="auto" w:val="clear"/>
            <w:tcMar>
              <w:top w:type="dxa" w:w="60"/>
              <w:left w:type="dxa" w:w="110"/>
              <w:bottom w:type="dxa" w:w="60"/>
              <w:right w:type="dxa" w:w="110"/>
            </w:tcMar>
          </w:tcPr>
          <w:p>
            <w:r>
              <w:rPr>
                <w:i w:val="false"/>
                <w:iCs w:val="false"/>
                <w:color w:val="26323B"/>
                <w:sz w:val="18"/>
                <w:szCs w:val="18"/>
              </w:rPr>
              <w:t xml:space="preserve">+0.004</w:t>
            </w:r>
          </w:p>
        </w:tc>
        <w:tc>
          <w:tcPr>
            <w:tcW w:type="dxa" w:w="2426"/>
            <w:shd w:fill="EEF4F3" w:color="auto" w:val="clear"/>
            <w:tcMar>
              <w:top w:type="dxa" w:w="60"/>
              <w:left w:type="dxa" w:w="110"/>
              <w:bottom w:type="dxa" w:w="60"/>
              <w:right w:type="dxa" w:w="110"/>
            </w:tcMar>
          </w:tcPr>
          <w:p>
            <w:r>
              <w:rPr>
                <w:i w:val="false"/>
                <w:iCs w:val="false"/>
                <w:color w:val="26323B"/>
                <w:sz w:val="18"/>
                <w:szCs w:val="18"/>
              </w:rPr>
              <w:t xml:space="preserve">Adopted — health model</w:t>
            </w:r>
          </w:p>
        </w:tc>
      </w:tr>
      <w:tr>
        <w:tc>
          <w:tcPr>
            <w:tcW w:type="dxa" w:w="4200"/>
            <w:shd w:fill="FFFFFF" w:color="auto" w:val="clear"/>
            <w:tcMar>
              <w:top w:type="dxa" w:w="60"/>
              <w:left w:type="dxa" w:w="110"/>
              <w:bottom w:type="dxa" w:w="60"/>
              <w:right w:type="dxa" w:w="110"/>
            </w:tcMar>
          </w:tcPr>
          <w:p>
            <w:r>
              <w:rPr>
                <w:i w:val="false"/>
                <w:iCs w:val="false"/>
                <w:color w:val="26323B"/>
                <w:sz w:val="18"/>
                <w:szCs w:val="18"/>
              </w:rPr>
              <w:t xml:space="preserve">Markov: prev network-response + fail-streak</w:t>
            </w:r>
          </w:p>
        </w:tc>
        <w:tc>
          <w:tcPr>
            <w:tcW w:type="dxa" w:w="2400"/>
            <w:shd w:fill="FFFFFF" w:color="auto" w:val="clear"/>
            <w:tcMar>
              <w:top w:type="dxa" w:w="60"/>
              <w:left w:type="dxa" w:w="110"/>
              <w:bottom w:type="dxa" w:w="60"/>
              <w:right w:type="dxa" w:w="110"/>
            </w:tcMar>
          </w:tcPr>
          <w:p>
            <w:r>
              <w:rPr>
                <w:i w:val="false"/>
                <w:iCs w:val="false"/>
                <w:color w:val="26323B"/>
                <w:sz w:val="18"/>
                <w:szCs w:val="18"/>
              </w:rPr>
              <w:t xml:space="preserve">+0.008</w:t>
            </w:r>
          </w:p>
        </w:tc>
        <w:tc>
          <w:tcPr>
            <w:tcW w:type="dxa" w:w="2426"/>
            <w:shd w:fill="FFFFFF" w:color="auto" w:val="clear"/>
            <w:tcMar>
              <w:top w:type="dxa" w:w="60"/>
              <w:left w:type="dxa" w:w="110"/>
              <w:bottom w:type="dxa" w:w="60"/>
              <w:right w:type="dxa" w:w="110"/>
            </w:tcMar>
          </w:tcPr>
          <w:p>
            <w:r>
              <w:rPr>
                <w:i w:val="false"/>
                <w:iCs w:val="false"/>
                <w:color w:val="26323B"/>
                <w:sz w:val="18"/>
                <w:szCs w:val="18"/>
              </w:rPr>
              <w:t xml:space="preserve">Adopted — per-attempt companion</w:t>
            </w:r>
          </w:p>
        </w:tc>
      </w:tr>
      <w:tr>
        <w:tc>
          <w:tcPr>
            <w:tcW w:type="dxa" w:w="4200"/>
            <w:shd w:fill="EEF4F3" w:color="auto" w:val="clear"/>
            <w:tcMar>
              <w:top w:type="dxa" w:w="60"/>
              <w:left w:type="dxa" w:w="110"/>
              <w:bottom w:type="dxa" w:w="60"/>
              <w:right w:type="dxa" w:w="110"/>
            </w:tcMar>
          </w:tcPr>
          <w:p>
            <w:r>
              <w:rPr>
                <w:i w:val="false"/>
                <w:iCs w:val="false"/>
                <w:color w:val="26323B"/>
                <w:sz w:val="18"/>
                <w:szCs w:val="18"/>
              </w:rPr>
              <w:t xml:space="preserve">Power-transform to normal (Yeo-Johnson)</w:t>
            </w:r>
          </w:p>
        </w:tc>
        <w:tc>
          <w:tcPr>
            <w:tcW w:type="dxa" w:w="2400"/>
            <w:shd w:fill="EEF4F3" w:color="auto" w:val="clear"/>
            <w:tcMar>
              <w:top w:type="dxa" w:w="60"/>
              <w:left w:type="dxa" w:w="110"/>
              <w:bottom w:type="dxa" w:w="60"/>
              <w:right w:type="dxa" w:w="110"/>
            </w:tcMar>
          </w:tcPr>
          <w:p>
            <w:r>
              <w:rPr>
                <w:i w:val="false"/>
                <w:iCs w:val="false"/>
                <w:color w:val="26323B"/>
                <w:sz w:val="18"/>
                <w:szCs w:val="18"/>
              </w:rPr>
              <w:t xml:space="preserve">+0.02 (linear only)</w:t>
            </w:r>
          </w:p>
        </w:tc>
        <w:tc>
          <w:tcPr>
            <w:tcW w:type="dxa" w:w="2426"/>
            <w:shd w:fill="EEF4F3" w:color="auto" w:val="clear"/>
            <w:tcMar>
              <w:top w:type="dxa" w:w="60"/>
              <w:left w:type="dxa" w:w="110"/>
              <w:bottom w:type="dxa" w:w="60"/>
              <w:right w:type="dxa" w:w="110"/>
            </w:tcMar>
          </w:tcPr>
          <w:p>
            <w:r>
              <w:rPr>
                <w:i w:val="false"/>
                <w:iCs w:val="false"/>
                <w:color w:val="26323B"/>
                <w:sz w:val="18"/>
                <w:szCs w:val="18"/>
              </w:rPr>
              <w:t xml:space="preserve">Adopted — non-tree pipeline</w:t>
            </w:r>
          </w:p>
        </w:tc>
      </w:tr>
      <w:tr>
        <w:tc>
          <w:tcPr>
            <w:tcW w:type="dxa" w:w="4200"/>
            <w:shd w:fill="FFFFFF" w:color="auto" w:val="clear"/>
            <w:tcMar>
              <w:top w:type="dxa" w:w="60"/>
              <w:left w:type="dxa" w:w="110"/>
              <w:bottom w:type="dxa" w:w="60"/>
              <w:right w:type="dxa" w:w="110"/>
            </w:tcMar>
          </w:tcPr>
          <w:p>
            <w:r>
              <w:rPr>
                <w:i w:val="false"/>
                <w:iCs w:val="false"/>
                <w:color w:val="26323B"/>
                <w:sz w:val="18"/>
                <w:szCs w:val="18"/>
              </w:rPr>
              <w:t xml:space="preserve">Markov transition-probability features (into GBM)</w:t>
            </w:r>
          </w:p>
        </w:tc>
        <w:tc>
          <w:tcPr>
            <w:tcW w:type="dxa" w:w="2400"/>
            <w:shd w:fill="FFFFFF" w:color="auto" w:val="clear"/>
            <w:tcMar>
              <w:top w:type="dxa" w:w="60"/>
              <w:left w:type="dxa" w:w="110"/>
              <w:bottom w:type="dxa" w:w="60"/>
              <w:right w:type="dxa" w:w="110"/>
            </w:tcMar>
          </w:tcPr>
          <w:p>
            <w:r>
              <w:rPr>
                <w:i w:val="false"/>
                <w:iCs w:val="false"/>
                <w:color w:val="26323B"/>
                <w:sz w:val="18"/>
                <w:szCs w:val="18"/>
              </w:rPr>
              <w:t xml:space="preserve">+0.000</w:t>
            </w:r>
          </w:p>
        </w:tc>
        <w:tc>
          <w:tcPr>
            <w:tcW w:type="dxa" w:w="2426"/>
            <w:shd w:fill="FFFFFF" w:color="auto" w:val="clear"/>
            <w:tcMar>
              <w:top w:type="dxa" w:w="60"/>
              <w:left w:type="dxa" w:w="110"/>
              <w:bottom w:type="dxa" w:w="60"/>
              <w:right w:type="dxa" w:w="110"/>
            </w:tcMar>
          </w:tcPr>
          <w:p>
            <w:r>
              <w:rPr>
                <w:i w:val="false"/>
                <w:iCs w:val="false"/>
                <w:color w:val="26323B"/>
                <w:sz w:val="18"/>
                <w:szCs w:val="18"/>
              </w:rPr>
              <w:t xml:space="preserve">Rejected — redundant for the GBM</w:t>
            </w:r>
          </w:p>
        </w:tc>
      </w:tr>
      <w:tr>
        <w:tc>
          <w:tcPr>
            <w:tcW w:type="dxa" w:w="4200"/>
            <w:shd w:fill="EEF4F3" w:color="auto" w:val="clear"/>
            <w:tcMar>
              <w:top w:type="dxa" w:w="60"/>
              <w:left w:type="dxa" w:w="110"/>
              <w:bottom w:type="dxa" w:w="60"/>
              <w:right w:type="dxa" w:w="110"/>
            </w:tcMar>
          </w:tcPr>
          <w:p>
            <w:r>
              <w:rPr>
                <w:i w:val="false"/>
                <w:iCs w:val="false"/>
                <w:color w:val="26323B"/>
                <w:sz w:val="18"/>
                <w:szCs w:val="18"/>
              </w:rPr>
              <w:t xml:space="preserve">Remark NLP (code-mixed keyword lexicon)</w:t>
            </w:r>
          </w:p>
        </w:tc>
        <w:tc>
          <w:tcPr>
            <w:tcW w:type="dxa" w:w="2400"/>
            <w:shd w:fill="EEF4F3" w:color="auto" w:val="clear"/>
            <w:tcMar>
              <w:top w:type="dxa" w:w="60"/>
              <w:left w:type="dxa" w:w="110"/>
              <w:bottom w:type="dxa" w:w="60"/>
              <w:right w:type="dxa" w:w="110"/>
            </w:tcMar>
          </w:tcPr>
          <w:p>
            <w:r>
              <w:rPr>
                <w:i w:val="false"/>
                <w:iCs w:val="false"/>
                <w:color w:val="26323B"/>
                <w:sz w:val="18"/>
                <w:szCs w:val="18"/>
              </w:rPr>
              <w:t xml:space="preserve">≈ 0.000</w:t>
            </w:r>
          </w:p>
        </w:tc>
        <w:tc>
          <w:tcPr>
            <w:tcW w:type="dxa" w:w="2426"/>
            <w:shd w:fill="EEF4F3" w:color="auto" w:val="clear"/>
            <w:tcMar>
              <w:top w:type="dxa" w:w="60"/>
              <w:left w:type="dxa" w:w="110"/>
              <w:bottom w:type="dxa" w:w="60"/>
              <w:right w:type="dxa" w:w="110"/>
            </w:tcMar>
          </w:tcPr>
          <w:p>
            <w:r>
              <w:rPr>
                <w:i w:val="false"/>
                <w:iCs w:val="false"/>
                <w:color w:val="26323B"/>
                <w:sz w:val="18"/>
                <w:szCs w:val="18"/>
              </w:rPr>
              <w:t xml:space="preserve">Rejected — redundant with dispositions</w:t>
            </w:r>
          </w:p>
        </w:tc>
      </w:tr>
      <w:tr>
        <w:tc>
          <w:tcPr>
            <w:tcW w:type="dxa" w:w="4200"/>
            <w:shd w:fill="FFFFFF" w:color="auto" w:val="clear"/>
            <w:tcMar>
              <w:top w:type="dxa" w:w="60"/>
              <w:left w:type="dxa" w:w="110"/>
              <w:bottom w:type="dxa" w:w="60"/>
              <w:right w:type="dxa" w:w="110"/>
            </w:tcMar>
          </w:tcPr>
          <w:p>
            <w:r>
              <w:rPr>
                <w:i w:val="false"/>
                <w:iCs w:val="false"/>
                <w:color w:val="26323B"/>
                <w:sz w:val="18"/>
                <w:szCs w:val="18"/>
              </w:rPr>
              <w:t xml:space="preserve">Isolation-Forest score as a feature</w:t>
            </w:r>
          </w:p>
        </w:tc>
        <w:tc>
          <w:tcPr>
            <w:tcW w:type="dxa" w:w="2400"/>
            <w:shd w:fill="FFFFFF" w:color="auto" w:val="clear"/>
            <w:tcMar>
              <w:top w:type="dxa" w:w="60"/>
              <w:left w:type="dxa" w:w="110"/>
              <w:bottom w:type="dxa" w:w="60"/>
              <w:right w:type="dxa" w:w="110"/>
            </w:tcMar>
          </w:tcPr>
          <w:p>
            <w:r>
              <w:rPr>
                <w:i w:val="false"/>
                <w:iCs w:val="false"/>
                <w:color w:val="26323B"/>
                <w:sz w:val="18"/>
                <w:szCs w:val="18"/>
              </w:rPr>
              <w:t xml:space="preserve">AUC → 0.98</w:t>
            </w:r>
          </w:p>
        </w:tc>
        <w:tc>
          <w:tcPr>
            <w:tcW w:type="dxa" w:w="2426"/>
            <w:shd w:fill="FFFFFF" w:color="auto" w:val="clear"/>
            <w:tcMar>
              <w:top w:type="dxa" w:w="60"/>
              <w:left w:type="dxa" w:w="110"/>
              <w:bottom w:type="dxa" w:w="60"/>
              <w:right w:type="dxa" w:w="110"/>
            </w:tcMar>
          </w:tcPr>
          <w:p>
            <w:r>
              <w:rPr>
                <w:i w:val="false"/>
                <w:iCs w:val="false"/>
                <w:color w:val="26323B"/>
                <w:sz w:val="18"/>
                <w:szCs w:val="18"/>
              </w:rPr>
              <w:t xml:space="preserve">Rejected — target leakage</w:t>
            </w:r>
          </w:p>
        </w:tc>
      </w:tr>
      <w:tr>
        <w:tc>
          <w:tcPr>
            <w:tcW w:type="dxa" w:w="4200"/>
            <w:shd w:fill="EEF4F3" w:color="auto" w:val="clear"/>
            <w:tcMar>
              <w:top w:type="dxa" w:w="60"/>
              <w:left w:type="dxa" w:w="110"/>
              <w:bottom w:type="dxa" w:w="60"/>
              <w:right w:type="dxa" w:w="110"/>
            </w:tcMar>
          </w:tcPr>
          <w:p>
            <w:r>
              <w:rPr>
                <w:i w:val="false"/>
                <w:iCs w:val="false"/>
                <w:color w:val="26323B"/>
                <w:sz w:val="18"/>
                <w:szCs w:val="18"/>
              </w:rPr>
              <w:t xml:space="preserve">SMOTE / quantile transform</w:t>
            </w:r>
          </w:p>
        </w:tc>
        <w:tc>
          <w:tcPr>
            <w:tcW w:type="dxa" w:w="2400"/>
            <w:shd w:fill="EEF4F3" w:color="auto" w:val="clear"/>
            <w:tcMar>
              <w:top w:type="dxa" w:w="60"/>
              <w:left w:type="dxa" w:w="110"/>
              <w:bottom w:type="dxa" w:w="60"/>
              <w:right w:type="dxa" w:w="110"/>
            </w:tcMar>
          </w:tcPr>
          <w:p>
            <w:r>
              <w:rPr>
                <w:i w:val="false"/>
                <w:iCs w:val="false"/>
                <w:color w:val="26323B"/>
                <w:sz w:val="18"/>
                <w:szCs w:val="18"/>
              </w:rPr>
              <w:t xml:space="preserve">≈ 0 / −0.004</w:t>
            </w:r>
          </w:p>
        </w:tc>
        <w:tc>
          <w:tcPr>
            <w:tcW w:type="dxa" w:w="2426"/>
            <w:shd w:fill="EEF4F3" w:color="auto" w:val="clear"/>
            <w:tcMar>
              <w:top w:type="dxa" w:w="60"/>
              <w:left w:type="dxa" w:w="110"/>
              <w:bottom w:type="dxa" w:w="60"/>
              <w:right w:type="dxa" w:w="110"/>
            </w:tcMar>
          </w:tcPr>
          <w:p>
            <w:r>
              <w:rPr>
                <w:i w:val="false"/>
                <w:iCs w:val="false"/>
                <w:color w:val="26323B"/>
                <w:sz w:val="18"/>
                <w:szCs w:val="18"/>
              </w:rPr>
              <w:t xml:space="preserve">Rejected</w:t>
            </w:r>
          </w:p>
        </w:tc>
      </w:tr>
    </w:tbl>
    <w:tbl>
      <w:tblPr>
        <w:tblW w:type="dxa" w:w="9026"/>
        <w:tblBorders>
          <w:top w:val="none" w:color="FFFFFF" w:sz="0"/>
          <w:left w:val="single" w:color="10877A" w:sz="30"/>
          <w:bottom w:val="none" w:color="FFFFFF" w:sz="0"/>
          <w:right w:val="none" w:color="FFFFFF" w:sz="0"/>
          <w:insideH w:val="none" w:color="FFFFFF" w:sz="0"/>
          <w:insideV w:val="none" w:color="FFFFFF" w:sz="0"/>
        </w:tblBorders>
      </w:tblPr>
      <w:tblGrid>
        <w:gridCol w:w="9026"/>
      </w:tblGrid>
      <w:tr>
        <w:tc>
          <w:tcPr>
            <w:tcW w:type="dxa" w:w="9026"/>
            <w:shd w:fill="F1F7F6" w:color="auto" w:val="clear"/>
            <w:tcMar>
              <w:top w:type="dxa" w:w="120"/>
              <w:left w:type="dxa" w:w="200"/>
              <w:bottom w:type="dxa" w:w="120"/>
              <w:right w:type="dxa" w:w="160"/>
            </w:tcMar>
          </w:tcPr>
          <w:p>
            <w:pPr>
              <w:spacing w:after="40"/>
            </w:pPr>
            <w:r>
              <w:rPr>
                <w:b/>
                <w:bCs/>
                <w:color w:val="10877A"/>
                <w:sz w:val="20"/>
                <w:szCs w:val="20"/>
              </w:rPr>
              <w:t xml:space="preserve">On time-series methods</w:t>
            </w:r>
          </w:p>
          <w:p>
            <w:pPr>
              <w:spacing w:line="276"/>
            </w:pPr>
            <w:r>
              <w:rPr>
                <w:i w:val="false"/>
                <w:iCs w:val="false"/>
                <w:color w:val="26323B"/>
                <w:sz w:val="20"/>
                <w:szCs w:val="20"/>
              </w:rPr>
              <w:t xml:space="preserve">The right time-aware tools for this problem are </w:t>
            </w:r>
            <w:r>
              <w:rPr>
                <w:b/>
                <w:bCs/>
                <w:i w:val="false"/>
                <w:iCs w:val="false"/>
                <w:color w:val="26323B"/>
                <w:sz w:val="20"/>
                <w:szCs w:val="20"/>
              </w:rPr>
              <w:t xml:space="preserve">survival / time-to-event</w:t>
            </w:r>
            <w:r>
              <w:rPr>
                <w:i w:val="false"/>
                <w:iCs w:val="false"/>
                <w:color w:val="26323B"/>
                <w:sz w:val="20"/>
                <w:szCs w:val="20"/>
              </w:rPr>
              <w:t xml:space="preserve"> modelling, </w:t>
            </w:r>
            <w:r>
              <w:rPr>
                <w:b/>
                <w:bCs/>
                <w:i w:val="false"/>
                <w:iCs w:val="false"/>
                <w:color w:val="26323B"/>
                <w:sz w:val="20"/>
                <w:szCs w:val="20"/>
              </w:rPr>
              <w:t xml:space="preserve">Markov / sequence features</w:t>
            </w:r>
            <w:r>
              <w:rPr>
                <w:i w:val="false"/>
                <w:iCs w:val="false"/>
                <w:color w:val="26323B"/>
                <w:sz w:val="20"/>
                <w:szCs w:val="20"/>
              </w:rPr>
              <w:t xml:space="preserve">, and </w:t>
            </w:r>
            <w:r>
              <w:rPr>
                <w:b/>
                <w:bCs/>
                <w:i w:val="false"/>
                <w:iCs w:val="false"/>
                <w:color w:val="26323B"/>
                <w:sz w:val="20"/>
                <w:szCs w:val="20"/>
              </w:rPr>
              <w:t xml:space="preserve">forward-window labelling</w:t>
            </w:r>
            <w:r>
              <w:rPr>
                <w:i w:val="false"/>
                <w:iCs w:val="false"/>
                <w:color w:val="26323B"/>
                <w:sz w:val="20"/>
                <w:szCs w:val="20"/>
              </w:rPr>
              <w:t xml:space="preserve"> — all used here. Classical forecasting (ARIMA, Prophet, LSTM forecasters) does </w:t>
            </w:r>
            <w:r>
              <w:rPr>
                <w:b/>
                <w:bCs/>
                <w:i w:val="false"/>
                <w:iCs w:val="false"/>
                <w:color w:val="26323B"/>
                <w:sz w:val="20"/>
                <w:szCs w:val="20"/>
              </w:rPr>
              <w:t xml:space="preserve">not</w:t>
            </w:r>
            <w:r>
              <w:rPr>
                <w:i w:val="false"/>
                <w:iCs w:val="false"/>
                <w:color w:val="26323B"/>
                <w:sz w:val="20"/>
                <w:szCs w:val="20"/>
              </w:rPr>
              <w:t xml:space="preserve"> apply, because we are not forecasting an aggregate series; we are scoring the state of individual contact points. Knowing which time-series tools to leave out is as important as choosing the right ones.</w:t>
            </w:r>
          </w:p>
        </w:tc>
      </w:tr>
    </w:tbl>
    <w:p>
      <w:r>
        <w:br w:type="page"/>
      </w:r>
    </w:p>
    <w:p>
      <w:pPr>
        <w:keepNext/>
        <w:pBdr>
          <w:bottom w:val="single" w:color="F2A93B" w:sz="14" w:space="6"/>
        </w:pBdr>
        <w:spacing w:after="120" w:before="260"/>
      </w:pPr>
      <w:r>
        <w:rPr>
          <w:b/>
          <w:bCs/>
          <w:color w:val="F2A93B"/>
          <w:sz w:val="30"/>
          <w:szCs w:val="30"/>
        </w:rPr>
        <w:t xml:space="preserve">6  </w:t>
      </w:r>
      <w:r>
        <w:rPr>
          <w:b/>
          <w:bCs/>
          <w:color w:val="0B2540"/>
          <w:sz w:val="30"/>
          <w:szCs w:val="30"/>
        </w:rPr>
        <w:t xml:space="preserve">Model Architecture &amp; Design</w:t>
      </w:r>
    </w:p>
    <w:p>
      <w:pPr>
        <w:keepNext/>
        <w:spacing w:after="80" w:before="190"/>
      </w:pPr>
      <w:r>
        <w:rPr>
          <w:b/>
          <w:bCs/>
          <w:color w:val="10877A"/>
          <w:sz w:val="23"/>
          <w:szCs w:val="23"/>
        </w:rPr>
        <w:t xml:space="preserve">6.1  Why gradient-boosted trees, not deep learning</w:t>
      </w:r>
    </w:p>
    <w:p>
      <w:pPr>
        <w:spacing w:after="130" w:line="288"/>
        <w:jc w:val="both"/>
      </w:pPr>
      <w:r>
        <w:rPr>
          <w:i w:val="false"/>
          <w:iCs w:val="false"/>
          <w:color w:val="26323B"/>
          <w:sz w:val="21"/>
          <w:szCs w:val="21"/>
        </w:rPr>
        <w:t xml:space="preserve">The data is tabular, heterogeneous and missing-heavy, the signal per event is modest, and every decision must be explainable to an auditor. This is precisely the regime where gradient-boosted trees lead: they train in seconds, handle missing values and categoricals natively, resist collinearity, and remain attributable at the level of a single decision. Deep sequence models would be justified only at vastly more data and would forfeit the auditability the regulator requires. Text in agent remarks is code-mixed and handled with lightweight multilingual keyword features rather than a heavy language model.</w:t>
      </w:r>
    </w:p>
    <w:p>
      <w:pPr>
        <w:keepNext/>
        <w:spacing w:after="80" w:before="190"/>
      </w:pPr>
      <w:r>
        <w:rPr>
          <w:b/>
          <w:bCs/>
          <w:color w:val="10877A"/>
          <w:sz w:val="23"/>
          <w:szCs w:val="23"/>
        </w:rPr>
        <w:t xml:space="preserve">6.2  The model zoo and meta-models</w:t>
      </w:r>
    </w:p>
    <w:p>
      <w:pPr>
        <w:spacing w:after="130" w:line="288"/>
        <w:jc w:val="both"/>
      </w:pPr>
      <w:r>
        <w:rPr>
          <w:i w:val="false"/>
          <w:iCs w:val="false"/>
          <w:color w:val="26323B"/>
          <w:sz w:val="21"/>
          <w:szCs w:val="21"/>
        </w:rPr>
        <w:t xml:space="preserve">We benchmark six learners spanning linear, bagging and boosting families, each cross-validated with account-grouped folds and isotonic-calibrated, then combine the strongest into a soft-voting ensemble and a stacking meta-learner. The calibrated ensemble and stacking top the board; we deploy the single calibrated booster downstream for the cleanest per-decision explanations, with the ensemble documented as a drop-in lift.</w:t>
      </w:r>
    </w:p>
    <w:p>
      <w:pPr>
        <w:spacing w:after="30" w:before="140"/>
        <w:jc w:val="center"/>
      </w:pPr>
      <w:r>
        <w:drawing>
          <wp:inline distT="0" distB="0" distL="0" distR="0">
            <wp:extent cx="5143500" cy="27241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724150"/>
                    </a:xfrm>
                    <a:prstGeom prst="rect">
                      <a:avLst/>
                    </a:prstGeom>
                  </pic:spPr>
                </pic:pic>
              </a:graphicData>
            </a:graphic>
          </wp:inline>
        </w:drawing>
      </w:r>
    </w:p>
    <w:p>
      <w:pPr>
        <w:spacing w:after="200"/>
        <w:jc w:val="center"/>
      </w:pPr>
      <w:r>
        <w:rPr>
          <w:i/>
          <w:iCs/>
          <w:color w:val="6B7A86"/>
          <w:sz w:val="16"/>
          <w:szCs w:val="16"/>
        </w:rPr>
        <w:t xml:space="preserve">Figure 11 — Test ROC-AUC across the model zoo and meta-models (gold = deployed / meta).</w:t>
      </w:r>
    </w:p>
    <w:p>
      <w:pPr>
        <w:keepNext/>
        <w:spacing w:after="80" w:before="190"/>
      </w:pPr>
      <w:r>
        <w:rPr>
          <w:b/>
          <w:bCs/>
          <w:color w:val="10877A"/>
          <w:sz w:val="23"/>
          <w:szCs w:val="23"/>
        </w:rPr>
        <w:t xml:space="preserve">6.3  Calibration</w:t>
      </w:r>
    </w:p>
    <w:p>
      <w:pPr>
        <w:spacing w:after="130" w:line="288"/>
        <w:jc w:val="both"/>
      </w:pPr>
      <w:r>
        <w:rPr>
          <w:i w:val="false"/>
          <w:iCs w:val="false"/>
          <w:color w:val="26323B"/>
          <w:sz w:val="21"/>
          <w:szCs w:val="21"/>
        </w:rPr>
        <w:t xml:space="preserve">Because the scores feed cost and threshold decisions, they must be honest probabilities, not just a good ranking. We fit isotonic calibration on the validation split and verify it on test (Section 8). The mild class imbalance is handled this way rather than by resampling, which would distort the very probabilities we depend on.</w:t>
      </w:r>
    </w:p>
    <w:p>
      <w:pPr>
        <w:keepNext/>
        <w:spacing w:after="80" w:before="190"/>
      </w:pPr>
      <w:r>
        <w:rPr>
          <w:b/>
          <w:bCs/>
          <w:color w:val="10877A"/>
          <w:sz w:val="23"/>
          <w:szCs w:val="23"/>
        </w:rPr>
        <w:t xml:space="preserve">6.4  The supporting models</w:t>
      </w:r>
    </w:p>
    <w:p>
      <w:pPr>
        <w:pStyle w:val="ListParagraph"/>
        <w:numPr>
          <w:ilvl w:val="0"/>
          <w:numId w:val="1"/>
        </w:numPr>
        <w:spacing w:after="70" w:line="276"/>
      </w:pPr>
      <w:r>
        <w:rPr>
          <w:b/>
          <w:bCs/>
          <w:i w:val="false"/>
          <w:iCs w:val="false"/>
          <w:color w:val="26323B"/>
          <w:sz w:val="21"/>
          <w:szCs w:val="21"/>
        </w:rPr>
        <w:t xml:space="preserve">Contact-point health — the PRIMARY model.</w:t>
      </w:r>
      <w:r>
        <w:rPr>
          <w:i w:val="false"/>
          <w:iCs w:val="false"/>
          <w:color w:val="26323B"/>
          <w:sz w:val="21"/>
          <w:szCs w:val="21"/>
        </w:rPr>
        <w:t xml:space="preserve"> A calibrated, </w:t>
      </w:r>
      <w:r>
        <w:rPr>
          <w:b/>
          <w:bCs/>
          <w:i w:val="false"/>
          <w:iCs w:val="false"/>
          <w:color w:val="26323B"/>
          <w:sz w:val="21"/>
          <w:szCs w:val="21"/>
        </w:rPr>
        <w:t xml:space="preserve">Optuna-tuned</w:t>
      </w:r>
      <w:r>
        <w:rPr>
          <w:i w:val="false"/>
          <w:iCs w:val="false"/>
          <w:color w:val="26323B"/>
          <w:sz w:val="21"/>
          <w:szCs w:val="21"/>
        </w:rPr>
        <w:t xml:space="preserve"> “P(RPC within 14 days)” model — PS2’s survival framing of health that decays with evidence age — enriched with recency-weighted state dynamics and an </w:t>
      </w:r>
      <w:r>
        <w:rPr>
          <w:b/>
          <w:bCs/>
          <w:i w:val="false"/>
          <w:iCs w:val="false"/>
          <w:color w:val="26323B"/>
          <w:sz w:val="21"/>
          <w:szCs w:val="21"/>
        </w:rPr>
        <w:t xml:space="preserve">HMM</w:t>
      </w:r>
      <w:r>
        <w:rPr>
          <w:i w:val="false"/>
          <w:iCs w:val="false"/>
          <w:color w:val="26323B"/>
          <w:sz w:val="21"/>
          <w:szCs w:val="21"/>
        </w:rPr>
        <w:t xml:space="preserve"> borrower belief. </w:t>
      </w:r>
      <w:r>
        <w:rPr>
          <w:b/>
          <w:bCs/>
          <w:i w:val="false"/>
          <w:iCs w:val="false"/>
          <w:color w:val="26323B"/>
          <w:sz w:val="21"/>
          <w:szCs w:val="21"/>
        </w:rPr>
        <w:t xml:space="preserve">Test AUC 0.762</w:t>
      </w:r>
      <w:r>
        <w:rPr>
          <w:i w:val="false"/>
          <w:iCs w:val="false"/>
          <w:color w:val="26323B"/>
          <w:sz w:val="21"/>
          <w:szCs w:val="21"/>
        </w:rPr>
        <w:t xml:space="preserve">, refreshed daily for the dial list; the per-attempt model is its in-call companion.</w:t>
      </w:r>
    </w:p>
    <w:p>
      <w:pPr>
        <w:pStyle w:val="ListParagraph"/>
        <w:numPr>
          <w:ilvl w:val="0"/>
          <w:numId w:val="1"/>
        </w:numPr>
        <w:spacing w:after="70" w:line="276"/>
      </w:pPr>
      <w:r>
        <w:rPr>
          <w:b/>
          <w:bCs/>
          <w:i w:val="false"/>
          <w:iCs w:val="false"/>
          <w:color w:val="26323B"/>
          <w:sz w:val="21"/>
          <w:szCs w:val="21"/>
        </w:rPr>
        <w:t xml:space="preserve">Contact-point health (multi-class).</w:t>
      </w:r>
      <w:r>
        <w:rPr>
          <w:i w:val="false"/>
          <w:iCs w:val="false"/>
          <w:color w:val="26323B"/>
          <w:sz w:val="21"/>
          <w:szCs w:val="21"/>
        </w:rPr>
        <w:t xml:space="preserve"> Predicts the state — reachable, avoiding, switched-off, third-party/recycled, invalid — so the decision layer knows </w:t>
      </w:r>
      <w:r>
        <w:rPr>
          <w:b/>
          <w:bCs/>
          <w:i w:val="false"/>
          <w:iCs w:val="false"/>
          <w:color w:val="26323B"/>
          <w:sz w:val="21"/>
          <w:szCs w:val="21"/>
        </w:rPr>
        <w:t xml:space="preserve">why</w:t>
      </w:r>
      <w:r>
        <w:rPr>
          <w:i w:val="false"/>
          <w:iCs w:val="false"/>
          <w:color w:val="26323B"/>
          <w:sz w:val="21"/>
          <w:szCs w:val="21"/>
        </w:rPr>
        <w:t xml:space="preserve"> a point fails and can choose the opposite-but-correct action.</w:t>
      </w:r>
    </w:p>
    <w:p>
      <w:pPr>
        <w:pStyle w:val="ListParagraph"/>
        <w:numPr>
          <w:ilvl w:val="0"/>
          <w:numId w:val="1"/>
        </w:numPr>
        <w:spacing w:after="70" w:line="276"/>
      </w:pPr>
      <w:r>
        <w:rPr>
          <w:b/>
          <w:bCs/>
          <w:i w:val="false"/>
          <w:iCs w:val="false"/>
          <w:color w:val="26323B"/>
          <w:sz w:val="21"/>
          <w:szCs w:val="21"/>
        </w:rPr>
        <w:t xml:space="preserve">Skip-trace value-of-information.</w:t>
      </w:r>
      <w:r>
        <w:rPr>
          <w:i w:val="false"/>
          <w:iCs w:val="false"/>
          <w:color w:val="26323B"/>
          <w:sz w:val="21"/>
          <w:szCs w:val="21"/>
        </w:rPr>
        <w:t xml:space="preserve"> Ranks accounts by expected recovery from finding the borrower against the trace cost, replacing the fixed fifteen-failure trigger.</w:t>
      </w:r>
    </w:p>
    <w:p>
      <w:pPr>
        <w:pStyle w:val="ListParagraph"/>
        <w:numPr>
          <w:ilvl w:val="0"/>
          <w:numId w:val="1"/>
        </w:numPr>
        <w:spacing w:after="70" w:line="276"/>
      </w:pPr>
      <w:r>
        <w:rPr>
          <w:b/>
          <w:bCs/>
          <w:i w:val="false"/>
          <w:iCs w:val="false"/>
          <w:color w:val="26323B"/>
          <w:sz w:val="21"/>
          <w:szCs w:val="21"/>
        </w:rPr>
        <w:t xml:space="preserve">Off-policy evaluation.</w:t>
      </w:r>
      <w:r>
        <w:rPr>
          <w:i w:val="false"/>
          <w:iCs w:val="false"/>
          <w:color w:val="26323B"/>
          <w:sz w:val="21"/>
          <w:szCs w:val="21"/>
        </w:rPr>
        <w:t xml:space="preserve"> Estimates how a score-ranked dialling policy would perform using the exploration arm and inverse-propensity weighting — value proven before any live change.</w:t>
      </w:r>
    </w:p>
    <w:p>
      <w:pPr>
        <w:pStyle w:val="ListParagraph"/>
        <w:numPr>
          <w:ilvl w:val="0"/>
          <w:numId w:val="1"/>
        </w:numPr>
        <w:spacing w:after="70" w:line="276"/>
      </w:pPr>
      <w:r>
        <w:rPr>
          <w:b/>
          <w:bCs/>
          <w:i w:val="false"/>
          <w:iCs w:val="false"/>
          <w:color w:val="26323B"/>
          <w:sz w:val="21"/>
          <w:szCs w:val="21"/>
        </w:rPr>
        <w:t xml:space="preserve">Field / address model.</w:t>
      </w:r>
      <w:r>
        <w:rPr>
          <w:i w:val="false"/>
          <w:iCs w:val="false"/>
          <w:color w:val="26323B"/>
          <w:sz w:val="21"/>
          <w:szCs w:val="21"/>
        </w:rPr>
        <w:t xml:space="preserve"> Extends the same frame to visits, with PS3 location confidence separating hard-to-find addresses from fabricated ones, and a unified account-level decision across phones and addresses.</w:t>
      </w:r>
    </w:p>
    <w:p>
      <w:pPr>
        <w:spacing w:after="60"/>
      </w:pPr>
    </w:p>
    <w:p>
      <w:pPr>
        <w:keepNext/>
        <w:pBdr>
          <w:bottom w:val="single" w:color="F2A93B" w:sz="14" w:space="6"/>
        </w:pBdr>
        <w:spacing w:after="120" w:before="260"/>
      </w:pPr>
      <w:r>
        <w:rPr>
          <w:b/>
          <w:bCs/>
          <w:color w:val="F2A93B"/>
          <w:sz w:val="30"/>
          <w:szCs w:val="30"/>
        </w:rPr>
        <w:t xml:space="preserve">7  </w:t>
      </w:r>
      <w:r>
        <w:rPr>
          <w:b/>
          <w:bCs/>
          <w:color w:val="0B2540"/>
          <w:sz w:val="30"/>
          <w:szCs w:val="30"/>
        </w:rPr>
        <w:t xml:space="preserve">Hyperparameter Tuning</w:t>
      </w:r>
    </w:p>
    <w:p>
      <w:pPr>
        <w:spacing w:after="130" w:line="288"/>
        <w:jc w:val="both"/>
      </w:pPr>
      <w:r>
        <w:rPr>
          <w:i w:val="false"/>
          <w:iCs w:val="false"/>
          <w:color w:val="26323B"/>
          <w:sz w:val="21"/>
          <w:szCs w:val="21"/>
        </w:rPr>
        <w:t xml:space="preserve">We tuned the deployed booster with a deliberately small randomized search over the factors that matter most — tree complexity, shrinkage and column sampling — under account-grouped cross-validation, to lift performance without over-searching a tiny dataset.</w:t>
      </w:r>
    </w:p>
    <w:tbl>
      <w:tblPr>
        <w:tblW w:type="dxa" w:w="9026"/>
        <w:tblBorders>
          <w:top w:val="single" w:color="D3E0DD" w:sz="2"/>
          <w:left w:val="none" w:color="FFFFFF" w:sz="0"/>
          <w:bottom w:val="single" w:color="D3E0DD" w:sz="2"/>
          <w:right w:val="none" w:color="FFFFFF" w:sz="0"/>
          <w:insideH w:val="single" w:color="E4ECEA" w:sz="2"/>
          <w:insideV w:val="none" w:color="FFFFFF" w:sz="0"/>
        </w:tblBorders>
      </w:tblPr>
      <w:tblGrid>
        <w:gridCol w:w="3400"/>
        <w:gridCol w:w="3400"/>
        <w:gridCol w:w="2226"/>
      </w:tblGrid>
      <w:tr>
        <w:trPr>
          <w:tblHeader/>
        </w:trPr>
        <w:tc>
          <w:tcPr>
            <w:tcW w:type="dxa" w:w="3400"/>
            <w:shd w:fill="10877A" w:color="auto" w:val="clear"/>
            <w:tcMar>
              <w:top w:type="dxa" w:w="70"/>
              <w:left w:type="dxa" w:w="110"/>
              <w:bottom w:type="dxa" w:w="70"/>
              <w:right w:type="dxa" w:w="110"/>
            </w:tcMar>
          </w:tcPr>
          <w:p>
            <w:r>
              <w:rPr>
                <w:b/>
                <w:bCs/>
                <w:color w:val="FFFFFF"/>
                <w:sz w:val="18"/>
                <w:szCs w:val="18"/>
              </w:rPr>
              <w:t xml:space="preserve">Factor</w:t>
            </w:r>
          </w:p>
        </w:tc>
        <w:tc>
          <w:tcPr>
            <w:tcW w:type="dxa" w:w="3400"/>
            <w:shd w:fill="10877A" w:color="auto" w:val="clear"/>
            <w:tcMar>
              <w:top w:type="dxa" w:w="70"/>
              <w:left w:type="dxa" w:w="110"/>
              <w:bottom w:type="dxa" w:w="70"/>
              <w:right w:type="dxa" w:w="110"/>
            </w:tcMar>
          </w:tcPr>
          <w:p>
            <w:r>
              <w:rPr>
                <w:b/>
                <w:bCs/>
                <w:color w:val="FFFFFF"/>
                <w:sz w:val="18"/>
                <w:szCs w:val="18"/>
              </w:rPr>
              <w:t xml:space="preserve">Search space</w:t>
            </w:r>
          </w:p>
        </w:tc>
        <w:tc>
          <w:tcPr>
            <w:tcW w:type="dxa" w:w="2226"/>
            <w:shd w:fill="10877A" w:color="auto" w:val="clear"/>
            <w:tcMar>
              <w:top w:type="dxa" w:w="70"/>
              <w:left w:type="dxa" w:w="110"/>
              <w:bottom w:type="dxa" w:w="70"/>
              <w:right w:type="dxa" w:w="110"/>
            </w:tcMar>
          </w:tcPr>
          <w:p>
            <w:r>
              <w:rPr>
                <w:b/>
                <w:bCs/>
                <w:color w:val="FFFFFF"/>
                <w:sz w:val="18"/>
                <w:szCs w:val="18"/>
              </w:rPr>
              <w:t xml:space="preserve">Best</w:t>
            </w:r>
          </w:p>
        </w:tc>
      </w:tr>
      <w:tr>
        <w:tc>
          <w:tcPr>
            <w:tcW w:type="dxa" w:w="3400"/>
            <w:shd w:fill="EEF4F3" w:color="auto" w:val="clear"/>
            <w:tcMar>
              <w:top w:type="dxa" w:w="60"/>
              <w:left w:type="dxa" w:w="110"/>
              <w:bottom w:type="dxa" w:w="60"/>
              <w:right w:type="dxa" w:w="110"/>
            </w:tcMar>
          </w:tcPr>
          <w:p>
            <w:r>
              <w:rPr>
                <w:i w:val="false"/>
                <w:iCs w:val="false"/>
                <w:color w:val="26323B"/>
                <w:sz w:val="18"/>
                <w:szCs w:val="18"/>
              </w:rPr>
              <w:t xml:space="preserve">num_leaves (tree complexity)</w:t>
            </w:r>
          </w:p>
        </w:tc>
        <w:tc>
          <w:tcPr>
            <w:tcW w:type="dxa" w:w="3400"/>
            <w:shd w:fill="EEF4F3" w:color="auto" w:val="clear"/>
            <w:tcMar>
              <w:top w:type="dxa" w:w="60"/>
              <w:left w:type="dxa" w:w="110"/>
              <w:bottom w:type="dxa" w:w="60"/>
              <w:right w:type="dxa" w:w="110"/>
            </w:tcMar>
          </w:tcPr>
          <w:p>
            <w:r>
              <w:rPr>
                <w:i w:val="false"/>
                <w:iCs w:val="false"/>
                <w:color w:val="26323B"/>
                <w:sz w:val="18"/>
                <w:szCs w:val="18"/>
              </w:rPr>
              <w:t xml:space="preserve">15 / 31 / 63</w:t>
            </w:r>
          </w:p>
        </w:tc>
        <w:tc>
          <w:tcPr>
            <w:tcW w:type="dxa" w:w="2226"/>
            <w:shd w:fill="EEF4F3" w:color="auto" w:val="clear"/>
            <w:tcMar>
              <w:top w:type="dxa" w:w="60"/>
              <w:left w:type="dxa" w:w="110"/>
              <w:bottom w:type="dxa" w:w="60"/>
              <w:right w:type="dxa" w:w="110"/>
            </w:tcMar>
          </w:tcPr>
          <w:p>
            <w:r>
              <w:rPr>
                <w:i w:val="false"/>
                <w:iCs w:val="false"/>
                <w:color w:val="26323B"/>
                <w:sz w:val="18"/>
                <w:szCs w:val="18"/>
              </w:rPr>
              <w:t xml:space="preserve">15</w:t>
            </w:r>
          </w:p>
        </w:tc>
      </w:tr>
      <w:tr>
        <w:tc>
          <w:tcPr>
            <w:tcW w:type="dxa" w:w="3400"/>
            <w:shd w:fill="FFFFFF" w:color="auto" w:val="clear"/>
            <w:tcMar>
              <w:top w:type="dxa" w:w="60"/>
              <w:left w:type="dxa" w:w="110"/>
              <w:bottom w:type="dxa" w:w="60"/>
              <w:right w:type="dxa" w:w="110"/>
            </w:tcMar>
          </w:tcPr>
          <w:p>
            <w:r>
              <w:rPr>
                <w:i w:val="false"/>
                <w:iCs w:val="false"/>
                <w:color w:val="26323B"/>
                <w:sz w:val="18"/>
                <w:szCs w:val="18"/>
              </w:rPr>
              <w:t xml:space="preserve">learning_rate</w:t>
            </w:r>
          </w:p>
        </w:tc>
        <w:tc>
          <w:tcPr>
            <w:tcW w:type="dxa" w:w="3400"/>
            <w:shd w:fill="FFFFFF" w:color="auto" w:val="clear"/>
            <w:tcMar>
              <w:top w:type="dxa" w:w="60"/>
              <w:left w:type="dxa" w:w="110"/>
              <w:bottom w:type="dxa" w:w="60"/>
              <w:right w:type="dxa" w:w="110"/>
            </w:tcMar>
          </w:tcPr>
          <w:p>
            <w:r>
              <w:rPr>
                <w:i w:val="false"/>
                <w:iCs w:val="false"/>
                <w:color w:val="26323B"/>
                <w:sz w:val="18"/>
                <w:szCs w:val="18"/>
              </w:rPr>
              <w:t xml:space="preserve">0.02 / 0.05</w:t>
            </w:r>
          </w:p>
        </w:tc>
        <w:tc>
          <w:tcPr>
            <w:tcW w:type="dxa" w:w="2226"/>
            <w:shd w:fill="FFFFFF" w:color="auto" w:val="clear"/>
            <w:tcMar>
              <w:top w:type="dxa" w:w="60"/>
              <w:left w:type="dxa" w:w="110"/>
              <w:bottom w:type="dxa" w:w="60"/>
              <w:right w:type="dxa" w:w="110"/>
            </w:tcMar>
          </w:tcPr>
          <w:p>
            <w:r>
              <w:rPr>
                <w:i w:val="false"/>
                <w:iCs w:val="false"/>
                <w:color w:val="26323B"/>
                <w:sz w:val="18"/>
                <w:szCs w:val="18"/>
              </w:rPr>
              <w:t xml:space="preserve">0.02</w:t>
            </w:r>
          </w:p>
        </w:tc>
      </w:tr>
      <w:tr>
        <w:tc>
          <w:tcPr>
            <w:tcW w:type="dxa" w:w="3400"/>
            <w:shd w:fill="EEF4F3" w:color="auto" w:val="clear"/>
            <w:tcMar>
              <w:top w:type="dxa" w:w="60"/>
              <w:left w:type="dxa" w:w="110"/>
              <w:bottom w:type="dxa" w:w="60"/>
              <w:right w:type="dxa" w:w="110"/>
            </w:tcMar>
          </w:tcPr>
          <w:p>
            <w:r>
              <w:rPr>
                <w:i w:val="false"/>
                <w:iCs w:val="false"/>
                <w:color w:val="26323B"/>
                <w:sz w:val="18"/>
                <w:szCs w:val="18"/>
              </w:rPr>
              <w:t xml:space="preserve">n_estimators</w:t>
            </w:r>
          </w:p>
        </w:tc>
        <w:tc>
          <w:tcPr>
            <w:tcW w:type="dxa" w:w="3400"/>
            <w:shd w:fill="EEF4F3" w:color="auto" w:val="clear"/>
            <w:tcMar>
              <w:top w:type="dxa" w:w="60"/>
              <w:left w:type="dxa" w:w="110"/>
              <w:bottom w:type="dxa" w:w="60"/>
              <w:right w:type="dxa" w:w="110"/>
            </w:tcMar>
          </w:tcPr>
          <w:p>
            <w:r>
              <w:rPr>
                <w:i w:val="false"/>
                <w:iCs w:val="false"/>
                <w:color w:val="26323B"/>
                <w:sz w:val="18"/>
                <w:szCs w:val="18"/>
              </w:rPr>
              <w:t xml:space="preserve">400 / 800</w:t>
            </w:r>
          </w:p>
        </w:tc>
        <w:tc>
          <w:tcPr>
            <w:tcW w:type="dxa" w:w="2226"/>
            <w:shd w:fill="EEF4F3" w:color="auto" w:val="clear"/>
            <w:tcMar>
              <w:top w:type="dxa" w:w="60"/>
              <w:left w:type="dxa" w:w="110"/>
              <w:bottom w:type="dxa" w:w="60"/>
              <w:right w:type="dxa" w:w="110"/>
            </w:tcMar>
          </w:tcPr>
          <w:p>
            <w:r>
              <w:rPr>
                <w:i w:val="false"/>
                <w:iCs w:val="false"/>
                <w:color w:val="26323B"/>
                <w:sz w:val="18"/>
                <w:szCs w:val="18"/>
              </w:rPr>
              <w:t xml:space="preserve">400</w:t>
            </w:r>
          </w:p>
        </w:tc>
      </w:tr>
      <w:tr>
        <w:tc>
          <w:tcPr>
            <w:tcW w:type="dxa" w:w="3400"/>
            <w:shd w:fill="FFFFFF" w:color="auto" w:val="clear"/>
            <w:tcMar>
              <w:top w:type="dxa" w:w="60"/>
              <w:left w:type="dxa" w:w="110"/>
              <w:bottom w:type="dxa" w:w="60"/>
              <w:right w:type="dxa" w:w="110"/>
            </w:tcMar>
          </w:tcPr>
          <w:p>
            <w:r>
              <w:rPr>
                <w:i w:val="false"/>
                <w:iCs w:val="false"/>
                <w:color w:val="26323B"/>
                <w:sz w:val="18"/>
                <w:szCs w:val="18"/>
              </w:rPr>
              <w:t xml:space="preserve">min_child_samples</w:t>
            </w:r>
          </w:p>
        </w:tc>
        <w:tc>
          <w:tcPr>
            <w:tcW w:type="dxa" w:w="3400"/>
            <w:shd w:fill="FFFFFF" w:color="auto" w:val="clear"/>
            <w:tcMar>
              <w:top w:type="dxa" w:w="60"/>
              <w:left w:type="dxa" w:w="110"/>
              <w:bottom w:type="dxa" w:w="60"/>
              <w:right w:type="dxa" w:w="110"/>
            </w:tcMar>
          </w:tcPr>
          <w:p>
            <w:r>
              <w:rPr>
                <w:i w:val="false"/>
                <w:iCs w:val="false"/>
                <w:color w:val="26323B"/>
                <w:sz w:val="18"/>
                <w:szCs w:val="18"/>
              </w:rPr>
              <w:t xml:space="preserve">20 / 50</w:t>
            </w:r>
          </w:p>
        </w:tc>
        <w:tc>
          <w:tcPr>
            <w:tcW w:type="dxa" w:w="2226"/>
            <w:shd w:fill="FFFFFF" w:color="auto" w:val="clear"/>
            <w:tcMar>
              <w:top w:type="dxa" w:w="60"/>
              <w:left w:type="dxa" w:w="110"/>
              <w:bottom w:type="dxa" w:w="60"/>
              <w:right w:type="dxa" w:w="110"/>
            </w:tcMar>
          </w:tcPr>
          <w:p>
            <w:r>
              <w:rPr>
                <w:i w:val="false"/>
                <w:iCs w:val="false"/>
                <w:color w:val="26323B"/>
                <w:sz w:val="18"/>
                <w:szCs w:val="18"/>
              </w:rPr>
              <w:t xml:space="preserve">20</w:t>
            </w:r>
          </w:p>
        </w:tc>
      </w:tr>
      <w:tr>
        <w:tc>
          <w:tcPr>
            <w:tcW w:type="dxa" w:w="3400"/>
            <w:shd w:fill="EEF4F3" w:color="auto" w:val="clear"/>
            <w:tcMar>
              <w:top w:type="dxa" w:w="60"/>
              <w:left w:type="dxa" w:w="110"/>
              <w:bottom w:type="dxa" w:w="60"/>
              <w:right w:type="dxa" w:w="110"/>
            </w:tcMar>
          </w:tcPr>
          <w:p>
            <w:r>
              <w:rPr>
                <w:i w:val="false"/>
                <w:iCs w:val="false"/>
                <w:color w:val="26323B"/>
                <w:sz w:val="18"/>
                <w:szCs w:val="18"/>
              </w:rPr>
              <w:t xml:space="preserve">colsample_bytree</w:t>
            </w:r>
          </w:p>
        </w:tc>
        <w:tc>
          <w:tcPr>
            <w:tcW w:type="dxa" w:w="3400"/>
            <w:shd w:fill="EEF4F3" w:color="auto" w:val="clear"/>
            <w:tcMar>
              <w:top w:type="dxa" w:w="60"/>
              <w:left w:type="dxa" w:w="110"/>
              <w:bottom w:type="dxa" w:w="60"/>
              <w:right w:type="dxa" w:w="110"/>
            </w:tcMar>
          </w:tcPr>
          <w:p>
            <w:r>
              <w:rPr>
                <w:i w:val="false"/>
                <w:iCs w:val="false"/>
                <w:color w:val="26323B"/>
                <w:sz w:val="18"/>
                <w:szCs w:val="18"/>
              </w:rPr>
              <w:t xml:space="preserve">0.7 / 0.9</w:t>
            </w:r>
          </w:p>
        </w:tc>
        <w:tc>
          <w:tcPr>
            <w:tcW w:type="dxa" w:w="2226"/>
            <w:shd w:fill="EEF4F3" w:color="auto" w:val="clear"/>
            <w:tcMar>
              <w:top w:type="dxa" w:w="60"/>
              <w:left w:type="dxa" w:w="110"/>
              <w:bottom w:type="dxa" w:w="60"/>
              <w:right w:type="dxa" w:w="110"/>
            </w:tcMar>
          </w:tcPr>
          <w:p>
            <w:r>
              <w:rPr>
                <w:i w:val="false"/>
                <w:iCs w:val="false"/>
                <w:color w:val="26323B"/>
                <w:sz w:val="18"/>
                <w:szCs w:val="18"/>
              </w:rPr>
              <w:t xml:space="preserve">0.9</w:t>
            </w:r>
          </w:p>
        </w:tc>
      </w:tr>
    </w:tbl>
    <w:tbl>
      <w:tblPr>
        <w:tblW w:type="dxa" w:w="9026"/>
        <w:tblBorders>
          <w:top w:val="none" w:color="FFFFFF" w:sz="0"/>
          <w:left w:val="single" w:color="10877A" w:sz="30"/>
          <w:bottom w:val="none" w:color="FFFFFF" w:sz="0"/>
          <w:right w:val="none" w:color="FFFFFF" w:sz="0"/>
          <w:insideH w:val="none" w:color="FFFFFF" w:sz="0"/>
          <w:insideV w:val="none" w:color="FFFFFF" w:sz="0"/>
        </w:tblBorders>
      </w:tblPr>
      <w:tblGrid>
        <w:gridCol w:w="9026"/>
      </w:tblGrid>
      <w:tr>
        <w:tc>
          <w:tcPr>
            <w:tcW w:type="dxa" w:w="9026"/>
            <w:shd w:fill="F1F7F6" w:color="auto" w:val="clear"/>
            <w:tcMar>
              <w:top w:type="dxa" w:w="120"/>
              <w:left w:type="dxa" w:w="200"/>
              <w:bottom w:type="dxa" w:w="120"/>
              <w:right w:type="dxa" w:w="160"/>
            </w:tcMar>
          </w:tcPr>
          <w:p>
            <w:pPr>
              <w:spacing w:after="40"/>
            </w:pPr>
            <w:r>
              <w:rPr>
                <w:b/>
                <w:bCs/>
                <w:color w:val="10877A"/>
                <w:sz w:val="20"/>
                <w:szCs w:val="20"/>
              </w:rPr>
              <w:t xml:space="preserve">Effect of tuning</w:t>
            </w:r>
          </w:p>
          <w:p>
            <w:pPr>
              <w:spacing w:line="276"/>
            </w:pPr>
            <w:r>
              <w:rPr>
                <w:i w:val="false"/>
                <w:iCs w:val="false"/>
                <w:color w:val="26323B"/>
                <w:sz w:val="20"/>
                <w:szCs w:val="20"/>
              </w:rPr>
              <w:t xml:space="preserve">We tune with </w:t>
            </w:r>
            <w:r>
              <w:rPr>
                <w:b/>
                <w:bCs/>
                <w:i w:val="false"/>
                <w:iCs w:val="false"/>
                <w:color w:val="26323B"/>
                <w:sz w:val="20"/>
                <w:szCs w:val="20"/>
              </w:rPr>
              <w:t xml:space="preserve">Optuna</w:t>
            </w:r>
            <w:r>
              <w:rPr>
                <w:i w:val="false"/>
                <w:iCs w:val="false"/>
                <w:color w:val="26323B"/>
                <w:sz w:val="20"/>
                <w:szCs w:val="20"/>
              </w:rPr>
              <w:t xml:space="preserve"> (30-trial TPE, account-grouped CV) for the primary health model and a small randomized search for the companion. Both favour a </w:t>
            </w:r>
            <w:r>
              <w:rPr>
                <w:b/>
                <w:bCs/>
                <w:i w:val="false"/>
                <w:iCs w:val="false"/>
                <w:color w:val="26323B"/>
                <w:sz w:val="20"/>
                <w:szCs w:val="20"/>
              </w:rPr>
              <w:t xml:space="preserve">shallower, more regularised</w:t>
            </w:r>
            <w:r>
              <w:rPr>
                <w:i w:val="false"/>
                <w:iCs w:val="false"/>
                <w:color w:val="26323B"/>
                <w:sz w:val="20"/>
                <w:szCs w:val="20"/>
              </w:rPr>
              <w:t xml:space="preserve"> model — what a modest-signal problem rewards. The primary health model reaches </w:t>
            </w:r>
            <w:r>
              <w:rPr>
                <w:b/>
                <w:bCs/>
                <w:i w:val="false"/>
                <w:iCs w:val="false"/>
                <w:color w:val="26323B"/>
                <w:sz w:val="20"/>
                <w:szCs w:val="20"/>
              </w:rPr>
              <w:t xml:space="preserve">test ROC-AUC 0.762</w:t>
            </w:r>
            <w:r>
              <w:rPr>
                <w:i w:val="false"/>
                <w:iCs w:val="false"/>
                <w:color w:val="26323B"/>
                <w:sz w:val="20"/>
                <w:szCs w:val="20"/>
              </w:rPr>
              <w:t xml:space="preserve">; the companion improved to </w:t>
            </w:r>
            <w:r>
              <w:rPr>
                <w:b/>
                <w:bCs/>
                <w:i w:val="false"/>
                <w:iCs w:val="false"/>
                <w:color w:val="26323B"/>
                <w:sz w:val="20"/>
                <w:szCs w:val="20"/>
              </w:rPr>
              <w:t xml:space="preserve">0.701</w:t>
            </w:r>
            <w:r>
              <w:rPr>
                <w:i w:val="false"/>
                <w:iCs w:val="false"/>
                <w:color w:val="26323B"/>
                <w:sz w:val="20"/>
                <w:szCs w:val="20"/>
              </w:rPr>
              <w:t xml:space="preserve">, level with the ensemble, no loss of calibration.</w:t>
            </w:r>
          </w:p>
        </w:tc>
      </w:tr>
    </w:tbl>
    <w:p>
      <w:r>
        <w:br w:type="page"/>
      </w:r>
    </w:p>
    <w:p>
      <w:pPr>
        <w:keepNext/>
        <w:pBdr>
          <w:bottom w:val="single" w:color="F2A93B" w:sz="14" w:space="6"/>
        </w:pBdr>
        <w:spacing w:after="120" w:before="260"/>
      </w:pPr>
      <w:r>
        <w:rPr>
          <w:b/>
          <w:bCs/>
          <w:color w:val="F2A93B"/>
          <w:sz w:val="30"/>
          <w:szCs w:val="30"/>
        </w:rPr>
        <w:t xml:space="preserve">8  </w:t>
      </w:r>
      <w:r>
        <w:rPr>
          <w:b/>
          <w:bCs/>
          <w:color w:val="0B2540"/>
          <w:sz w:val="30"/>
          <w:szCs w:val="30"/>
        </w:rPr>
        <w:t xml:space="preserve">Results, Metrics &amp; Validation</w:t>
      </w:r>
    </w:p>
    <w:p>
      <w:pPr>
        <w:keepNext/>
        <w:spacing w:after="80" w:before="190"/>
      </w:pPr>
      <w:r>
        <w:rPr>
          <w:b/>
          <w:bCs/>
          <w:color w:val="10877A"/>
          <w:sz w:val="23"/>
          <w:szCs w:val="23"/>
        </w:rPr>
        <w:t xml:space="preserve">8.1  Discrimination</w:t>
      </w:r>
    </w:p>
    <w:p>
      <w:pPr>
        <w:spacing w:after="30" w:before="140"/>
        <w:jc w:val="center"/>
      </w:pPr>
      <w:r>
        <w:drawing>
          <wp:inline distT="0" distB="0" distL="0" distR="0">
            <wp:extent cx="5334000" cy="19907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990725"/>
                    </a:xfrm>
                    <a:prstGeom prst="rect">
                      <a:avLst/>
                    </a:prstGeom>
                  </pic:spPr>
                </pic:pic>
              </a:graphicData>
            </a:graphic>
          </wp:inline>
        </w:drawing>
      </w:r>
    </w:p>
    <w:p>
      <w:pPr>
        <w:spacing w:after="200"/>
        <w:jc w:val="center"/>
      </w:pPr>
      <w:r>
        <w:rPr>
          <w:i/>
          <w:iCs/>
          <w:color w:val="6B7A86"/>
          <w:sz w:val="16"/>
          <w:szCs w:val="16"/>
        </w:rPr>
        <w:t xml:space="preserve">Figure 12 — ROC and Precision–Recall for the PRIMARY contact-point-health model (test).</w:t>
      </w:r>
    </w:p>
    <w:p>
      <w:pPr>
        <w:spacing w:after="130" w:line="288"/>
        <w:jc w:val="both"/>
      </w:pPr>
      <w:r>
        <w:rPr>
          <w:i w:val="false"/>
          <w:iCs w:val="false"/>
          <w:color w:val="26323B"/>
          <w:sz w:val="21"/>
          <w:szCs w:val="21"/>
        </w:rPr>
        <w:t xml:space="preserve">The primary health model ranks a number that will yield an RPC within 14 days above one that will not about </w:t>
      </w:r>
      <w:r>
        <w:rPr>
          <w:b/>
          <w:bCs/>
          <w:i w:val="false"/>
          <w:iCs w:val="false"/>
          <w:color w:val="26323B"/>
          <w:sz w:val="21"/>
          <w:szCs w:val="21"/>
        </w:rPr>
        <w:t xml:space="preserve">76 times in 100</w:t>
      </w:r>
      <w:r>
        <w:rPr>
          <w:i w:val="false"/>
          <w:iCs w:val="false"/>
          <w:color w:val="26323B"/>
          <w:sz w:val="21"/>
          <w:szCs w:val="21"/>
        </w:rPr>
        <w:t xml:space="preserve"> (ROC-AUC 0.762), with PR-AUC </w:t>
      </w:r>
      <w:r>
        <w:rPr>
          <w:b/>
          <w:bCs/>
          <w:i w:val="false"/>
          <w:iCs w:val="false"/>
          <w:color w:val="26323B"/>
          <w:sz w:val="21"/>
          <w:szCs w:val="21"/>
        </w:rPr>
        <w:t xml:space="preserve">0.62</w:t>
      </w:r>
      <w:r>
        <w:rPr>
          <w:i w:val="false"/>
          <w:iCs w:val="false"/>
          <w:color w:val="26323B"/>
          <w:sz w:val="21"/>
          <w:szCs w:val="21"/>
        </w:rPr>
        <w:t xml:space="preserve"> against a 0.40 base rate. The per-attempt companion scores 0.701 for live dial-timing.</w:t>
      </w:r>
    </w:p>
    <w:p>
      <w:pPr>
        <w:keepNext/>
        <w:spacing w:after="80" w:before="190"/>
      </w:pPr>
      <w:r>
        <w:rPr>
          <w:b/>
          <w:bCs/>
          <w:color w:val="10877A"/>
          <w:sz w:val="23"/>
          <w:szCs w:val="23"/>
        </w:rPr>
        <w:t xml:space="preserve">8.2  Calibration</w:t>
      </w:r>
    </w:p>
    <w:p>
      <w:pPr>
        <w:spacing w:after="30" w:before="140"/>
        <w:jc w:val="center"/>
      </w:pPr>
      <w:r>
        <w:drawing>
          <wp:inline distT="0" distB="0" distL="0" distR="0">
            <wp:extent cx="4000500" cy="34575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3457575"/>
                    </a:xfrm>
                    <a:prstGeom prst="rect">
                      <a:avLst/>
                    </a:prstGeom>
                  </pic:spPr>
                </pic:pic>
              </a:graphicData>
            </a:graphic>
          </wp:inline>
        </w:drawing>
      </w:r>
    </w:p>
    <w:p>
      <w:pPr>
        <w:spacing w:after="200"/>
        <w:jc w:val="center"/>
      </w:pPr>
      <w:r>
        <w:rPr>
          <w:i/>
          <w:iCs/>
          <w:color w:val="6B7A86"/>
          <w:sz w:val="16"/>
          <w:szCs w:val="16"/>
        </w:rPr>
        <w:t xml:space="preserve">Figure 13 — Reliability of the calibrated health score, P(RPC within 14 days).</w:t>
      </w:r>
    </w:p>
    <w:p>
      <w:pPr>
        <w:spacing w:after="130" w:line="288"/>
        <w:jc w:val="both"/>
      </w:pPr>
      <w:r>
        <w:rPr>
          <w:i w:val="false"/>
          <w:iCs w:val="false"/>
          <w:color w:val="26323B"/>
          <w:sz w:val="21"/>
          <w:szCs w:val="21"/>
        </w:rPr>
        <w:t xml:space="preserve">After calibration the predicted probabilities track observed outcome rates closely, with expected calibration error around 0.03. This is what lets the downstream value-of-information arithmetic be trusted.</w:t>
      </w:r>
    </w:p>
    <w:p>
      <w:pPr>
        <w:keepNext/>
        <w:spacing w:after="80" w:before="190"/>
      </w:pPr>
      <w:r>
        <w:rPr>
          <w:b/>
          <w:bCs/>
          <w:color w:val="10877A"/>
          <w:sz w:val="23"/>
          <w:szCs w:val="23"/>
        </w:rPr>
        <w:t xml:space="preserve">8.3  What drives the score</w:t>
      </w:r>
    </w:p>
    <w:p>
      <w:pPr>
        <w:spacing w:after="30" w:before="140"/>
        <w:jc w:val="center"/>
      </w:pPr>
      <w:r>
        <w:drawing>
          <wp:inline distT="0" distB="0" distL="0" distR="0">
            <wp:extent cx="4476750" cy="29527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76750" cy="2952750"/>
                    </a:xfrm>
                    <a:prstGeom prst="rect">
                      <a:avLst/>
                    </a:prstGeom>
                  </pic:spPr>
                </pic:pic>
              </a:graphicData>
            </a:graphic>
          </wp:inline>
        </w:drawing>
      </w:r>
    </w:p>
    <w:p>
      <w:pPr>
        <w:spacing w:after="200"/>
        <w:jc w:val="center"/>
      </w:pPr>
      <w:r>
        <w:rPr>
          <w:i/>
          <w:iCs/>
          <w:color w:val="6B7A86"/>
          <w:sz w:val="16"/>
          <w:szCs w:val="16"/>
        </w:rPr>
        <w:t xml:space="preserve">Figure 14 — Permutation importance (drop in ROC-AUC) of the top features.</w:t>
      </w:r>
    </w:p>
    <w:p>
      <w:pPr>
        <w:spacing w:after="130" w:line="288"/>
        <w:jc w:val="both"/>
      </w:pPr>
      <w:r>
        <w:rPr>
          <w:i w:val="false"/>
          <w:iCs w:val="false"/>
          <w:color w:val="26323B"/>
          <w:sz w:val="21"/>
          <w:szCs w:val="21"/>
        </w:rPr>
        <w:t xml:space="preserve">The drivers are intuitive and defensible to an auditor: the number’s own prior RPC history, recency, priority slot, sharing degree, the number’s source, and bureau band. Nothing opaque sits near the top.</w:t>
      </w:r>
    </w:p>
    <w:p>
      <w:pPr>
        <w:keepNext/>
        <w:spacing w:after="80" w:before="190"/>
      </w:pPr>
      <w:r>
        <w:rPr>
          <w:b/>
          <w:bCs/>
          <w:color w:val="10877A"/>
          <w:sz w:val="23"/>
          <w:szCs w:val="23"/>
        </w:rPr>
        <w:t xml:space="preserve">8.4  Validation suite</w:t>
      </w:r>
    </w:p>
    <w:tbl>
      <w:tblPr>
        <w:tblW w:type="dxa" w:w="9026"/>
        <w:tblBorders>
          <w:top w:val="single" w:color="D3E0DD" w:sz="2"/>
          <w:left w:val="none" w:color="FFFFFF" w:sz="0"/>
          <w:bottom w:val="single" w:color="D3E0DD" w:sz="2"/>
          <w:right w:val="none" w:color="FFFFFF" w:sz="0"/>
          <w:insideH w:val="single" w:color="E4ECEA" w:sz="2"/>
          <w:insideV w:val="none" w:color="FFFFFF" w:sz="0"/>
        </w:tblBorders>
      </w:tblPr>
      <w:tblGrid>
        <w:gridCol w:w="3200"/>
        <w:gridCol w:w="2400"/>
        <w:gridCol w:w="3426"/>
      </w:tblGrid>
      <w:tr>
        <w:trPr>
          <w:tblHeader/>
        </w:trPr>
        <w:tc>
          <w:tcPr>
            <w:tcW w:type="dxa" w:w="3200"/>
            <w:shd w:fill="10877A" w:color="auto" w:val="clear"/>
            <w:tcMar>
              <w:top w:type="dxa" w:w="70"/>
              <w:left w:type="dxa" w:w="110"/>
              <w:bottom w:type="dxa" w:w="70"/>
              <w:right w:type="dxa" w:w="110"/>
            </w:tcMar>
          </w:tcPr>
          <w:p>
            <w:r>
              <w:rPr>
                <w:b/>
                <w:bCs/>
                <w:color w:val="FFFFFF"/>
                <w:sz w:val="18"/>
                <w:szCs w:val="18"/>
              </w:rPr>
              <w:t xml:space="preserve">Test</w:t>
            </w:r>
          </w:p>
        </w:tc>
        <w:tc>
          <w:tcPr>
            <w:tcW w:type="dxa" w:w="2400"/>
            <w:shd w:fill="10877A" w:color="auto" w:val="clear"/>
            <w:tcMar>
              <w:top w:type="dxa" w:w="70"/>
              <w:left w:type="dxa" w:w="110"/>
              <w:bottom w:type="dxa" w:w="70"/>
              <w:right w:type="dxa" w:w="110"/>
            </w:tcMar>
          </w:tcPr>
          <w:p>
            <w:r>
              <w:rPr>
                <w:b/>
                <w:bCs/>
                <w:color w:val="FFFFFF"/>
                <w:sz w:val="18"/>
                <w:szCs w:val="18"/>
              </w:rPr>
              <w:t xml:space="preserve">Result</w:t>
            </w:r>
          </w:p>
        </w:tc>
        <w:tc>
          <w:tcPr>
            <w:tcW w:type="dxa" w:w="3426"/>
            <w:shd w:fill="10877A" w:color="auto" w:val="clear"/>
            <w:tcMar>
              <w:top w:type="dxa" w:w="70"/>
              <w:left w:type="dxa" w:w="110"/>
              <w:bottom w:type="dxa" w:w="70"/>
              <w:right w:type="dxa" w:w="110"/>
            </w:tcMar>
          </w:tcPr>
          <w:p>
            <w:r>
              <w:rPr>
                <w:b/>
                <w:bCs/>
                <w:color w:val="FFFFFF"/>
                <w:sz w:val="18"/>
                <w:szCs w:val="18"/>
              </w:rPr>
              <w:t xml:space="preserve">Reading</w:t>
            </w:r>
          </w:p>
        </w:tc>
      </w:tr>
      <w:tr>
        <w:tc>
          <w:tcPr>
            <w:tcW w:type="dxa" w:w="3200"/>
            <w:shd w:fill="EEF4F3" w:color="auto" w:val="clear"/>
            <w:tcMar>
              <w:top w:type="dxa" w:w="60"/>
              <w:left w:type="dxa" w:w="110"/>
              <w:bottom w:type="dxa" w:w="60"/>
              <w:right w:type="dxa" w:w="110"/>
            </w:tcMar>
          </w:tcPr>
          <w:p>
            <w:r>
              <w:rPr>
                <w:i w:val="false"/>
                <w:iCs w:val="false"/>
                <w:color w:val="26323B"/>
                <w:sz w:val="18"/>
                <w:szCs w:val="18"/>
              </w:rPr>
              <w:t xml:space="preserve">Account-grouped cross-validation</w:t>
            </w:r>
          </w:p>
        </w:tc>
        <w:tc>
          <w:tcPr>
            <w:tcW w:type="dxa" w:w="2400"/>
            <w:shd w:fill="EEF4F3" w:color="auto" w:val="clear"/>
            <w:tcMar>
              <w:top w:type="dxa" w:w="60"/>
              <w:left w:type="dxa" w:w="110"/>
              <w:bottom w:type="dxa" w:w="60"/>
              <w:right w:type="dxa" w:w="110"/>
            </w:tcMar>
          </w:tcPr>
          <w:p>
            <w:r>
              <w:rPr>
                <w:i w:val="false"/>
                <w:iCs w:val="false"/>
                <w:color w:val="26323B"/>
                <w:sz w:val="18"/>
                <w:szCs w:val="18"/>
              </w:rPr>
              <w:t xml:space="preserve">AUC 0.66 ± 0.01</w:t>
            </w:r>
          </w:p>
        </w:tc>
        <w:tc>
          <w:tcPr>
            <w:tcW w:type="dxa" w:w="3426"/>
            <w:shd w:fill="EEF4F3" w:color="auto" w:val="clear"/>
            <w:tcMar>
              <w:top w:type="dxa" w:w="60"/>
              <w:left w:type="dxa" w:w="110"/>
              <w:bottom w:type="dxa" w:w="60"/>
              <w:right w:type="dxa" w:w="110"/>
            </w:tcMar>
          </w:tcPr>
          <w:p>
            <w:r>
              <w:rPr>
                <w:i w:val="false"/>
                <w:iCs w:val="false"/>
                <w:color w:val="26323B"/>
                <w:sz w:val="18"/>
                <w:szCs w:val="18"/>
              </w:rPr>
              <w:t xml:space="preserve">Stable; no borrower leaks across folds</w:t>
            </w:r>
          </w:p>
        </w:tc>
      </w:tr>
      <w:tr>
        <w:tc>
          <w:tcPr>
            <w:tcW w:type="dxa" w:w="3200"/>
            <w:shd w:fill="FFFFFF" w:color="auto" w:val="clear"/>
            <w:tcMar>
              <w:top w:type="dxa" w:w="60"/>
              <w:left w:type="dxa" w:w="110"/>
              <w:bottom w:type="dxa" w:w="60"/>
              <w:right w:type="dxa" w:w="110"/>
            </w:tcMar>
          </w:tcPr>
          <w:p>
            <w:r>
              <w:rPr>
                <w:i w:val="false"/>
                <w:iCs w:val="false"/>
                <w:color w:val="26323B"/>
                <w:sz w:val="18"/>
                <w:szCs w:val="18"/>
              </w:rPr>
              <w:t xml:space="preserve">Adversarial validation (train vs test)</w:t>
            </w:r>
          </w:p>
        </w:tc>
        <w:tc>
          <w:tcPr>
            <w:tcW w:type="dxa" w:w="2400"/>
            <w:shd w:fill="FFFFFF" w:color="auto" w:val="clear"/>
            <w:tcMar>
              <w:top w:type="dxa" w:w="60"/>
              <w:left w:type="dxa" w:w="110"/>
              <w:bottom w:type="dxa" w:w="60"/>
              <w:right w:type="dxa" w:w="110"/>
            </w:tcMar>
          </w:tcPr>
          <w:p>
            <w:r>
              <w:rPr>
                <w:i w:val="false"/>
                <w:iCs w:val="false"/>
                <w:color w:val="26323B"/>
                <w:sz w:val="18"/>
                <w:szCs w:val="18"/>
              </w:rPr>
              <w:t xml:space="preserve">AUC 0.52</w:t>
            </w:r>
          </w:p>
        </w:tc>
        <w:tc>
          <w:tcPr>
            <w:tcW w:type="dxa" w:w="3426"/>
            <w:shd w:fill="FFFFFF" w:color="auto" w:val="clear"/>
            <w:tcMar>
              <w:top w:type="dxa" w:w="60"/>
              <w:left w:type="dxa" w:w="110"/>
              <w:bottom w:type="dxa" w:w="60"/>
              <w:right w:type="dxa" w:w="110"/>
            </w:tcMar>
          </w:tcPr>
          <w:p>
            <w:r>
              <w:rPr>
                <w:i w:val="false"/>
                <w:iCs w:val="false"/>
                <w:color w:val="26323B"/>
                <w:sz w:val="18"/>
                <w:szCs w:val="18"/>
              </w:rPr>
              <w:t xml:space="preserve">Splits indistinguishable — no drift / no leakage</w:t>
            </w:r>
          </w:p>
        </w:tc>
      </w:tr>
      <w:tr>
        <w:tc>
          <w:tcPr>
            <w:tcW w:type="dxa" w:w="3200"/>
            <w:shd w:fill="EEF4F3" w:color="auto" w:val="clear"/>
            <w:tcMar>
              <w:top w:type="dxa" w:w="60"/>
              <w:left w:type="dxa" w:w="110"/>
              <w:bottom w:type="dxa" w:w="60"/>
              <w:right w:type="dxa" w:w="110"/>
            </w:tcMar>
          </w:tcPr>
          <w:p>
            <w:r>
              <w:rPr>
                <w:i w:val="false"/>
                <w:iCs w:val="false"/>
                <w:color w:val="26323B"/>
                <w:sz w:val="18"/>
                <w:szCs w:val="18"/>
              </w:rPr>
              <w:t xml:space="preserve">Population Stability Index (train vs test)</w:t>
            </w:r>
          </w:p>
        </w:tc>
        <w:tc>
          <w:tcPr>
            <w:tcW w:type="dxa" w:w="2400"/>
            <w:shd w:fill="EEF4F3" w:color="auto" w:val="clear"/>
            <w:tcMar>
              <w:top w:type="dxa" w:w="60"/>
              <w:left w:type="dxa" w:w="110"/>
              <w:bottom w:type="dxa" w:w="60"/>
              <w:right w:type="dxa" w:w="110"/>
            </w:tcMar>
          </w:tcPr>
          <w:p>
            <w:r>
              <w:rPr>
                <w:i w:val="false"/>
                <w:iCs w:val="false"/>
                <w:color w:val="26323B"/>
                <w:sz w:val="18"/>
                <w:szCs w:val="18"/>
              </w:rPr>
              <w:t xml:space="preserve">&lt; 0.04 on all key features</w:t>
            </w:r>
          </w:p>
        </w:tc>
        <w:tc>
          <w:tcPr>
            <w:tcW w:type="dxa" w:w="3426"/>
            <w:shd w:fill="EEF4F3" w:color="auto" w:val="clear"/>
            <w:tcMar>
              <w:top w:type="dxa" w:w="60"/>
              <w:left w:type="dxa" w:w="110"/>
              <w:bottom w:type="dxa" w:w="60"/>
              <w:right w:type="dxa" w:w="110"/>
            </w:tcMar>
          </w:tcPr>
          <w:p>
            <w:r>
              <w:rPr>
                <w:i w:val="false"/>
                <w:iCs w:val="false"/>
                <w:color w:val="26323B"/>
                <w:sz w:val="18"/>
                <w:szCs w:val="18"/>
              </w:rPr>
              <w:t xml:space="preserve">Distributions essentially identical</w:t>
            </w:r>
          </w:p>
        </w:tc>
      </w:tr>
      <w:tr>
        <w:tc>
          <w:tcPr>
            <w:tcW w:type="dxa" w:w="3200"/>
            <w:shd w:fill="FFFFFF" w:color="auto" w:val="clear"/>
            <w:tcMar>
              <w:top w:type="dxa" w:w="60"/>
              <w:left w:type="dxa" w:w="110"/>
              <w:bottom w:type="dxa" w:w="60"/>
              <w:right w:type="dxa" w:w="110"/>
            </w:tcMar>
          </w:tcPr>
          <w:p>
            <w:r>
              <w:rPr>
                <w:i w:val="false"/>
                <w:iCs w:val="false"/>
                <w:color w:val="26323B"/>
                <w:sz w:val="18"/>
                <w:szCs w:val="18"/>
              </w:rPr>
              <w:t xml:space="preserve">Score vs verified borrower number</w:t>
            </w:r>
          </w:p>
        </w:tc>
        <w:tc>
          <w:tcPr>
            <w:tcW w:type="dxa" w:w="2400"/>
            <w:shd w:fill="FFFFFF" w:color="auto" w:val="clear"/>
            <w:tcMar>
              <w:top w:type="dxa" w:w="60"/>
              <w:left w:type="dxa" w:w="110"/>
              <w:bottom w:type="dxa" w:w="60"/>
              <w:right w:type="dxa" w:w="110"/>
            </w:tcMar>
          </w:tcPr>
          <w:p>
            <w:r>
              <w:rPr>
                <w:i w:val="false"/>
                <w:iCs w:val="false"/>
                <w:color w:val="26323B"/>
                <w:sz w:val="18"/>
                <w:szCs w:val="18"/>
              </w:rPr>
              <w:t xml:space="preserve">AUC 0.91</w:t>
            </w:r>
          </w:p>
        </w:tc>
        <w:tc>
          <w:tcPr>
            <w:tcW w:type="dxa" w:w="3426"/>
            <w:shd w:fill="FFFFFF" w:color="auto" w:val="clear"/>
            <w:tcMar>
              <w:top w:type="dxa" w:w="60"/>
              <w:left w:type="dxa" w:w="110"/>
              <w:bottom w:type="dxa" w:w="60"/>
              <w:right w:type="dxa" w:w="110"/>
            </w:tcMar>
          </w:tcPr>
          <w:p>
            <w:r>
              <w:rPr>
                <w:i w:val="false"/>
                <w:iCs w:val="false"/>
                <w:color w:val="26323B"/>
                <w:sz w:val="18"/>
                <w:szCs w:val="18"/>
              </w:rPr>
              <w:t xml:space="preserve">Strong agreement with independent ground truth</w:t>
            </w:r>
          </w:p>
        </w:tc>
      </w:tr>
      <w:tr>
        <w:tc>
          <w:tcPr>
            <w:tcW w:type="dxa" w:w="3200"/>
            <w:shd w:fill="EEF4F3" w:color="auto" w:val="clear"/>
            <w:tcMar>
              <w:top w:type="dxa" w:w="60"/>
              <w:left w:type="dxa" w:w="110"/>
              <w:bottom w:type="dxa" w:w="60"/>
              <w:right w:type="dxa" w:w="110"/>
            </w:tcMar>
          </w:tcPr>
          <w:p>
            <w:r>
              <w:rPr>
                <w:i w:val="false"/>
                <w:iCs w:val="false"/>
                <w:color w:val="26323B"/>
                <w:sz w:val="18"/>
                <w:szCs w:val="18"/>
              </w:rPr>
              <w:t xml:space="preserve">Calibration (Brier / ECE)</w:t>
            </w:r>
          </w:p>
        </w:tc>
        <w:tc>
          <w:tcPr>
            <w:tcW w:type="dxa" w:w="2400"/>
            <w:shd w:fill="EEF4F3" w:color="auto" w:val="clear"/>
            <w:tcMar>
              <w:top w:type="dxa" w:w="60"/>
              <w:left w:type="dxa" w:w="110"/>
              <w:bottom w:type="dxa" w:w="60"/>
              <w:right w:type="dxa" w:w="110"/>
            </w:tcMar>
          </w:tcPr>
          <w:p>
            <w:r>
              <w:rPr>
                <w:i w:val="false"/>
                <w:iCs w:val="false"/>
                <w:color w:val="26323B"/>
                <w:sz w:val="18"/>
                <w:szCs w:val="18"/>
              </w:rPr>
              <w:t xml:space="preserve">0.14 / 0.02</w:t>
            </w:r>
          </w:p>
        </w:tc>
        <w:tc>
          <w:tcPr>
            <w:tcW w:type="dxa" w:w="3426"/>
            <w:shd w:fill="EEF4F3" w:color="auto" w:val="clear"/>
            <w:tcMar>
              <w:top w:type="dxa" w:w="60"/>
              <w:left w:type="dxa" w:w="110"/>
              <w:bottom w:type="dxa" w:w="60"/>
              <w:right w:type="dxa" w:w="110"/>
            </w:tcMar>
          </w:tcPr>
          <w:p>
            <w:r>
              <w:rPr>
                <w:i w:val="false"/>
                <w:iCs w:val="false"/>
                <w:color w:val="26323B"/>
                <w:sz w:val="18"/>
                <w:szCs w:val="18"/>
              </w:rPr>
              <w:t xml:space="preserve">Probabilities are trustworthy</w:t>
            </w:r>
          </w:p>
        </w:tc>
      </w:tr>
    </w:tbl>
    <w:p>
      <w:pPr>
        <w:keepNext/>
        <w:spacing w:after="80" w:before="190"/>
      </w:pPr>
      <w:r>
        <w:rPr>
          <w:b/>
          <w:bCs/>
          <w:color w:val="10877A"/>
          <w:sz w:val="23"/>
          <w:szCs w:val="23"/>
        </w:rPr>
        <w:t xml:space="preserve">8.5  Skip-trace value-of-information</w:t>
      </w:r>
    </w:p>
    <w:p>
      <w:pPr>
        <w:spacing w:after="30" w:before="140"/>
        <w:jc w:val="center"/>
      </w:pPr>
      <w:r>
        <w:drawing>
          <wp:inline distT="0" distB="0" distL="0" distR="0">
            <wp:extent cx="4953000" cy="25622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562225"/>
                    </a:xfrm>
                    <a:prstGeom prst="rect">
                      <a:avLst/>
                    </a:prstGeom>
                  </pic:spPr>
                </pic:pic>
              </a:graphicData>
            </a:graphic>
          </wp:inline>
        </w:drawing>
      </w:r>
    </w:p>
    <w:p>
      <w:pPr>
        <w:spacing w:after="200"/>
        <w:jc w:val="center"/>
      </w:pPr>
      <w:r>
        <w:rPr>
          <w:i/>
          <w:iCs/>
          <w:color w:val="6B7A86"/>
          <w:sz w:val="16"/>
          <w:szCs w:val="16"/>
        </w:rPr>
        <w:t xml:space="preserve">Figure 15 — Cumulative recoverable value as traces are run, expected-value order vs the fixed-rule order.</w:t>
      </w:r>
    </w:p>
    <w:p>
      <w:pPr>
        <w:spacing w:after="130" w:line="288"/>
        <w:jc w:val="both"/>
      </w:pPr>
      <w:r>
        <w:rPr>
          <w:i w:val="false"/>
          <w:iCs w:val="false"/>
          <w:color w:val="26323B"/>
          <w:sz w:val="21"/>
          <w:szCs w:val="21"/>
        </w:rPr>
        <w:t xml:space="preserve">Tracing in expected-value order front-loads recovery: the same number of traces captures markedly more value, and a budget that stops where expected value turns negative avoids the value-destroying tail that the fixed rule keeps paying for.</w:t>
      </w:r>
    </w:p>
    <w:p>
      <w:pPr>
        <w:spacing w:after="60"/>
      </w:pPr>
    </w:p>
    <w:p>
      <w:pPr>
        <w:keepNext/>
        <w:pBdr>
          <w:bottom w:val="single" w:color="F2A93B" w:sz="14" w:space="6"/>
        </w:pBdr>
        <w:spacing w:after="120" w:before="260"/>
      </w:pPr>
      <w:r>
        <w:rPr>
          <w:b/>
          <w:bCs/>
          <w:color w:val="F2A93B"/>
          <w:sz w:val="30"/>
          <w:szCs w:val="30"/>
        </w:rPr>
        <w:t xml:space="preserve">9  </w:t>
      </w:r>
      <w:r>
        <w:rPr>
          <w:b/>
          <w:bCs/>
          <w:color w:val="0B2540"/>
          <w:sz w:val="30"/>
          <w:szCs w:val="30"/>
        </w:rPr>
        <w:t xml:space="preserve">PS2 Expected Outcomes — Solutions &amp; Scores</w:t>
      </w:r>
    </w:p>
    <w:p>
      <w:pPr>
        <w:spacing w:after="130" w:line="288"/>
        <w:jc w:val="both"/>
      </w:pPr>
      <w:r>
        <w:rPr>
          <w:i w:val="false"/>
          <w:iCs w:val="false"/>
          <w:color w:val="26323B"/>
          <w:sz w:val="21"/>
          <w:szCs w:val="21"/>
        </w:rPr>
        <w:t xml:space="preserve">This section maps each metric the brief calls for to the component that delivers it and the number it scored.</w:t>
      </w:r>
    </w:p>
    <w:p>
      <w:pPr>
        <w:keepNext/>
        <w:spacing w:after="80" w:before="190"/>
      </w:pPr>
      <w:r>
        <w:rPr>
          <w:b/>
          <w:bCs/>
          <w:color w:val="10877A"/>
          <w:sz w:val="23"/>
          <w:szCs w:val="23"/>
        </w:rPr>
        <w:t xml:space="preserve">9.1  Phone phase — scoreboard</w:t>
      </w:r>
    </w:p>
    <w:tbl>
      <w:tblPr>
        <w:tblW w:type="dxa" w:w="9026"/>
        <w:tblBorders>
          <w:top w:val="single" w:color="D3E0DD" w:sz="2"/>
          <w:left w:val="none" w:color="FFFFFF" w:sz="0"/>
          <w:bottom w:val="single" w:color="D3E0DD" w:sz="2"/>
          <w:right w:val="none" w:color="FFFFFF" w:sz="0"/>
          <w:insideH w:val="single" w:color="E4ECEA" w:sz="2"/>
          <w:insideV w:val="none" w:color="FFFFFF" w:sz="0"/>
        </w:tblBorders>
      </w:tblPr>
      <w:tblGrid>
        <w:gridCol w:w="5200"/>
        <w:gridCol w:w="3826"/>
      </w:tblGrid>
      <w:tr>
        <w:trPr>
          <w:tblHeader/>
        </w:trPr>
        <w:tc>
          <w:tcPr>
            <w:tcW w:type="dxa" w:w="5200"/>
            <w:shd w:fill="10877A" w:color="auto" w:val="clear"/>
            <w:tcMar>
              <w:top w:type="dxa" w:w="70"/>
              <w:left w:type="dxa" w:w="110"/>
              <w:bottom w:type="dxa" w:w="70"/>
              <w:right w:type="dxa" w:w="110"/>
            </w:tcMar>
          </w:tcPr>
          <w:p>
            <w:r>
              <w:rPr>
                <w:b/>
                <w:bCs/>
                <w:color w:val="FFFFFF"/>
                <w:sz w:val="18"/>
                <w:szCs w:val="18"/>
              </w:rPr>
              <w:t xml:space="preserve">PS2 metric</w:t>
            </w:r>
          </w:p>
        </w:tc>
        <w:tc>
          <w:tcPr>
            <w:tcW w:type="dxa" w:w="3826"/>
            <w:shd w:fill="10877A" w:color="auto" w:val="clear"/>
            <w:tcMar>
              <w:top w:type="dxa" w:w="70"/>
              <w:left w:type="dxa" w:w="110"/>
              <w:bottom w:type="dxa" w:w="70"/>
              <w:right w:type="dxa" w:w="110"/>
            </w:tcMar>
          </w:tcPr>
          <w:p>
            <w:r>
              <w:rPr>
                <w:b/>
                <w:bCs/>
                <w:color w:val="FFFFFF"/>
                <w:sz w:val="18"/>
                <w:szCs w:val="18"/>
              </w:rPr>
              <w:t xml:space="preserve">Our result</w:t>
            </w:r>
          </w:p>
        </w:tc>
      </w:tr>
      <w:tr>
        <w:tc>
          <w:tcPr>
            <w:tcW w:type="dxa" w:w="5200"/>
            <w:shd w:fill="EEF4F3" w:color="auto" w:val="clear"/>
            <w:tcMar>
              <w:top w:type="dxa" w:w="60"/>
              <w:left w:type="dxa" w:w="110"/>
              <w:bottom w:type="dxa" w:w="60"/>
              <w:right w:type="dxa" w:w="110"/>
            </w:tcMar>
          </w:tcPr>
          <w:p>
            <w:r>
              <w:rPr>
                <w:i w:val="false"/>
                <w:iCs w:val="false"/>
                <w:color w:val="26323B"/>
                <w:sz w:val="18"/>
                <w:szCs w:val="18"/>
              </w:rPr>
              <w:t xml:space="preserve">Contact-point health — ROC-AUC (PRIMARY, Optuna)</w:t>
            </w:r>
          </w:p>
        </w:tc>
        <w:tc>
          <w:tcPr>
            <w:tcW w:type="dxa" w:w="3826"/>
            <w:shd w:fill="EEF4F3" w:color="auto" w:val="clear"/>
            <w:tcMar>
              <w:top w:type="dxa" w:w="60"/>
              <w:left w:type="dxa" w:w="110"/>
              <w:bottom w:type="dxa" w:w="60"/>
              <w:right w:type="dxa" w:w="110"/>
            </w:tcMar>
          </w:tcPr>
          <w:p>
            <w:r>
              <w:rPr>
                <w:i w:val="false"/>
                <w:iCs w:val="false"/>
                <w:color w:val="26323B"/>
                <w:sz w:val="18"/>
                <w:szCs w:val="18"/>
              </w:rPr>
              <w:t xml:space="preserve">0.762</w:t>
            </w:r>
          </w:p>
        </w:tc>
      </w:tr>
      <w:tr>
        <w:tc>
          <w:tcPr>
            <w:tcW w:type="dxa" w:w="5200"/>
            <w:shd w:fill="FFFFFF" w:color="auto" w:val="clear"/>
            <w:tcMar>
              <w:top w:type="dxa" w:w="60"/>
              <w:left w:type="dxa" w:w="110"/>
              <w:bottom w:type="dxa" w:w="60"/>
              <w:right w:type="dxa" w:w="110"/>
            </w:tcMar>
          </w:tcPr>
          <w:p>
            <w:r>
              <w:rPr>
                <w:i w:val="false"/>
                <w:iCs w:val="false"/>
                <w:color w:val="26323B"/>
                <w:sz w:val="18"/>
                <w:szCs w:val="18"/>
              </w:rPr>
              <w:t xml:space="preserve">Contact-point health — PR-AUC (base 0.40)</w:t>
            </w:r>
          </w:p>
        </w:tc>
        <w:tc>
          <w:tcPr>
            <w:tcW w:type="dxa" w:w="3826"/>
            <w:shd w:fill="FFFFFF" w:color="auto" w:val="clear"/>
            <w:tcMar>
              <w:top w:type="dxa" w:w="60"/>
              <w:left w:type="dxa" w:w="110"/>
              <w:bottom w:type="dxa" w:w="60"/>
              <w:right w:type="dxa" w:w="110"/>
            </w:tcMar>
          </w:tcPr>
          <w:p>
            <w:r>
              <w:rPr>
                <w:i w:val="false"/>
                <w:iCs w:val="false"/>
                <w:color w:val="26323B"/>
                <w:sz w:val="18"/>
                <w:szCs w:val="18"/>
              </w:rPr>
              <w:t xml:space="preserve">0.62</w:t>
            </w:r>
          </w:p>
        </w:tc>
      </w:tr>
      <w:tr>
        <w:tc>
          <w:tcPr>
            <w:tcW w:type="dxa" w:w="5200"/>
            <w:shd w:fill="EEF4F3" w:color="auto" w:val="clear"/>
            <w:tcMar>
              <w:top w:type="dxa" w:w="60"/>
              <w:left w:type="dxa" w:w="110"/>
              <w:bottom w:type="dxa" w:w="60"/>
              <w:right w:type="dxa" w:w="110"/>
            </w:tcMar>
          </w:tcPr>
          <w:p>
            <w:r>
              <w:rPr>
                <w:i w:val="false"/>
                <w:iCs w:val="false"/>
                <w:color w:val="26323B"/>
                <w:sz w:val="18"/>
                <w:szCs w:val="18"/>
              </w:rPr>
              <w:t xml:space="preserve">Per-attempt companion — ROC-AUC / PR-AUC</w:t>
            </w:r>
          </w:p>
        </w:tc>
        <w:tc>
          <w:tcPr>
            <w:tcW w:type="dxa" w:w="3826"/>
            <w:shd w:fill="EEF4F3" w:color="auto" w:val="clear"/>
            <w:tcMar>
              <w:top w:type="dxa" w:w="60"/>
              <w:left w:type="dxa" w:w="110"/>
              <w:bottom w:type="dxa" w:w="60"/>
              <w:right w:type="dxa" w:w="110"/>
            </w:tcMar>
          </w:tcPr>
          <w:p>
            <w:r>
              <w:rPr>
                <w:i w:val="false"/>
                <w:iCs w:val="false"/>
                <w:color w:val="26323B"/>
                <w:sz w:val="18"/>
                <w:szCs w:val="18"/>
              </w:rPr>
              <w:t xml:space="preserve">0.701 / 0.30</w:t>
            </w:r>
          </w:p>
        </w:tc>
      </w:tr>
      <w:tr>
        <w:tc>
          <w:tcPr>
            <w:tcW w:type="dxa" w:w="5200"/>
            <w:shd w:fill="FFFFFF" w:color="auto" w:val="clear"/>
            <w:tcMar>
              <w:top w:type="dxa" w:w="60"/>
              <w:left w:type="dxa" w:w="110"/>
              <w:bottom w:type="dxa" w:w="60"/>
              <w:right w:type="dxa" w:w="110"/>
            </w:tcMar>
          </w:tcPr>
          <w:p>
            <w:r>
              <w:rPr>
                <w:i w:val="false"/>
                <w:iCs w:val="false"/>
                <w:color w:val="26323B"/>
                <w:sz w:val="18"/>
                <w:szCs w:val="18"/>
              </w:rPr>
              <w:t xml:space="preserve">Calibration (health) — Brier / ECE</w:t>
            </w:r>
          </w:p>
        </w:tc>
        <w:tc>
          <w:tcPr>
            <w:tcW w:type="dxa" w:w="3826"/>
            <w:shd w:fill="FFFFFF" w:color="auto" w:val="clear"/>
            <w:tcMar>
              <w:top w:type="dxa" w:w="60"/>
              <w:left w:type="dxa" w:w="110"/>
              <w:bottom w:type="dxa" w:w="60"/>
              <w:right w:type="dxa" w:w="110"/>
            </w:tcMar>
          </w:tcPr>
          <w:p>
            <w:r>
              <w:rPr>
                <w:i w:val="false"/>
                <w:iCs w:val="false"/>
                <w:color w:val="26323B"/>
                <w:sz w:val="18"/>
                <w:szCs w:val="18"/>
              </w:rPr>
              <w:t xml:space="preserve">0.19 / 0.03</w:t>
            </w:r>
          </w:p>
        </w:tc>
      </w:tr>
      <w:tr>
        <w:tc>
          <w:tcPr>
            <w:tcW w:type="dxa" w:w="5200"/>
            <w:shd w:fill="EEF4F3" w:color="auto" w:val="clear"/>
            <w:tcMar>
              <w:top w:type="dxa" w:w="60"/>
              <w:left w:type="dxa" w:w="110"/>
              <w:bottom w:type="dxa" w:w="60"/>
              <w:right w:type="dxa" w:w="110"/>
            </w:tcMar>
          </w:tcPr>
          <w:p>
            <w:r>
              <w:rPr>
                <w:i w:val="false"/>
                <w:iCs w:val="false"/>
                <w:color w:val="26323B"/>
                <w:sz w:val="18"/>
                <w:szCs w:val="18"/>
              </w:rPr>
              <w:t xml:space="preserve">Skip-trace P(find) classifier — holdout AUC</w:t>
            </w:r>
          </w:p>
        </w:tc>
        <w:tc>
          <w:tcPr>
            <w:tcW w:type="dxa" w:w="3826"/>
            <w:shd w:fill="EEF4F3" w:color="auto" w:val="clear"/>
            <w:tcMar>
              <w:top w:type="dxa" w:w="60"/>
              <w:left w:type="dxa" w:w="110"/>
              <w:bottom w:type="dxa" w:w="60"/>
              <w:right w:type="dxa" w:w="110"/>
            </w:tcMar>
          </w:tcPr>
          <w:p>
            <w:r>
              <w:rPr>
                <w:i w:val="false"/>
                <w:iCs w:val="false"/>
                <w:color w:val="26323B"/>
                <w:sz w:val="18"/>
                <w:szCs w:val="18"/>
              </w:rPr>
              <w:t xml:space="preserve">0.638</w:t>
            </w:r>
          </w:p>
        </w:tc>
      </w:tr>
      <w:tr>
        <w:tc>
          <w:tcPr>
            <w:tcW w:type="dxa" w:w="5200"/>
            <w:shd w:fill="FFFFFF" w:color="auto" w:val="clear"/>
            <w:tcMar>
              <w:top w:type="dxa" w:w="60"/>
              <w:left w:type="dxa" w:w="110"/>
              <w:bottom w:type="dxa" w:w="60"/>
              <w:right w:type="dxa" w:w="110"/>
            </w:tcMar>
          </w:tcPr>
          <w:p>
            <w:r>
              <w:rPr>
                <w:i w:val="false"/>
                <w:iCs w:val="false"/>
                <w:color w:val="26323B"/>
                <w:sz w:val="18"/>
                <w:szCs w:val="18"/>
              </w:rPr>
              <w:t xml:space="preserve">Phone score vs verified borrower number — AUC</w:t>
            </w:r>
          </w:p>
        </w:tc>
        <w:tc>
          <w:tcPr>
            <w:tcW w:type="dxa" w:w="3826"/>
            <w:shd w:fill="FFFFFF" w:color="auto" w:val="clear"/>
            <w:tcMar>
              <w:top w:type="dxa" w:w="60"/>
              <w:left w:type="dxa" w:w="110"/>
              <w:bottom w:type="dxa" w:w="60"/>
              <w:right w:type="dxa" w:w="110"/>
            </w:tcMar>
          </w:tcPr>
          <w:p>
            <w:r>
              <w:rPr>
                <w:i w:val="false"/>
                <w:iCs w:val="false"/>
                <w:color w:val="26323B"/>
                <w:sz w:val="18"/>
                <w:szCs w:val="18"/>
              </w:rPr>
              <w:t xml:space="preserve">0.907</w:t>
            </w:r>
          </w:p>
        </w:tc>
      </w:tr>
      <w:tr>
        <w:tc>
          <w:tcPr>
            <w:tcW w:type="dxa" w:w="5200"/>
            <w:shd w:fill="EEF4F3" w:color="auto" w:val="clear"/>
            <w:tcMar>
              <w:top w:type="dxa" w:w="60"/>
              <w:left w:type="dxa" w:w="110"/>
              <w:bottom w:type="dxa" w:w="60"/>
              <w:right w:type="dxa" w:w="110"/>
            </w:tcMar>
          </w:tcPr>
          <w:p>
            <w:r>
              <w:rPr>
                <w:i w:val="false"/>
                <w:iCs w:val="false"/>
                <w:color w:val="26323B"/>
                <w:sz w:val="18"/>
                <w:szCs w:val="18"/>
              </w:rPr>
              <w:t xml:space="preserve">RPC per 1,000 dials — current rule → model top-ranked</w:t>
            </w:r>
          </w:p>
        </w:tc>
        <w:tc>
          <w:tcPr>
            <w:tcW w:type="dxa" w:w="3826"/>
            <w:shd w:fill="EEF4F3" w:color="auto" w:val="clear"/>
            <w:tcMar>
              <w:top w:type="dxa" w:w="60"/>
              <w:left w:type="dxa" w:w="110"/>
              <w:bottom w:type="dxa" w:w="60"/>
              <w:right w:type="dxa" w:w="110"/>
            </w:tcMar>
          </w:tcPr>
          <w:p>
            <w:r>
              <w:rPr>
                <w:i w:val="false"/>
                <w:iCs w:val="false"/>
                <w:color w:val="26323B"/>
                <w:sz w:val="18"/>
                <w:szCs w:val="18"/>
              </w:rPr>
              <w:t xml:space="preserve">166 → 262 (+58%)</w:t>
            </w:r>
          </w:p>
        </w:tc>
      </w:tr>
      <w:tr>
        <w:tc>
          <w:tcPr>
            <w:tcW w:type="dxa" w:w="5200"/>
            <w:shd w:fill="FFFFFF" w:color="auto" w:val="clear"/>
            <w:tcMar>
              <w:top w:type="dxa" w:w="60"/>
              <w:left w:type="dxa" w:w="110"/>
              <w:bottom w:type="dxa" w:w="60"/>
              <w:right w:type="dxa" w:w="110"/>
            </w:tcMar>
          </w:tcPr>
          <w:p>
            <w:r>
              <w:rPr>
                <w:i w:val="false"/>
                <w:iCs w:val="false"/>
                <w:color w:val="26323B"/>
                <w:sz w:val="18"/>
                <w:szCs w:val="18"/>
              </w:rPr>
              <w:t xml:space="preserve">Off-policy RPC lift (inverse-propensity, exploration arm)</w:t>
            </w:r>
          </w:p>
        </w:tc>
        <w:tc>
          <w:tcPr>
            <w:tcW w:type="dxa" w:w="3826"/>
            <w:shd w:fill="FFFFFF" w:color="auto" w:val="clear"/>
            <w:tcMar>
              <w:top w:type="dxa" w:w="60"/>
              <w:left w:type="dxa" w:w="110"/>
              <w:bottom w:type="dxa" w:w="60"/>
              <w:right w:type="dxa" w:w="110"/>
            </w:tcMar>
          </w:tcPr>
          <w:p>
            <w:r>
              <w:rPr>
                <w:i w:val="false"/>
                <w:iCs w:val="false"/>
                <w:color w:val="26323B"/>
                <w:sz w:val="18"/>
                <w:szCs w:val="18"/>
              </w:rPr>
              <w:t xml:space="preserve">1.4×</w:t>
            </w:r>
          </w:p>
        </w:tc>
      </w:tr>
      <w:tr>
        <w:tc>
          <w:tcPr>
            <w:tcW w:type="dxa" w:w="5200"/>
            <w:shd w:fill="EEF4F3" w:color="auto" w:val="clear"/>
            <w:tcMar>
              <w:top w:type="dxa" w:w="60"/>
              <w:left w:type="dxa" w:w="110"/>
              <w:bottom w:type="dxa" w:w="60"/>
              <w:right w:type="dxa" w:w="110"/>
            </w:tcMar>
          </w:tcPr>
          <w:p>
            <w:r>
              <w:rPr>
                <w:i w:val="false"/>
                <w:iCs w:val="false"/>
                <w:color w:val="26323B"/>
                <w:sz w:val="18"/>
                <w:szCs w:val="18"/>
              </w:rPr>
              <w:t xml:space="preserve">Attempts on an invalid number before action</w:t>
            </w:r>
          </w:p>
        </w:tc>
        <w:tc>
          <w:tcPr>
            <w:tcW w:type="dxa" w:w="3826"/>
            <w:shd w:fill="EEF4F3" w:color="auto" w:val="clear"/>
            <w:tcMar>
              <w:top w:type="dxa" w:w="60"/>
              <w:left w:type="dxa" w:w="110"/>
              <w:bottom w:type="dxa" w:w="60"/>
              <w:right w:type="dxa" w:w="110"/>
            </w:tcMar>
          </w:tcPr>
          <w:p>
            <w:r>
              <w:rPr>
                <w:i w:val="false"/>
                <w:iCs w:val="false"/>
                <w:color w:val="26323B"/>
                <w:sz w:val="18"/>
                <w:szCs w:val="18"/>
              </w:rPr>
              <w:t xml:space="preserve">~10 today; model flags invalid at 0.94 precision</w:t>
            </w:r>
          </w:p>
        </w:tc>
      </w:tr>
      <w:tr>
        <w:tc>
          <w:tcPr>
            <w:tcW w:type="dxa" w:w="5200"/>
            <w:shd w:fill="FFFFFF" w:color="auto" w:val="clear"/>
            <w:tcMar>
              <w:top w:type="dxa" w:w="60"/>
              <w:left w:type="dxa" w:w="110"/>
              <w:bottom w:type="dxa" w:w="60"/>
              <w:right w:type="dxa" w:w="110"/>
            </w:tcMar>
          </w:tcPr>
          <w:p>
            <w:r>
              <w:rPr>
                <w:i w:val="false"/>
                <w:iCs w:val="false"/>
                <w:color w:val="26323B"/>
                <w:sz w:val="18"/>
                <w:szCs w:val="18"/>
              </w:rPr>
              <w:t xml:space="preserve">Contact-point health — accuracy / verified valid-vs-invalid</w:t>
            </w:r>
          </w:p>
        </w:tc>
        <w:tc>
          <w:tcPr>
            <w:tcW w:type="dxa" w:w="3826"/>
            <w:shd w:fill="FFFFFF" w:color="auto" w:val="clear"/>
            <w:tcMar>
              <w:top w:type="dxa" w:w="60"/>
              <w:left w:type="dxa" w:w="110"/>
              <w:bottom w:type="dxa" w:w="60"/>
              <w:right w:type="dxa" w:w="110"/>
            </w:tcMar>
          </w:tcPr>
          <w:p>
            <w:r>
              <w:rPr>
                <w:i w:val="false"/>
                <w:iCs w:val="false"/>
                <w:color w:val="26323B"/>
                <w:sz w:val="18"/>
                <w:szCs w:val="18"/>
              </w:rPr>
              <w:t xml:space="preserve">92% / 89%</w:t>
            </w:r>
          </w:p>
        </w:tc>
      </w:tr>
      <w:tr>
        <w:tc>
          <w:tcPr>
            <w:tcW w:type="dxa" w:w="5200"/>
            <w:shd w:fill="EEF4F3" w:color="auto" w:val="clear"/>
            <w:tcMar>
              <w:top w:type="dxa" w:w="60"/>
              <w:left w:type="dxa" w:w="110"/>
              <w:bottom w:type="dxa" w:w="60"/>
              <w:right w:type="dxa" w:w="110"/>
            </w:tcMar>
          </w:tcPr>
          <w:p>
            <w:r>
              <w:rPr>
                <w:i w:val="false"/>
                <w:iCs w:val="false"/>
                <w:color w:val="26323B"/>
                <w:sz w:val="18"/>
                <w:szCs w:val="18"/>
              </w:rPr>
              <w:t xml:space="preserve">Phones placed on compliance suppression list</w:t>
            </w:r>
          </w:p>
        </w:tc>
        <w:tc>
          <w:tcPr>
            <w:tcW w:type="dxa" w:w="3826"/>
            <w:shd w:fill="EEF4F3" w:color="auto" w:val="clear"/>
            <w:tcMar>
              <w:top w:type="dxa" w:w="60"/>
              <w:left w:type="dxa" w:w="110"/>
              <w:bottom w:type="dxa" w:w="60"/>
              <w:right w:type="dxa" w:w="110"/>
            </w:tcMar>
          </w:tcPr>
          <w:p>
            <w:r>
              <w:rPr>
                <w:i w:val="false"/>
                <w:iCs w:val="false"/>
                <w:color w:val="26323B"/>
                <w:sz w:val="18"/>
                <w:szCs w:val="18"/>
              </w:rPr>
              <w:t xml:space="preserve">1,242 (future third-party disclosure on these = 0)</w:t>
            </w:r>
          </w:p>
        </w:tc>
      </w:tr>
    </w:tbl>
    <w:p>
      <w:pPr>
        <w:keepNext/>
        <w:spacing w:after="80" w:before="190"/>
      </w:pPr>
      <w:r>
        <w:rPr>
          <w:b/>
          <w:bCs/>
          <w:color w:val="10877A"/>
          <w:sz w:val="23"/>
          <w:szCs w:val="23"/>
        </w:rPr>
        <w:t xml:space="preserve">9.2  Field phase — scoreboard</w:t>
      </w:r>
    </w:p>
    <w:p>
      <w:pPr>
        <w:spacing w:after="30" w:before="140"/>
        <w:jc w:val="center"/>
      </w:pPr>
      <w:r>
        <w:drawing>
          <wp:inline distT="0" distB="0" distL="0" distR="0">
            <wp:extent cx="5524500" cy="19621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1962150"/>
                    </a:xfrm>
                    <a:prstGeom prst="rect">
                      <a:avLst/>
                    </a:prstGeom>
                  </pic:spPr>
                </pic:pic>
              </a:graphicData>
            </a:graphic>
          </wp:inline>
        </w:drawing>
      </w:r>
    </w:p>
    <w:p>
      <w:pPr>
        <w:spacing w:after="200"/>
        <w:jc w:val="center"/>
      </w:pPr>
      <w:r>
        <w:rPr>
          <w:i/>
          <w:iCs/>
          <w:color w:val="6B7A86"/>
          <w:sz w:val="16"/>
          <w:szCs w:val="16"/>
        </w:rPr>
        <w:t xml:space="preserve">Figure 16 — Field visit outcomes, and median dwell by state (occupied = stay and talk; hard-to-find = give up fast).</w:t>
      </w:r>
    </w:p>
    <w:tbl>
      <w:tblPr>
        <w:tblW w:type="dxa" w:w="9026"/>
        <w:tblBorders>
          <w:top w:val="single" w:color="D3E0DD" w:sz="2"/>
          <w:left w:val="none" w:color="FFFFFF" w:sz="0"/>
          <w:bottom w:val="single" w:color="D3E0DD" w:sz="2"/>
          <w:right w:val="none" w:color="FFFFFF" w:sz="0"/>
          <w:insideH w:val="single" w:color="E4ECEA" w:sz="2"/>
          <w:insideV w:val="none" w:color="FFFFFF" w:sz="0"/>
        </w:tblBorders>
      </w:tblPr>
      <w:tblGrid>
        <w:gridCol w:w="5200"/>
        <w:gridCol w:w="3826"/>
      </w:tblGrid>
      <w:tr>
        <w:trPr>
          <w:tblHeader/>
        </w:trPr>
        <w:tc>
          <w:tcPr>
            <w:tcW w:type="dxa" w:w="5200"/>
            <w:shd w:fill="10877A" w:color="auto" w:val="clear"/>
            <w:tcMar>
              <w:top w:type="dxa" w:w="70"/>
              <w:left w:type="dxa" w:w="110"/>
              <w:bottom w:type="dxa" w:w="70"/>
              <w:right w:type="dxa" w:w="110"/>
            </w:tcMar>
          </w:tcPr>
          <w:p>
            <w:r>
              <w:rPr>
                <w:b/>
                <w:bCs/>
                <w:color w:val="FFFFFF"/>
                <w:sz w:val="18"/>
                <w:szCs w:val="18"/>
              </w:rPr>
              <w:t xml:space="preserve">PS2 metric (field)</w:t>
            </w:r>
          </w:p>
        </w:tc>
        <w:tc>
          <w:tcPr>
            <w:tcW w:type="dxa" w:w="3826"/>
            <w:shd w:fill="10877A" w:color="auto" w:val="clear"/>
            <w:tcMar>
              <w:top w:type="dxa" w:w="70"/>
              <w:left w:type="dxa" w:w="110"/>
              <w:bottom w:type="dxa" w:w="70"/>
              <w:right w:type="dxa" w:w="110"/>
            </w:tcMar>
          </w:tcPr>
          <w:p>
            <w:r>
              <w:rPr>
                <w:b/>
                <w:bCs/>
                <w:color w:val="FFFFFF"/>
                <w:sz w:val="18"/>
                <w:szCs w:val="18"/>
              </w:rPr>
              <w:t xml:space="preserve">Our result</w:t>
            </w:r>
          </w:p>
        </w:tc>
      </w:tr>
      <w:tr>
        <w:tc>
          <w:tcPr>
            <w:tcW w:type="dxa" w:w="5200"/>
            <w:shd w:fill="EEF4F3" w:color="auto" w:val="clear"/>
            <w:tcMar>
              <w:top w:type="dxa" w:w="60"/>
              <w:left w:type="dxa" w:w="110"/>
              <w:bottom w:type="dxa" w:w="60"/>
              <w:right w:type="dxa" w:w="110"/>
            </w:tcMar>
          </w:tcPr>
          <w:p>
            <w:r>
              <w:rPr>
                <w:i w:val="false"/>
                <w:iCs w:val="false"/>
                <w:color w:val="26323B"/>
                <w:sz w:val="18"/>
                <w:szCs w:val="18"/>
              </w:rPr>
              <w:t xml:space="preserve">RPC per 100 visits — current → model top-ranked</w:t>
            </w:r>
          </w:p>
        </w:tc>
        <w:tc>
          <w:tcPr>
            <w:tcW w:type="dxa" w:w="3826"/>
            <w:shd w:fill="EEF4F3" w:color="auto" w:val="clear"/>
            <w:tcMar>
              <w:top w:type="dxa" w:w="60"/>
              <w:left w:type="dxa" w:w="110"/>
              <w:bottom w:type="dxa" w:w="60"/>
              <w:right w:type="dxa" w:w="110"/>
            </w:tcMar>
          </w:tcPr>
          <w:p>
            <w:r>
              <w:rPr>
                <w:i w:val="false"/>
                <w:iCs w:val="false"/>
                <w:color w:val="26323B"/>
                <w:sz w:val="18"/>
                <w:szCs w:val="18"/>
              </w:rPr>
              <w:t xml:space="preserve">23 → 32</w:t>
            </w:r>
          </w:p>
        </w:tc>
      </w:tr>
      <w:tr>
        <w:tc>
          <w:tcPr>
            <w:tcW w:type="dxa" w:w="5200"/>
            <w:shd w:fill="FFFFFF" w:color="auto" w:val="clear"/>
            <w:tcMar>
              <w:top w:type="dxa" w:w="60"/>
              <w:left w:type="dxa" w:w="110"/>
              <w:bottom w:type="dxa" w:w="60"/>
              <w:right w:type="dxa" w:w="110"/>
            </w:tcMar>
          </w:tcPr>
          <w:p>
            <w:r>
              <w:rPr>
                <w:i w:val="false"/>
                <w:iCs w:val="false"/>
                <w:color w:val="26323B"/>
                <w:sz w:val="18"/>
                <w:szCs w:val="18"/>
              </w:rPr>
              <w:t xml:space="preserve">Address RPC — ROC-AUC / Brier</w:t>
            </w:r>
          </w:p>
        </w:tc>
        <w:tc>
          <w:tcPr>
            <w:tcW w:type="dxa" w:w="3826"/>
            <w:shd w:fill="FFFFFF" w:color="auto" w:val="clear"/>
            <w:tcMar>
              <w:top w:type="dxa" w:w="60"/>
              <w:left w:type="dxa" w:w="110"/>
              <w:bottom w:type="dxa" w:w="60"/>
              <w:right w:type="dxa" w:w="110"/>
            </w:tcMar>
          </w:tcPr>
          <w:p>
            <w:r>
              <w:rPr>
                <w:i w:val="false"/>
                <w:iCs w:val="false"/>
                <w:color w:val="26323B"/>
                <w:sz w:val="18"/>
                <w:szCs w:val="18"/>
              </w:rPr>
              <w:t xml:space="preserve">0.715 / 0.134 (richer pre-visit, prev-outcome &amp; location features)</w:t>
            </w:r>
          </w:p>
        </w:tc>
      </w:tr>
      <w:tr>
        <w:tc>
          <w:tcPr>
            <w:tcW w:type="dxa" w:w="5200"/>
            <w:shd w:fill="EEF4F3" w:color="auto" w:val="clear"/>
            <w:tcMar>
              <w:top w:type="dxa" w:w="60"/>
              <w:left w:type="dxa" w:w="110"/>
              <w:bottom w:type="dxa" w:w="60"/>
              <w:right w:type="dxa" w:w="110"/>
            </w:tcMar>
          </w:tcPr>
          <w:p>
            <w:r>
              <w:rPr>
                <w:i w:val="false"/>
                <w:iCs w:val="false"/>
                <w:color w:val="26323B"/>
                <w:sz w:val="18"/>
                <w:szCs w:val="18"/>
              </w:rPr>
              <w:t xml:space="preserve">Location confidence — baseline geocoder error vs surveyed truth</w:t>
            </w:r>
          </w:p>
        </w:tc>
        <w:tc>
          <w:tcPr>
            <w:tcW w:type="dxa" w:w="3826"/>
            <w:shd w:fill="EEF4F3" w:color="auto" w:val="clear"/>
            <w:tcMar>
              <w:top w:type="dxa" w:w="60"/>
              <w:left w:type="dxa" w:w="110"/>
              <w:bottom w:type="dxa" w:w="60"/>
              <w:right w:type="dxa" w:w="110"/>
            </w:tcMar>
          </w:tcPr>
          <w:p>
            <w:r>
              <w:rPr>
                <w:i w:val="false"/>
                <w:iCs w:val="false"/>
                <w:color w:val="26323B"/>
                <w:sz w:val="18"/>
                <w:szCs w:val="18"/>
              </w:rPr>
              <w:t xml:space="preserve">376 m median (the target to beat)</w:t>
            </w:r>
          </w:p>
        </w:tc>
      </w:tr>
      <w:tr>
        <w:tc>
          <w:tcPr>
            <w:tcW w:type="dxa" w:w="5200"/>
            <w:shd w:fill="FFFFFF" w:color="auto" w:val="clear"/>
            <w:tcMar>
              <w:top w:type="dxa" w:w="60"/>
              <w:left w:type="dxa" w:w="110"/>
              <w:bottom w:type="dxa" w:w="60"/>
              <w:right w:type="dxa" w:w="110"/>
            </w:tcMar>
          </w:tcPr>
          <w:p>
            <w:r>
              <w:rPr>
                <w:i w:val="false"/>
                <w:iCs w:val="false"/>
                <w:color w:val="26323B"/>
                <w:sz w:val="18"/>
                <w:szCs w:val="18"/>
              </w:rPr>
              <w:t xml:space="preserve">Location confidence separates hard-to-find vs occupied</w:t>
            </w:r>
          </w:p>
        </w:tc>
        <w:tc>
          <w:tcPr>
            <w:tcW w:type="dxa" w:w="3826"/>
            <w:shd w:fill="FFFFFF" w:color="auto" w:val="clear"/>
            <w:tcMar>
              <w:top w:type="dxa" w:w="60"/>
              <w:left w:type="dxa" w:w="110"/>
              <w:bottom w:type="dxa" w:w="60"/>
              <w:right w:type="dxa" w:w="110"/>
            </w:tcMar>
          </w:tcPr>
          <w:p>
            <w:r>
              <w:rPr>
                <w:i w:val="false"/>
                <w:iCs w:val="false"/>
                <w:color w:val="26323B"/>
                <w:sz w:val="18"/>
                <w:szCs w:val="18"/>
              </w:rPr>
              <w:t xml:space="preserve">0.34 vs 0.70</w:t>
            </w:r>
          </w:p>
        </w:tc>
      </w:tr>
      <w:tr>
        <w:tc>
          <w:tcPr>
            <w:tcW w:type="dxa" w:w="5200"/>
            <w:shd w:fill="EEF4F3" w:color="auto" w:val="clear"/>
            <w:tcMar>
              <w:top w:type="dxa" w:w="60"/>
              <w:left w:type="dxa" w:w="110"/>
              <w:bottom w:type="dxa" w:w="60"/>
              <w:right w:type="dxa" w:w="110"/>
            </w:tcMar>
          </w:tcPr>
          <w:p>
            <w:r>
              <w:rPr>
                <w:i w:val="false"/>
                <w:iCs w:val="false"/>
                <w:color w:val="26323B"/>
                <w:sz w:val="18"/>
                <w:szCs w:val="18"/>
              </w:rPr>
              <w:t xml:space="preserve">Third-party-at-door (met family) touches</w:t>
            </w:r>
          </w:p>
        </w:tc>
        <w:tc>
          <w:tcPr>
            <w:tcW w:type="dxa" w:w="3826"/>
            <w:shd w:fill="EEF4F3" w:color="auto" w:val="clear"/>
            <w:tcMar>
              <w:top w:type="dxa" w:w="60"/>
              <w:left w:type="dxa" w:w="110"/>
              <w:bottom w:type="dxa" w:w="60"/>
              <w:right w:type="dxa" w:w="110"/>
            </w:tcMar>
          </w:tcPr>
          <w:p>
            <w:r>
              <w:rPr>
                <w:i w:val="false"/>
                <w:iCs w:val="false"/>
                <w:color w:val="26323B"/>
                <w:sz w:val="18"/>
                <w:szCs w:val="18"/>
              </w:rPr>
              <w:t xml:space="preserve">1,062 flagged for borrower-confirmation before any debt talk</w:t>
            </w:r>
          </w:p>
        </w:tc>
      </w:tr>
      <w:tr>
        <w:tc>
          <w:tcPr>
            <w:tcW w:type="dxa" w:w="5200"/>
            <w:shd w:fill="FFFFFF" w:color="auto" w:val="clear"/>
            <w:tcMar>
              <w:top w:type="dxa" w:w="60"/>
              <w:left w:type="dxa" w:w="110"/>
              <w:bottom w:type="dxa" w:w="60"/>
              <w:right w:type="dxa" w:w="110"/>
            </w:tcMar>
          </w:tcPr>
          <w:p>
            <w:r>
              <w:rPr>
                <w:i w:val="false"/>
                <w:iCs w:val="false"/>
                <w:color w:val="26323B"/>
                <w:sz w:val="18"/>
                <w:szCs w:val="18"/>
              </w:rPr>
              <w:t xml:space="preserve">Unified account action (phones + addresses)</w:t>
            </w:r>
          </w:p>
        </w:tc>
        <w:tc>
          <w:tcPr>
            <w:tcW w:type="dxa" w:w="3826"/>
            <w:shd w:fill="FFFFFF" w:color="auto" w:val="clear"/>
            <w:tcMar>
              <w:top w:type="dxa" w:w="60"/>
              <w:left w:type="dxa" w:w="110"/>
              <w:bottom w:type="dxa" w:w="60"/>
              <w:right w:type="dxa" w:w="110"/>
            </w:tcMar>
          </w:tcPr>
          <w:p>
            <w:r>
              <w:rPr>
                <w:i w:val="false"/>
                <w:iCs w:val="false"/>
                <w:color w:val="26323B"/>
                <w:sz w:val="18"/>
                <w:szCs w:val="18"/>
              </w:rPr>
              <w:t xml:space="preserve">call-phone 1,746 · field 370 · trace 231 · trace-new-address 53</w:t>
            </w:r>
          </w:p>
        </w:tc>
      </w:tr>
    </w:tbl>
    <w:p>
      <w:pPr>
        <w:keepNext/>
        <w:spacing w:after="80" w:before="190"/>
      </w:pPr>
      <w:r>
        <w:rPr>
          <w:b/>
          <w:bCs/>
          <w:color w:val="10877A"/>
          <w:sz w:val="23"/>
          <w:szCs w:val="23"/>
        </w:rPr>
        <w:t xml:space="preserve">9.3  How each named problem was solved — and the effect on accuracy</w:t>
      </w:r>
    </w:p>
    <w:tbl>
      <w:tblPr>
        <w:tblW w:type="dxa" w:w="9026"/>
        <w:tblBorders>
          <w:top w:val="single" w:color="D3E0DD" w:sz="2"/>
          <w:left w:val="none" w:color="FFFFFF" w:sz="0"/>
          <w:bottom w:val="single" w:color="D3E0DD" w:sz="2"/>
          <w:right w:val="none" w:color="FFFFFF" w:sz="0"/>
          <w:insideH w:val="single" w:color="E4ECEA" w:sz="2"/>
          <w:insideV w:val="none" w:color="FFFFFF" w:sz="0"/>
        </w:tblBorders>
      </w:tblPr>
      <w:tblGrid>
        <w:gridCol w:w="3000"/>
        <w:gridCol w:w="3400"/>
        <w:gridCol w:w="2626"/>
      </w:tblGrid>
      <w:tr>
        <w:trPr>
          <w:tblHeader/>
        </w:trPr>
        <w:tc>
          <w:tcPr>
            <w:tcW w:type="dxa" w:w="3000"/>
            <w:shd w:fill="10877A" w:color="auto" w:val="clear"/>
            <w:tcMar>
              <w:top w:type="dxa" w:w="70"/>
              <w:left w:type="dxa" w:w="110"/>
              <w:bottom w:type="dxa" w:w="70"/>
              <w:right w:type="dxa" w:w="110"/>
            </w:tcMar>
          </w:tcPr>
          <w:p>
            <w:r>
              <w:rPr>
                <w:b/>
                <w:bCs/>
                <w:color w:val="FFFFFF"/>
                <w:sz w:val="18"/>
                <w:szCs w:val="18"/>
              </w:rPr>
              <w:t xml:space="preserve">Problem the brief raises</w:t>
            </w:r>
          </w:p>
        </w:tc>
        <w:tc>
          <w:tcPr>
            <w:tcW w:type="dxa" w:w="3400"/>
            <w:shd w:fill="10877A" w:color="auto" w:val="clear"/>
            <w:tcMar>
              <w:top w:type="dxa" w:w="70"/>
              <w:left w:type="dxa" w:w="110"/>
              <w:bottom w:type="dxa" w:w="70"/>
              <w:right w:type="dxa" w:w="110"/>
            </w:tcMar>
          </w:tcPr>
          <w:p>
            <w:r>
              <w:rPr>
                <w:b/>
                <w:bCs/>
                <w:color w:val="FFFFFF"/>
                <w:sz w:val="18"/>
                <w:szCs w:val="18"/>
              </w:rPr>
              <w:t xml:space="preserve">How we solved it</w:t>
            </w:r>
          </w:p>
        </w:tc>
        <w:tc>
          <w:tcPr>
            <w:tcW w:type="dxa" w:w="2626"/>
            <w:shd w:fill="10877A" w:color="auto" w:val="clear"/>
            <w:tcMar>
              <w:top w:type="dxa" w:w="70"/>
              <w:left w:type="dxa" w:w="110"/>
              <w:bottom w:type="dxa" w:w="70"/>
              <w:right w:type="dxa" w:w="110"/>
            </w:tcMar>
          </w:tcPr>
          <w:p>
            <w:r>
              <w:rPr>
                <w:b/>
                <w:bCs/>
                <w:color w:val="FFFFFF"/>
                <w:sz w:val="18"/>
                <w:szCs w:val="18"/>
              </w:rPr>
              <w:t xml:space="preserve">Effect</w:t>
            </w:r>
          </w:p>
        </w:tc>
      </w:tr>
      <w:tr>
        <w:tc>
          <w:tcPr>
            <w:tcW w:type="dxa" w:w="3000"/>
            <w:shd w:fill="EEF4F3" w:color="auto" w:val="clear"/>
            <w:tcMar>
              <w:top w:type="dxa" w:w="60"/>
              <w:left w:type="dxa" w:w="110"/>
              <w:bottom w:type="dxa" w:w="60"/>
              <w:right w:type="dxa" w:w="110"/>
            </w:tcMar>
          </w:tcPr>
          <w:p>
            <w:r>
              <w:rPr>
                <w:i w:val="false"/>
                <w:iCs w:val="false"/>
                <w:color w:val="26323B"/>
                <w:sz w:val="18"/>
                <w:szCs w:val="18"/>
              </w:rPr>
              <w:t xml:space="preserve">Avoiding vs invalid</w:t>
            </w:r>
          </w:p>
        </w:tc>
        <w:tc>
          <w:tcPr>
            <w:tcW w:type="dxa" w:w="3400"/>
            <w:shd w:fill="EEF4F3" w:color="auto" w:val="clear"/>
            <w:tcMar>
              <w:top w:type="dxa" w:w="60"/>
              <w:left w:type="dxa" w:w="110"/>
              <w:bottom w:type="dxa" w:w="60"/>
              <w:right w:type="dxa" w:w="110"/>
            </w:tcMar>
          </w:tcPr>
          <w:p>
            <w:r>
              <w:rPr>
                <w:i w:val="false"/>
                <w:iCs w:val="false"/>
                <w:color w:val="26323B"/>
                <w:sz w:val="18"/>
                <w:szCs w:val="18"/>
              </w:rPr>
              <w:t xml:space="preserve">Multi-class health model + verified validation</w:t>
            </w:r>
          </w:p>
        </w:tc>
        <w:tc>
          <w:tcPr>
            <w:tcW w:type="dxa" w:w="2626"/>
            <w:shd w:fill="EEF4F3" w:color="auto" w:val="clear"/>
            <w:tcMar>
              <w:top w:type="dxa" w:w="60"/>
              <w:left w:type="dxa" w:w="110"/>
              <w:bottom w:type="dxa" w:w="60"/>
              <w:right w:type="dxa" w:w="110"/>
            </w:tcMar>
          </w:tcPr>
          <w:p>
            <w:r>
              <w:rPr>
                <w:i w:val="false"/>
                <w:iCs w:val="false"/>
                <w:color w:val="26323B"/>
                <w:sz w:val="18"/>
                <w:szCs w:val="18"/>
              </w:rPr>
              <w:t xml:space="preserve">89% on verified valid-vs-invalid</w:t>
            </w:r>
          </w:p>
        </w:tc>
      </w:tr>
      <w:tr>
        <w:tc>
          <w:tcPr>
            <w:tcW w:type="dxa" w:w="3000"/>
            <w:shd w:fill="FFFFFF" w:color="auto" w:val="clear"/>
            <w:tcMar>
              <w:top w:type="dxa" w:w="60"/>
              <w:left w:type="dxa" w:w="110"/>
              <w:bottom w:type="dxa" w:w="60"/>
              <w:right w:type="dxa" w:w="110"/>
            </w:tcMar>
          </w:tcPr>
          <w:p>
            <w:r>
              <w:rPr>
                <w:i w:val="false"/>
                <w:iCs w:val="false"/>
                <w:color w:val="26323B"/>
                <w:sz w:val="18"/>
                <w:szCs w:val="18"/>
              </w:rPr>
              <w:t xml:space="preserve">Recycled numbers</w:t>
            </w:r>
          </w:p>
        </w:tc>
        <w:tc>
          <w:tcPr>
            <w:tcW w:type="dxa" w:w="3400"/>
            <w:shd w:fill="FFFFFF" w:color="auto" w:val="clear"/>
            <w:tcMar>
              <w:top w:type="dxa" w:w="60"/>
              <w:left w:type="dxa" w:w="110"/>
              <w:bottom w:type="dxa" w:w="60"/>
              <w:right w:type="dxa" w:w="110"/>
            </w:tcMar>
          </w:tcPr>
          <w:p>
            <w:r>
              <w:rPr>
                <w:i w:val="false"/>
                <w:iCs w:val="false"/>
                <w:color w:val="26323B"/>
                <w:sz w:val="18"/>
                <w:szCs w:val="18"/>
              </w:rPr>
              <w:t xml:space="preserve">Shared-number graph + stranger dispositions</w:t>
            </w:r>
          </w:p>
        </w:tc>
        <w:tc>
          <w:tcPr>
            <w:tcW w:type="dxa" w:w="2626"/>
            <w:shd w:fill="FFFFFF" w:color="auto" w:val="clear"/>
            <w:tcMar>
              <w:top w:type="dxa" w:w="60"/>
              <w:left w:type="dxa" w:w="110"/>
              <w:bottom w:type="dxa" w:w="60"/>
              <w:right w:type="dxa" w:w="110"/>
            </w:tcMar>
          </w:tcPr>
          <w:p>
            <w:r>
              <w:rPr>
                <w:i w:val="false"/>
                <w:iCs w:val="false"/>
                <w:color w:val="26323B"/>
                <w:sz w:val="18"/>
                <w:szCs w:val="18"/>
              </w:rPr>
              <w:t xml:space="preserve">1,242 suppressed; disclosure target met</w:t>
            </w:r>
          </w:p>
        </w:tc>
      </w:tr>
      <w:tr>
        <w:tc>
          <w:tcPr>
            <w:tcW w:type="dxa" w:w="3000"/>
            <w:shd w:fill="EEF4F3" w:color="auto" w:val="clear"/>
            <w:tcMar>
              <w:top w:type="dxa" w:w="60"/>
              <w:left w:type="dxa" w:w="110"/>
              <w:bottom w:type="dxa" w:w="60"/>
              <w:right w:type="dxa" w:w="110"/>
            </w:tcMar>
          </w:tcPr>
          <w:p>
            <w:r>
              <w:rPr>
                <w:i w:val="false"/>
                <w:iCs w:val="false"/>
                <w:color w:val="26323B"/>
                <w:sz w:val="18"/>
                <w:szCs w:val="18"/>
              </w:rPr>
              <w:t xml:space="preserve">Health decays over time</w:t>
            </w:r>
          </w:p>
        </w:tc>
        <w:tc>
          <w:tcPr>
            <w:tcW w:type="dxa" w:w="3400"/>
            <w:shd w:fill="EEF4F3" w:color="auto" w:val="clear"/>
            <w:tcMar>
              <w:top w:type="dxa" w:w="60"/>
              <w:left w:type="dxa" w:w="110"/>
              <w:bottom w:type="dxa" w:w="60"/>
              <w:right w:type="dxa" w:w="110"/>
            </w:tcMar>
          </w:tcPr>
          <w:p>
            <w:r>
              <w:rPr>
                <w:i w:val="false"/>
                <w:iCs w:val="false"/>
                <w:color w:val="26323B"/>
                <w:sz w:val="18"/>
                <w:szCs w:val="18"/>
              </w:rPr>
              <w:t xml:space="preserve">Recency + survival features</w:t>
            </w:r>
          </w:p>
        </w:tc>
        <w:tc>
          <w:tcPr>
            <w:tcW w:type="dxa" w:w="2626"/>
            <w:shd w:fill="EEF4F3" w:color="auto" w:val="clear"/>
            <w:tcMar>
              <w:top w:type="dxa" w:w="60"/>
              <w:left w:type="dxa" w:w="110"/>
              <w:bottom w:type="dxa" w:w="60"/>
              <w:right w:type="dxa" w:w="110"/>
            </w:tcMar>
          </w:tcPr>
          <w:p>
            <w:r>
              <w:rPr>
                <w:i w:val="false"/>
                <w:iCs w:val="false"/>
                <w:color w:val="26323B"/>
                <w:sz w:val="18"/>
                <w:szCs w:val="18"/>
              </w:rPr>
              <w:t xml:space="preserve">Recency among top importances</w:t>
            </w:r>
          </w:p>
        </w:tc>
      </w:tr>
      <w:tr>
        <w:tc>
          <w:tcPr>
            <w:tcW w:type="dxa" w:w="3000"/>
            <w:shd w:fill="FFFFFF" w:color="auto" w:val="clear"/>
            <w:tcMar>
              <w:top w:type="dxa" w:w="60"/>
              <w:left w:type="dxa" w:w="110"/>
              <w:bottom w:type="dxa" w:w="60"/>
              <w:right w:type="dxa" w:w="110"/>
            </w:tcMar>
          </w:tcPr>
          <w:p>
            <w:r>
              <w:rPr>
                <w:i w:val="false"/>
                <w:iCs w:val="false"/>
                <w:color w:val="26323B"/>
                <w:sz w:val="18"/>
                <w:szCs w:val="18"/>
              </w:rPr>
              <w:t xml:space="preserve">Counterfactual bias</w:t>
            </w:r>
          </w:p>
        </w:tc>
        <w:tc>
          <w:tcPr>
            <w:tcW w:type="dxa" w:w="3400"/>
            <w:shd w:fill="FFFFFF" w:color="auto" w:val="clear"/>
            <w:tcMar>
              <w:top w:type="dxa" w:w="60"/>
              <w:left w:type="dxa" w:w="110"/>
              <w:bottom w:type="dxa" w:w="60"/>
              <w:right w:type="dxa" w:w="110"/>
            </w:tcMar>
          </w:tcPr>
          <w:p>
            <w:r>
              <w:rPr>
                <w:i w:val="false"/>
                <w:iCs w:val="false"/>
                <w:color w:val="26323B"/>
                <w:sz w:val="18"/>
                <w:szCs w:val="18"/>
              </w:rPr>
              <w:t xml:space="preserve">Exploration arm + inverse-propensity weighting</w:t>
            </w:r>
          </w:p>
        </w:tc>
        <w:tc>
          <w:tcPr>
            <w:tcW w:type="dxa" w:w="2626"/>
            <w:shd w:fill="FFFFFF" w:color="auto" w:val="clear"/>
            <w:tcMar>
              <w:top w:type="dxa" w:w="60"/>
              <w:left w:type="dxa" w:w="110"/>
              <w:bottom w:type="dxa" w:w="60"/>
              <w:right w:type="dxa" w:w="110"/>
            </w:tcMar>
          </w:tcPr>
          <w:p>
            <w:r>
              <w:rPr>
                <w:i w:val="false"/>
                <w:iCs w:val="false"/>
                <w:color w:val="26323B"/>
                <w:sz w:val="18"/>
                <w:szCs w:val="18"/>
              </w:rPr>
              <w:t xml:space="preserve">Honest 1.4× off-policy lift</w:t>
            </w:r>
          </w:p>
        </w:tc>
      </w:tr>
      <w:tr>
        <w:tc>
          <w:tcPr>
            <w:tcW w:type="dxa" w:w="3000"/>
            <w:shd w:fill="EEF4F3" w:color="auto" w:val="clear"/>
            <w:tcMar>
              <w:top w:type="dxa" w:w="60"/>
              <w:left w:type="dxa" w:w="110"/>
              <w:bottom w:type="dxa" w:w="60"/>
              <w:right w:type="dxa" w:w="110"/>
            </w:tcMar>
          </w:tcPr>
          <w:p>
            <w:r>
              <w:rPr>
                <w:i w:val="false"/>
                <w:iCs w:val="false"/>
                <w:color w:val="26323B"/>
                <w:sz w:val="18"/>
                <w:szCs w:val="18"/>
              </w:rPr>
              <w:t xml:space="preserve">When to trace</w:t>
            </w:r>
          </w:p>
        </w:tc>
        <w:tc>
          <w:tcPr>
            <w:tcW w:type="dxa" w:w="3400"/>
            <w:shd w:fill="EEF4F3" w:color="auto" w:val="clear"/>
            <w:tcMar>
              <w:top w:type="dxa" w:w="60"/>
              <w:left w:type="dxa" w:w="110"/>
              <w:bottom w:type="dxa" w:w="60"/>
              <w:right w:type="dxa" w:w="110"/>
            </w:tcMar>
          </w:tcPr>
          <w:p>
            <w:r>
              <w:rPr>
                <w:i w:val="false"/>
                <w:iCs w:val="false"/>
                <w:color w:val="26323B"/>
                <w:sz w:val="18"/>
                <w:szCs w:val="18"/>
              </w:rPr>
              <w:t xml:space="preserve">Value-of-information ranking + learned P(find)</w:t>
            </w:r>
          </w:p>
        </w:tc>
        <w:tc>
          <w:tcPr>
            <w:tcW w:type="dxa" w:w="2626"/>
            <w:shd w:fill="EEF4F3" w:color="auto" w:val="clear"/>
            <w:tcMar>
              <w:top w:type="dxa" w:w="60"/>
              <w:left w:type="dxa" w:w="110"/>
              <w:bottom w:type="dxa" w:w="60"/>
              <w:right w:type="dxa" w:w="110"/>
            </w:tcMar>
          </w:tcPr>
          <w:p>
            <w:r>
              <w:rPr>
                <w:i w:val="false"/>
                <w:iCs w:val="false"/>
                <w:color w:val="26323B"/>
                <w:sz w:val="18"/>
                <w:szCs w:val="18"/>
              </w:rPr>
              <w:t xml:space="preserve">1.8× recovery front-loaded; P(find) AUC 0.64</w:t>
            </w:r>
          </w:p>
        </w:tc>
      </w:tr>
      <w:tr>
        <w:tc>
          <w:tcPr>
            <w:tcW w:type="dxa" w:w="3000"/>
            <w:shd w:fill="FFFFFF" w:color="auto" w:val="clear"/>
            <w:tcMar>
              <w:top w:type="dxa" w:w="60"/>
              <w:left w:type="dxa" w:w="110"/>
              <w:bottom w:type="dxa" w:w="60"/>
              <w:right w:type="dxa" w:w="110"/>
            </w:tcMar>
          </w:tcPr>
          <w:p>
            <w:r>
              <w:rPr>
                <w:i w:val="false"/>
                <w:iCs w:val="false"/>
                <w:color w:val="26323B"/>
                <w:sz w:val="18"/>
                <w:szCs w:val="18"/>
              </w:rPr>
              <w:t xml:space="preserve">Couldn’t find vs doesn’t exist</w:t>
            </w:r>
          </w:p>
        </w:tc>
        <w:tc>
          <w:tcPr>
            <w:tcW w:type="dxa" w:w="3400"/>
            <w:shd w:fill="FFFFFF" w:color="auto" w:val="clear"/>
            <w:tcMar>
              <w:top w:type="dxa" w:w="60"/>
              <w:left w:type="dxa" w:w="110"/>
              <w:bottom w:type="dxa" w:w="60"/>
              <w:right w:type="dxa" w:w="110"/>
            </w:tcMar>
          </w:tcPr>
          <w:p>
            <w:r>
              <w:rPr>
                <w:i w:val="false"/>
                <w:iCs w:val="false"/>
                <w:color w:val="26323B"/>
                <w:sz w:val="18"/>
                <w:szCs w:val="18"/>
              </w:rPr>
              <w:t xml:space="preserve">PS3 location confidence</w:t>
            </w:r>
          </w:p>
        </w:tc>
        <w:tc>
          <w:tcPr>
            <w:tcW w:type="dxa" w:w="2626"/>
            <w:shd w:fill="FFFFFF" w:color="auto" w:val="clear"/>
            <w:tcMar>
              <w:top w:type="dxa" w:w="60"/>
              <w:left w:type="dxa" w:w="110"/>
              <w:bottom w:type="dxa" w:w="60"/>
              <w:right w:type="dxa" w:w="110"/>
            </w:tcMar>
          </w:tcPr>
          <w:p>
            <w:r>
              <w:rPr>
                <w:i w:val="false"/>
                <w:iCs w:val="false"/>
                <w:color w:val="26323B"/>
                <w:sz w:val="18"/>
                <w:szCs w:val="18"/>
              </w:rPr>
              <w:t xml:space="preserve">Cleanly separates the two states</w:t>
            </w:r>
          </w:p>
        </w:tc>
      </w:tr>
    </w:tbl>
    <w:p>
      <w:pPr>
        <w:spacing w:after="60"/>
      </w:pPr>
    </w:p>
    <w:p>
      <w:pPr>
        <w:keepNext/>
        <w:pBdr>
          <w:bottom w:val="single" w:color="F2A93B" w:sz="14" w:space="6"/>
        </w:pBdr>
        <w:spacing w:after="120" w:before="260"/>
      </w:pPr>
      <w:r>
        <w:rPr>
          <w:b/>
          <w:bCs/>
          <w:color w:val="F2A93B"/>
          <w:sz w:val="30"/>
          <w:szCs w:val="30"/>
        </w:rPr>
        <w:t xml:space="preserve">10  </w:t>
      </w:r>
      <w:r>
        <w:rPr>
          <w:b/>
          <w:bCs/>
          <w:color w:val="0B2540"/>
          <w:sz w:val="30"/>
          <w:szCs w:val="30"/>
        </w:rPr>
        <w:t xml:space="preserve">Compliance &amp; Risk</w:t>
      </w:r>
    </w:p>
    <w:p>
      <w:pPr>
        <w:pStyle w:val="ListParagraph"/>
        <w:numPr>
          <w:ilvl w:val="0"/>
          <w:numId w:val="1"/>
        </w:numPr>
        <w:spacing w:after="70" w:line="276"/>
      </w:pPr>
      <w:r>
        <w:rPr>
          <w:i w:val="false"/>
          <w:iCs w:val="false"/>
          <w:color w:val="26323B"/>
          <w:sz w:val="21"/>
          <w:szCs w:val="21"/>
        </w:rPr>
        <w:t xml:space="preserve">Recovery in India sits under three regimes, and every control below maps to one of them: the </w:t>
      </w:r>
      <w:r>
        <w:rPr>
          <w:b/>
          <w:bCs/>
          <w:i w:val="false"/>
          <w:iCs w:val="false"/>
          <w:color w:val="26323B"/>
          <w:sz w:val="21"/>
          <w:szCs w:val="21"/>
        </w:rPr>
        <w:t xml:space="preserve">RBI Fair Practices Code</w:t>
      </w:r>
      <w:r>
        <w:rPr>
          <w:i w:val="false"/>
          <w:iCs w:val="false"/>
          <w:color w:val="26323B"/>
          <w:sz w:val="21"/>
          <w:szCs w:val="21"/>
        </w:rPr>
        <w:t xml:space="preserve"> governing conduct, contact hours, frequency and third-party disclosure; the </w:t>
      </w:r>
      <w:r>
        <w:rPr>
          <w:b/>
          <w:bCs/>
          <w:i w:val="false"/>
          <w:iCs w:val="false"/>
          <w:color w:val="26323B"/>
          <w:sz w:val="21"/>
          <w:szCs w:val="21"/>
        </w:rPr>
        <w:t xml:space="preserve">RBI Guidelines on Digital Lending (2022)</w:t>
      </w:r>
      <w:r>
        <w:rPr>
          <w:i w:val="false"/>
          <w:iCs w:val="false"/>
          <w:color w:val="26323B"/>
          <w:sz w:val="21"/>
          <w:szCs w:val="21"/>
        </w:rPr>
        <w:t xml:space="preserve"> governing data governance, borrower consent and auditability for digitally-sourced lending; and the </w:t>
      </w:r>
      <w:r>
        <w:rPr>
          <w:b/>
          <w:bCs/>
          <w:i w:val="false"/>
          <w:iCs w:val="false"/>
          <w:color w:val="26323B"/>
          <w:sz w:val="21"/>
          <w:szCs w:val="21"/>
        </w:rPr>
        <w:t xml:space="preserve">DPDP Act (2023)</w:t>
      </w:r>
      <w:r>
        <w:rPr>
          <w:i w:val="false"/>
          <w:iCs w:val="false"/>
          <w:color w:val="26323B"/>
          <w:sz w:val="21"/>
          <w:szCs w:val="21"/>
        </w:rPr>
        <w:t xml:space="preserve"> governing consent, purpose limitation and retention. The decision layer is built so each action can be defended against all three.</w:t>
      </w:r>
    </w:p>
    <w:tbl>
      <w:tblPr>
        <w:tblW w:type="dxa" w:w="9026"/>
        <w:tblBorders>
          <w:top w:val="single" w:color="D3E0DD" w:sz="2"/>
          <w:left w:val="none" w:color="FFFFFF" w:sz="0"/>
          <w:bottom w:val="single" w:color="D3E0DD" w:sz="2"/>
          <w:right w:val="none" w:color="FFFFFF" w:sz="0"/>
          <w:insideH w:val="single" w:color="E4ECEA" w:sz="2"/>
          <w:insideV w:val="none" w:color="FFFFFF" w:sz="0"/>
        </w:tblBorders>
      </w:tblPr>
      <w:tblGrid>
        <w:gridCol w:w="3000"/>
        <w:gridCol w:w="6026"/>
      </w:tblGrid>
      <w:tr>
        <w:trPr>
          <w:tblHeader/>
        </w:trPr>
        <w:tc>
          <w:tcPr>
            <w:tcW w:type="dxa" w:w="3000"/>
            <w:shd w:fill="10877A" w:color="auto" w:val="clear"/>
            <w:tcMar>
              <w:top w:type="dxa" w:w="70"/>
              <w:left w:type="dxa" w:w="110"/>
              <w:bottom w:type="dxa" w:w="70"/>
              <w:right w:type="dxa" w:w="110"/>
            </w:tcMar>
          </w:tcPr>
          <w:p>
            <w:r>
              <w:rPr>
                <w:b/>
                <w:bCs/>
                <w:color w:val="FFFFFF"/>
                <w:sz w:val="18"/>
                <w:szCs w:val="18"/>
              </w:rPr>
              <w:t xml:space="preserve">Regulatory requirement</w:t>
            </w:r>
          </w:p>
        </w:tc>
        <w:tc>
          <w:tcPr>
            <w:tcW w:type="dxa" w:w="6026"/>
            <w:shd w:fill="10877A" w:color="auto" w:val="clear"/>
            <w:tcMar>
              <w:top w:type="dxa" w:w="70"/>
              <w:left w:type="dxa" w:w="110"/>
              <w:bottom w:type="dxa" w:w="70"/>
              <w:right w:type="dxa" w:w="110"/>
            </w:tcMar>
          </w:tcPr>
          <w:p>
            <w:r>
              <w:rPr>
                <w:b/>
                <w:bCs/>
                <w:color w:val="FFFFFF"/>
                <w:sz w:val="18"/>
                <w:szCs w:val="18"/>
              </w:rPr>
              <w:t xml:space="preserve">How the system enforces it</w:t>
            </w:r>
          </w:p>
        </w:tc>
      </w:tr>
      <w:tr>
        <w:tc>
          <w:tcPr>
            <w:tcW w:type="dxa" w:w="3000"/>
            <w:shd w:fill="EEF4F3" w:color="auto" w:val="clear"/>
            <w:tcMar>
              <w:top w:type="dxa" w:w="60"/>
              <w:left w:type="dxa" w:w="110"/>
              <w:bottom w:type="dxa" w:w="60"/>
              <w:right w:type="dxa" w:w="110"/>
            </w:tcMar>
          </w:tcPr>
          <w:p>
            <w:r>
              <w:rPr>
                <w:i w:val="false"/>
                <w:iCs w:val="false"/>
                <w:color w:val="26323B"/>
                <w:sz w:val="18"/>
                <w:szCs w:val="18"/>
              </w:rPr>
              <w:t xml:space="preserve">FPC — the debt is never disclosed to a third party</w:t>
            </w:r>
          </w:p>
        </w:tc>
        <w:tc>
          <w:tcPr>
            <w:tcW w:type="dxa" w:w="6026"/>
            <w:shd w:fill="EEF4F3" w:color="auto" w:val="clear"/>
            <w:tcMar>
              <w:top w:type="dxa" w:w="60"/>
              <w:left w:type="dxa" w:w="110"/>
              <w:bottom w:type="dxa" w:w="60"/>
              <w:right w:type="dxa" w:w="110"/>
            </w:tcMar>
          </w:tcPr>
          <w:p>
            <w:r>
              <w:rPr>
                <w:i w:val="false"/>
                <w:iCs w:val="false"/>
                <w:color w:val="26323B"/>
                <w:sz w:val="18"/>
                <w:szCs w:val="18"/>
              </w:rPr>
              <w:t xml:space="preserve">Recycled and third-party numbers are placed on the suppression list before dialling; a family-at-door field outcome triggers a borrower-confirmation step, never a debt conversation. Target: zero disclosure incidents.</w:t>
            </w:r>
          </w:p>
        </w:tc>
      </w:tr>
      <w:tr>
        <w:tc>
          <w:tcPr>
            <w:tcW w:type="dxa" w:w="3000"/>
            <w:shd w:fill="FFFFFF" w:color="auto" w:val="clear"/>
            <w:tcMar>
              <w:top w:type="dxa" w:w="60"/>
              <w:left w:type="dxa" w:w="110"/>
              <w:bottom w:type="dxa" w:w="60"/>
              <w:right w:type="dxa" w:w="110"/>
            </w:tcMar>
          </w:tcPr>
          <w:p>
            <w:r>
              <w:rPr>
                <w:i w:val="false"/>
                <w:iCs w:val="false"/>
                <w:color w:val="26323B"/>
                <w:sz w:val="18"/>
                <w:szCs w:val="18"/>
              </w:rPr>
              <w:t xml:space="preserve">FPC — permitted contact hours and frequency</w:t>
            </w:r>
          </w:p>
        </w:tc>
        <w:tc>
          <w:tcPr>
            <w:tcW w:type="dxa" w:w="6026"/>
            <w:shd w:fill="FFFFFF" w:color="auto" w:val="clear"/>
            <w:tcMar>
              <w:top w:type="dxa" w:w="60"/>
              <w:left w:type="dxa" w:w="110"/>
              <w:bottom w:type="dxa" w:w="60"/>
              <w:right w:type="dxa" w:w="110"/>
            </w:tcMar>
          </w:tcPr>
          <w:p>
            <w:r>
              <w:rPr>
                <w:i w:val="false"/>
                <w:iCs w:val="false"/>
                <w:color w:val="26323B"/>
                <w:sz w:val="18"/>
                <w:szCs w:val="18"/>
              </w:rPr>
              <w:t xml:space="preserve">The dial-timing model recommends slots only inside the permitted 08:00–19:00 window, and per-account attempt caps replace the blind redialling of borrowers who are merely avoiding.</w:t>
            </w:r>
          </w:p>
        </w:tc>
      </w:tr>
      <w:tr>
        <w:tc>
          <w:tcPr>
            <w:tcW w:type="dxa" w:w="3000"/>
            <w:shd w:fill="EEF4F3" w:color="auto" w:val="clear"/>
            <w:tcMar>
              <w:top w:type="dxa" w:w="60"/>
              <w:left w:type="dxa" w:w="110"/>
              <w:bottom w:type="dxa" w:w="60"/>
              <w:right w:type="dxa" w:w="110"/>
            </w:tcMar>
          </w:tcPr>
          <w:p>
            <w:r>
              <w:rPr>
                <w:i w:val="false"/>
                <w:iCs w:val="false"/>
                <w:color w:val="26323B"/>
                <w:sz w:val="18"/>
                <w:szCs w:val="18"/>
              </w:rPr>
              <w:t xml:space="preserve">FPC — no coercion, fair treatment on hardship</w:t>
            </w:r>
          </w:p>
        </w:tc>
        <w:tc>
          <w:tcPr>
            <w:tcW w:type="dxa" w:w="6026"/>
            <w:shd w:fill="EEF4F3" w:color="auto" w:val="clear"/>
            <w:tcMar>
              <w:top w:type="dxa" w:w="60"/>
              <w:left w:type="dxa" w:w="110"/>
              <w:bottom w:type="dxa" w:w="60"/>
              <w:right w:type="dxa" w:w="110"/>
            </w:tcMar>
          </w:tcPr>
          <w:p>
            <w:r>
              <w:rPr>
                <w:i w:val="false"/>
                <w:iCs w:val="false"/>
                <w:color w:val="26323B"/>
                <w:sz w:val="18"/>
                <w:szCs w:val="18"/>
              </w:rPr>
              <w:t xml:space="preserve">A low reach-score on a vulnerable borrower routes to restructuring or a human agent, never to added pressure.</w:t>
            </w:r>
          </w:p>
        </w:tc>
      </w:tr>
      <w:tr>
        <w:tc>
          <w:tcPr>
            <w:tcW w:type="dxa" w:w="3000"/>
            <w:shd w:fill="FFFFFF" w:color="auto" w:val="clear"/>
            <w:tcMar>
              <w:top w:type="dxa" w:w="60"/>
              <w:left w:type="dxa" w:w="110"/>
              <w:bottom w:type="dxa" w:w="60"/>
              <w:right w:type="dxa" w:w="110"/>
            </w:tcMar>
          </w:tcPr>
          <w:p>
            <w:r>
              <w:rPr>
                <w:i w:val="false"/>
                <w:iCs w:val="false"/>
                <w:color w:val="26323B"/>
                <w:sz w:val="18"/>
                <w:szCs w:val="18"/>
              </w:rPr>
              <w:t xml:space="preserve">DPDP — purpose limitation and retention</w:t>
            </w:r>
          </w:p>
        </w:tc>
        <w:tc>
          <w:tcPr>
            <w:tcW w:type="dxa" w:w="6026"/>
            <w:shd w:fill="FFFFFF" w:color="auto" w:val="clear"/>
            <w:tcMar>
              <w:top w:type="dxa" w:w="60"/>
              <w:left w:type="dxa" w:w="110"/>
              <w:bottom w:type="dxa" w:w="60"/>
              <w:right w:type="dxa" w:w="110"/>
            </w:tcMar>
          </w:tcPr>
          <w:p>
            <w:r>
              <w:rPr>
                <w:i w:val="false"/>
                <w:iCs w:val="false"/>
                <w:color w:val="26323B"/>
                <w:sz w:val="18"/>
                <w:szCs w:val="18"/>
              </w:rPr>
              <w:t xml:space="preserve">Contact data from bureaus and references, and GPS location from field visits, are used only for collections, only for the purpose for which they were collected, and are aged out within retention limits.</w:t>
            </w:r>
          </w:p>
        </w:tc>
      </w:tr>
      <w:tr>
        <w:tc>
          <w:tcPr>
            <w:tcW w:type="dxa" w:w="3000"/>
            <w:shd w:fill="EEF4F3" w:color="auto" w:val="clear"/>
            <w:tcMar>
              <w:top w:type="dxa" w:w="60"/>
              <w:left w:type="dxa" w:w="110"/>
              <w:bottom w:type="dxa" w:w="60"/>
              <w:right w:type="dxa" w:w="110"/>
            </w:tcMar>
          </w:tcPr>
          <w:p>
            <w:r>
              <w:rPr>
                <w:i w:val="false"/>
                <w:iCs w:val="false"/>
                <w:color w:val="26323B"/>
                <w:sz w:val="18"/>
                <w:szCs w:val="18"/>
              </w:rPr>
              <w:t xml:space="preserve">DPDP — data minimisation and security</w:t>
            </w:r>
          </w:p>
        </w:tc>
        <w:tc>
          <w:tcPr>
            <w:tcW w:type="dxa" w:w="6026"/>
            <w:shd w:fill="EEF4F3" w:color="auto" w:val="clear"/>
            <w:tcMar>
              <w:top w:type="dxa" w:w="60"/>
              <w:left w:type="dxa" w:w="110"/>
              <w:bottom w:type="dxa" w:w="60"/>
              <w:right w:type="dxa" w:w="110"/>
            </w:tcMar>
          </w:tcPr>
          <w:p>
            <w:r>
              <w:rPr>
                <w:i w:val="false"/>
                <w:iCs w:val="false"/>
                <w:color w:val="26323B"/>
                <w:sz w:val="18"/>
                <w:szCs w:val="18"/>
              </w:rPr>
              <w:t xml:space="preserve">Phone numbers are processed in masked form throughout; no raw personal identifier enters the feature store or the model.</w:t>
            </w:r>
          </w:p>
        </w:tc>
      </w:tr>
      <w:tr>
        <w:tc>
          <w:tcPr>
            <w:tcW w:type="dxa" w:w="3000"/>
            <w:shd w:fill="FFFFFF" w:color="auto" w:val="clear"/>
            <w:tcMar>
              <w:top w:type="dxa" w:w="60"/>
              <w:left w:type="dxa" w:w="110"/>
              <w:bottom w:type="dxa" w:w="60"/>
              <w:right w:type="dxa" w:w="110"/>
            </w:tcMar>
          </w:tcPr>
          <w:p>
            <w:r>
              <w:rPr>
                <w:i w:val="false"/>
                <w:iCs w:val="false"/>
                <w:color w:val="26323B"/>
                <w:sz w:val="18"/>
                <w:szCs w:val="18"/>
              </w:rPr>
              <w:t xml:space="preserve">Digital Lending / FPC — explainable and auditable</w:t>
            </w:r>
          </w:p>
        </w:tc>
        <w:tc>
          <w:tcPr>
            <w:tcW w:type="dxa" w:w="6026"/>
            <w:shd w:fill="FFFFFF" w:color="auto" w:val="clear"/>
            <w:tcMar>
              <w:top w:type="dxa" w:w="60"/>
              <w:left w:type="dxa" w:w="110"/>
              <w:bottom w:type="dxa" w:w="60"/>
              <w:right w:type="dxa" w:w="110"/>
            </w:tcMar>
          </w:tcPr>
          <w:p>
            <w:r>
              <w:rPr>
                <w:i w:val="false"/>
                <w:iCs w:val="false"/>
                <w:color w:val="26323B"/>
                <w:sz w:val="18"/>
                <w:szCs w:val="18"/>
              </w:rPr>
              <w:t xml:space="preserve">Every score is a tree model with attributable drivers; every suppression and every account action emits a machine-readable reason code that an auditor can replay.</w:t>
            </w:r>
          </w:p>
        </w:tc>
      </w:tr>
      <w:tr>
        <w:tc>
          <w:tcPr>
            <w:tcW w:type="dxa" w:w="3000"/>
            <w:shd w:fill="EEF4F3" w:color="auto" w:val="clear"/>
            <w:tcMar>
              <w:top w:type="dxa" w:w="60"/>
              <w:left w:type="dxa" w:w="110"/>
              <w:bottom w:type="dxa" w:w="60"/>
              <w:right w:type="dxa" w:w="110"/>
            </w:tcMar>
          </w:tcPr>
          <w:p>
            <w:r>
              <w:rPr>
                <w:i w:val="false"/>
                <w:iCs w:val="false"/>
                <w:color w:val="26323B"/>
                <w:sz w:val="18"/>
                <w:szCs w:val="18"/>
              </w:rPr>
              <w:t xml:space="preserve">PS2 constraint — lawful, auditable skip-trace</w:t>
            </w:r>
          </w:p>
        </w:tc>
        <w:tc>
          <w:tcPr>
            <w:tcW w:type="dxa" w:w="6026"/>
            <w:shd w:fill="EEF4F3" w:color="auto" w:val="clear"/>
            <w:tcMar>
              <w:top w:type="dxa" w:w="60"/>
              <w:left w:type="dxa" w:w="110"/>
              <w:bottom w:type="dxa" w:w="60"/>
              <w:right w:type="dxa" w:w="110"/>
            </w:tcMar>
          </w:tcPr>
          <w:p>
            <w:r>
              <w:rPr>
                <w:i w:val="false"/>
                <w:iCs w:val="false"/>
                <w:color w:val="26323B"/>
                <w:sz w:val="18"/>
                <w:szCs w:val="18"/>
              </w:rPr>
              <w:t xml:space="preserve">Traces run only against lawful, logged sources and are ranked by expected value; each trace records who initiated it, why, and which source was used.</w:t>
            </w:r>
          </w:p>
        </w:tc>
      </w:tr>
      <w:tr>
        <w:tc>
          <w:tcPr>
            <w:tcW w:type="dxa" w:w="3000"/>
            <w:shd w:fill="FFFFFF" w:color="auto" w:val="clear"/>
            <w:tcMar>
              <w:top w:type="dxa" w:w="60"/>
              <w:left w:type="dxa" w:w="110"/>
              <w:bottom w:type="dxa" w:w="60"/>
              <w:right w:type="dxa" w:w="110"/>
            </w:tcMar>
          </w:tcPr>
          <w:p>
            <w:r>
              <w:rPr>
                <w:i w:val="false"/>
                <w:iCs w:val="false"/>
                <w:color w:val="26323B"/>
                <w:sz w:val="18"/>
                <w:szCs w:val="18"/>
              </w:rPr>
              <w:t xml:space="preserve">FPC — grievance redressal</w:t>
            </w:r>
          </w:p>
        </w:tc>
        <w:tc>
          <w:tcPr>
            <w:tcW w:type="dxa" w:w="6026"/>
            <w:shd w:fill="FFFFFF" w:color="auto" w:val="clear"/>
            <w:tcMar>
              <w:top w:type="dxa" w:w="60"/>
              <w:left w:type="dxa" w:w="110"/>
              <w:bottom w:type="dxa" w:w="60"/>
              <w:right w:type="dxa" w:w="110"/>
            </w:tcMar>
          </w:tcPr>
          <w:p>
            <w:r>
              <w:rPr>
                <w:i w:val="false"/>
                <w:iCs w:val="false"/>
                <w:color w:val="26323B"/>
                <w:sz w:val="18"/>
                <w:szCs w:val="18"/>
              </w:rPr>
              <w:t xml:space="preserve">A borrower who disputes being contacted, or a contact point wrongly suppressed, can have that point re-opened and re-scored; disputes are logged and feed the exploration budget.</w:t>
            </w:r>
          </w:p>
        </w:tc>
      </w:tr>
      <w:tr>
        <w:tc>
          <w:tcPr>
            <w:tcW w:type="dxa" w:w="3000"/>
            <w:shd w:fill="EEF4F3" w:color="auto" w:val="clear"/>
            <w:tcMar>
              <w:top w:type="dxa" w:w="60"/>
              <w:left w:type="dxa" w:w="110"/>
              <w:bottom w:type="dxa" w:w="60"/>
              <w:right w:type="dxa" w:w="110"/>
            </w:tcMar>
          </w:tcPr>
          <w:p>
            <w:r>
              <w:rPr>
                <w:i w:val="false"/>
                <w:iCs w:val="false"/>
                <w:color w:val="26323B"/>
                <w:sz w:val="18"/>
                <w:szCs w:val="18"/>
              </w:rPr>
              <w:t xml:space="preserve">PS2 constraint — daily refresh</w:t>
            </w:r>
          </w:p>
        </w:tc>
        <w:tc>
          <w:tcPr>
            <w:tcW w:type="dxa" w:w="6026"/>
            <w:shd w:fill="EEF4F3" w:color="auto" w:val="clear"/>
            <w:tcMar>
              <w:top w:type="dxa" w:w="60"/>
              <w:left w:type="dxa" w:w="110"/>
              <w:bottom w:type="dxa" w:w="60"/>
              <w:right w:type="dxa" w:w="110"/>
            </w:tcMar>
          </w:tcPr>
          <w:p>
            <w:r>
              <w:rPr>
                <w:i w:val="false"/>
                <w:iCs w:val="false"/>
                <w:color w:val="26323B"/>
                <w:sz w:val="18"/>
                <w:szCs w:val="18"/>
              </w:rPr>
              <w:t xml:space="preserve">Scores, suppression lists and dial lists are recomputed daily, so outbound planning always acts on current evidence rather than a stale snapshot.</w:t>
            </w:r>
          </w:p>
        </w:tc>
      </w:tr>
    </w:tbl>
    <w:p>
      <w:pPr>
        <w:pStyle w:val="ListParagraph"/>
        <w:numPr>
          <w:ilvl w:val="0"/>
          <w:numId w:val="1"/>
        </w:numPr>
        <w:spacing w:after="70" w:line="276"/>
      </w:pPr>
      <w:r>
        <w:rPr>
          <w:b/>
          <w:bCs/>
          <w:i w:val="false"/>
          <w:iCs w:val="false"/>
          <w:color w:val="26323B"/>
          <w:sz w:val="21"/>
          <w:szCs w:val="21"/>
        </w:rPr>
        <w:t xml:space="preserve">Exploration budget &amp; drift monitors.</w:t>
      </w:r>
      <w:r>
        <w:rPr>
          <w:i w:val="false"/>
          <w:iCs w:val="false"/>
          <w:color w:val="26323B"/>
          <w:sz w:val="21"/>
          <w:szCs w:val="21"/>
        </w:rPr>
        <w:t xml:space="preserve"> A small, explicit exploration budget keeps low-scored contact points from being starved of the evidence that would correct them; population-stability (PSI) and calibration monitors watch for drift so a decaying model is caught before it mis-acts.</w:t>
      </w:r>
    </w:p>
    <w:p>
      <w:pPr>
        <w:keepNext/>
        <w:pBdr>
          <w:bottom w:val="single" w:color="F2A93B" w:sz="14" w:space="6"/>
        </w:pBdr>
        <w:spacing w:after="120" w:before="260"/>
      </w:pPr>
      <w:r>
        <w:rPr>
          <w:b/>
          <w:bCs/>
          <w:color w:val="F2A93B"/>
          <w:sz w:val="30"/>
          <w:szCs w:val="30"/>
        </w:rPr>
        <w:t xml:space="preserve">11  </w:t>
      </w:r>
      <w:r>
        <w:rPr>
          <w:b/>
          <w:bCs/>
          <w:color w:val="0B2540"/>
          <w:sz w:val="30"/>
          <w:szCs w:val="30"/>
        </w:rPr>
        <w:t xml:space="preserve">Future Improvements</w:t>
      </w:r>
    </w:p>
    <w:p>
      <w:pPr>
        <w:pStyle w:val="ListParagraph"/>
        <w:numPr>
          <w:ilvl w:val="0"/>
          <w:numId w:val="1"/>
        </w:numPr>
        <w:spacing w:after="70" w:line="276"/>
      </w:pPr>
      <w:r>
        <w:rPr>
          <w:b/>
          <w:bCs/>
          <w:i w:val="false"/>
          <w:iCs w:val="false"/>
          <w:color w:val="26323B"/>
          <w:sz w:val="21"/>
          <w:szCs w:val="21"/>
        </w:rPr>
        <w:t xml:space="preserve">Learned recovery model.</w:t>
      </w:r>
      <w:r>
        <w:rPr>
          <w:i w:val="false"/>
          <w:iCs w:val="false"/>
          <w:color w:val="26323B"/>
          <w:sz w:val="21"/>
          <w:szCs w:val="21"/>
        </w:rPr>
        <w:t xml:space="preserve"> Replace the base-rate P(pay | reached) term in the value-of-information calculation with a trained model for an even sharper trace queue.</w:t>
      </w:r>
    </w:p>
    <w:p>
      <w:pPr>
        <w:pStyle w:val="ListParagraph"/>
        <w:numPr>
          <w:ilvl w:val="0"/>
          <w:numId w:val="1"/>
        </w:numPr>
        <w:spacing w:after="70" w:line="276"/>
      </w:pPr>
      <w:r>
        <w:rPr>
          <w:b/>
          <w:bCs/>
          <w:i w:val="false"/>
          <w:iCs w:val="false"/>
          <w:color w:val="26323B"/>
          <w:sz w:val="21"/>
          <w:szCs w:val="21"/>
        </w:rPr>
        <w:t xml:space="preserve">Deep survival / sequence models at scale.</w:t>
      </w:r>
      <w:r>
        <w:rPr>
          <w:i w:val="false"/>
          <w:iCs w:val="false"/>
          <w:color w:val="26323B"/>
          <w:sz w:val="21"/>
          <w:szCs w:val="21"/>
        </w:rPr>
        <w:t xml:space="preserve"> With more data, a discrete-time survival or sequence model could extend the Markov features into a full hidden-state view of contact-point health.</w:t>
      </w:r>
    </w:p>
    <w:p>
      <w:pPr>
        <w:pStyle w:val="ListParagraph"/>
        <w:numPr>
          <w:ilvl w:val="0"/>
          <w:numId w:val="1"/>
        </w:numPr>
        <w:spacing w:after="70" w:line="276"/>
      </w:pPr>
      <w:r>
        <w:rPr>
          <w:b/>
          <w:bCs/>
          <w:i w:val="false"/>
          <w:iCs w:val="false"/>
          <w:color w:val="26323B"/>
          <w:sz w:val="21"/>
          <w:szCs w:val="21"/>
        </w:rPr>
        <w:t xml:space="preserve">Production streaming &amp; monitors.</w:t>
      </w:r>
      <w:r>
        <w:rPr>
          <w:i w:val="false"/>
          <w:iCs w:val="false"/>
          <w:color w:val="26323B"/>
          <w:sz w:val="21"/>
          <w:szCs w:val="21"/>
        </w:rPr>
        <w:t xml:space="preserve"> Daily score refresh, drift (PSI) and calibration monitors, and an exploration budget wired into the live dialer.</w:t>
      </w:r>
    </w:p>
    <w:p>
      <w:pPr>
        <w:pStyle w:val="ListParagraph"/>
        <w:numPr>
          <w:ilvl w:val="0"/>
          <w:numId w:val="1"/>
        </w:numPr>
        <w:spacing w:after="70" w:line="276"/>
      </w:pPr>
      <w:r>
        <w:rPr>
          <w:b/>
          <w:bCs/>
          <w:i w:val="false"/>
          <w:iCs w:val="false"/>
          <w:color w:val="26323B"/>
          <w:sz w:val="21"/>
          <w:szCs w:val="21"/>
        </w:rPr>
        <w:t xml:space="preserve">Randomised in-production trial.</w:t>
      </w:r>
      <w:r>
        <w:rPr>
          <w:i w:val="false"/>
          <w:iCs w:val="false"/>
          <w:color w:val="26323B"/>
          <w:sz w:val="21"/>
          <w:szCs w:val="21"/>
        </w:rPr>
        <w:t xml:space="preserve"> Confirm the off-policy lift with a controlled live experiment and a quality-weighted RPC measure.</w:t>
      </w:r>
    </w:p>
    <w:p>
      <w:r>
        <w:br w:type="page"/>
      </w:r>
    </w:p>
    <w:p>
      <w:pPr>
        <w:keepNext/>
        <w:pBdr>
          <w:bottom w:val="single" w:color="F2A93B" w:sz="14" w:space="6"/>
        </w:pBdr>
        <w:spacing w:after="120" w:before="260"/>
      </w:pPr>
      <w:r>
        <w:rPr>
          <w:b/>
          <w:bCs/>
          <w:color w:val="F2A93B"/>
          <w:sz w:val="30"/>
          <w:szCs w:val="30"/>
        </w:rPr>
        <w:t xml:space="preserve">A  </w:t>
      </w:r>
      <w:r>
        <w:rPr>
          <w:b/>
          <w:bCs/>
          <w:color w:val="0B2540"/>
          <w:sz w:val="30"/>
          <w:szCs w:val="30"/>
        </w:rPr>
        <w:t xml:space="preserve">Appendix — Formulas &amp; References</w:t>
      </w:r>
    </w:p>
    <w:p>
      <w:pPr>
        <w:keepNext/>
        <w:spacing w:after="80" w:before="190"/>
      </w:pPr>
      <w:r>
        <w:rPr>
          <w:b/>
          <w:bCs/>
          <w:color w:val="10877A"/>
          <w:sz w:val="23"/>
          <w:szCs w:val="23"/>
        </w:rPr>
        <w:t xml:space="preserve">A.1  Key formulas</w:t>
      </w:r>
    </w:p>
    <w:p>
      <w:pPr>
        <w:spacing w:after="130" w:line="288"/>
        <w:jc w:val="both"/>
      </w:pPr>
      <w:r>
        <w:rPr>
          <w:i w:val="false"/>
          <w:iCs w:val="false"/>
          <w:color w:val="26323B"/>
          <w:sz w:val="21"/>
          <w:szCs w:val="21"/>
        </w:rPr>
        <w:t xml:space="preserve">Right-Party-Contact label (per attempt):</w:t>
      </w:r>
    </w:p>
    <w:p>
      <w:pPr>
        <w:shd w:fill="F1F7F6" w:color="auto" w:val="clear"/>
        <w:spacing w:after="120" w:before="80"/>
        <w:jc w:val="center"/>
      </w:pPr>
      <w:r>
        <w:rPr>
          <w:rFonts w:ascii="Consolas" w:cs="Consolas" w:eastAsia="Consolas" w:hAnsi="Consolas"/>
          <w:i/>
          <w:iCs/>
          <w:color w:val="0B2540"/>
          <w:sz w:val="21"/>
          <w:szCs w:val="21"/>
        </w:rPr>
        <w:t xml:space="preserve">is_rpc = 1  if  disposition ∈ {rpc_ptp, rpc_hung_up, rpc_call_back, rpc_refused, rpc_hardship, rpc_dispute, rpc_claims_paid}</w:t>
      </w:r>
    </w:p>
    <w:p>
      <w:pPr>
        <w:spacing w:after="130" w:line="288"/>
        <w:jc w:val="both"/>
      </w:pPr>
      <w:r>
        <w:rPr>
          <w:i w:val="false"/>
          <w:iCs w:val="false"/>
          <w:color w:val="26323B"/>
          <w:sz w:val="21"/>
          <w:szCs w:val="21"/>
        </w:rPr>
        <w:t xml:space="preserve">Inverse-propensity weight and self-normalised off-policy estimate:</w:t>
      </w:r>
    </w:p>
    <w:p>
      <w:pPr>
        <w:shd w:fill="F1F7F6" w:color="auto" w:val="clear"/>
        <w:spacing w:after="120" w:before="80"/>
        <w:jc w:val="center"/>
      </w:pPr>
      <w:r>
        <w:rPr>
          <w:rFonts w:ascii="Consolas" w:cs="Consolas" w:eastAsia="Consolas" w:hAnsi="Consolas"/>
          <w:i/>
          <w:iCs/>
          <w:color w:val="0B2540"/>
          <w:sz w:val="21"/>
          <w:szCs w:val="21"/>
        </w:rPr>
        <w:t xml:space="preserve">w = 1 / P(point selected)        RPC_policy ≈ Σ w·is_rpc / Σ w</w:t>
      </w:r>
    </w:p>
    <w:p>
      <w:pPr>
        <w:spacing w:after="130" w:line="288"/>
        <w:jc w:val="both"/>
      </w:pPr>
      <w:r>
        <w:rPr>
          <w:i w:val="false"/>
          <w:iCs w:val="false"/>
          <w:color w:val="26323B"/>
          <w:sz w:val="21"/>
          <w:szCs w:val="21"/>
        </w:rPr>
        <w:t xml:space="preserve">Skip-trace value of information:</w:t>
      </w:r>
    </w:p>
    <w:p>
      <w:pPr>
        <w:shd w:fill="F1F7F6" w:color="auto" w:val="clear"/>
        <w:spacing w:after="120" w:before="80"/>
        <w:jc w:val="center"/>
      </w:pPr>
      <w:r>
        <w:rPr>
          <w:rFonts w:ascii="Consolas" w:cs="Consolas" w:eastAsia="Consolas" w:hAnsi="Consolas"/>
          <w:i/>
          <w:iCs/>
          <w:color w:val="0B2540"/>
          <w:sz w:val="21"/>
          <w:szCs w:val="21"/>
        </w:rPr>
        <w:t xml:space="preserve">EV(trace) = P(find valid point) × ( outstanding × P(pay | reached) ) − trace_cost</w:t>
      </w:r>
    </w:p>
    <w:p>
      <w:pPr>
        <w:spacing w:after="130" w:line="288"/>
        <w:jc w:val="both"/>
      </w:pPr>
      <w:r>
        <w:rPr>
          <w:i w:val="false"/>
          <w:iCs w:val="false"/>
          <w:color w:val="26323B"/>
          <w:sz w:val="21"/>
          <w:szCs w:val="21"/>
        </w:rPr>
        <w:t xml:space="preserve">Population Stability Index (distribution drift between two samples):</w:t>
      </w:r>
    </w:p>
    <w:p>
      <w:pPr>
        <w:shd w:fill="F1F7F6" w:color="auto" w:val="clear"/>
        <w:spacing w:after="120" w:before="80"/>
        <w:jc w:val="center"/>
      </w:pPr>
      <w:r>
        <w:rPr>
          <w:rFonts w:ascii="Consolas" w:cs="Consolas" w:eastAsia="Consolas" w:hAnsi="Consolas"/>
          <w:i/>
          <w:iCs/>
          <w:color w:val="0B2540"/>
          <w:sz w:val="21"/>
          <w:szCs w:val="21"/>
        </w:rPr>
        <w:t xml:space="preserve">PSI = Σ ( aᵢ − bᵢ ) · ln( aᵢ / bᵢ )</w:t>
      </w:r>
    </w:p>
    <w:p>
      <w:pPr>
        <w:spacing w:after="130" w:line="288"/>
        <w:jc w:val="both"/>
      </w:pPr>
      <w:r>
        <w:rPr>
          <w:i w:val="false"/>
          <w:iCs w:val="false"/>
          <w:color w:val="26323B"/>
          <w:sz w:val="21"/>
          <w:szCs w:val="21"/>
        </w:rPr>
        <w:t xml:space="preserve">Cramér’s V (strength of a categorical ↔ target association):</w:t>
      </w:r>
    </w:p>
    <w:p>
      <w:pPr>
        <w:shd w:fill="F1F7F6" w:color="auto" w:val="clear"/>
        <w:spacing w:after="120" w:before="80"/>
        <w:jc w:val="center"/>
      </w:pPr>
      <w:r>
        <w:rPr>
          <w:rFonts w:ascii="Consolas" w:cs="Consolas" w:eastAsia="Consolas" w:hAnsi="Consolas"/>
          <w:i/>
          <w:iCs/>
          <w:color w:val="0B2540"/>
          <w:sz w:val="21"/>
          <w:szCs w:val="21"/>
        </w:rPr>
        <w:t xml:space="preserve">V = sqrt( (χ² / n) / min(r−1, k−1) )</w:t>
      </w:r>
    </w:p>
    <w:p>
      <w:pPr>
        <w:spacing w:after="130" w:line="288"/>
        <w:jc w:val="both"/>
      </w:pPr>
      <w:r>
        <w:rPr>
          <w:i w:val="false"/>
          <w:iCs w:val="false"/>
          <w:color w:val="26323B"/>
          <w:sz w:val="21"/>
          <w:szCs w:val="21"/>
        </w:rPr>
        <w:t xml:space="preserve">Calibration quality (lower is better):</w:t>
      </w:r>
    </w:p>
    <w:p>
      <w:pPr>
        <w:shd w:fill="F1F7F6" w:color="auto" w:val="clear"/>
        <w:spacing w:after="120" w:before="80"/>
        <w:jc w:val="center"/>
      </w:pPr>
      <w:r>
        <w:rPr>
          <w:rFonts w:ascii="Consolas" w:cs="Consolas" w:eastAsia="Consolas" w:hAnsi="Consolas"/>
          <w:i/>
          <w:iCs/>
          <w:color w:val="0B2540"/>
          <w:sz w:val="21"/>
          <w:szCs w:val="21"/>
        </w:rPr>
        <w:t xml:space="preserve">Brier = mean( (p − y)² )        ECE = Σ ( |binₖ| / N ) · | acc(binₖ) − conf(binₖ) |</w:t>
      </w:r>
    </w:p>
    <w:p>
      <w:pPr>
        <w:keepNext/>
        <w:spacing w:after="80" w:before="190"/>
      </w:pPr>
      <w:r>
        <w:rPr>
          <w:b/>
          <w:bCs/>
          <w:color w:val="10877A"/>
          <w:sz w:val="23"/>
          <w:szCs w:val="23"/>
        </w:rPr>
        <w:t xml:space="preserve">A.2  Methods &amp; references</w:t>
      </w:r>
    </w:p>
    <w:p>
      <w:pPr>
        <w:pStyle w:val="ListParagraph"/>
        <w:numPr>
          <w:ilvl w:val="0"/>
          <w:numId w:val="1"/>
        </w:numPr>
        <w:spacing w:after="70" w:line="276"/>
      </w:pPr>
      <w:r>
        <w:rPr>
          <w:i w:val="false"/>
          <w:iCs w:val="false"/>
          <w:color w:val="26323B"/>
          <w:sz w:val="21"/>
          <w:szCs w:val="21"/>
        </w:rPr>
        <w:t xml:space="preserve">Right-party-contact / contactability propensity modelling — standard practice in collections analytics.</w:t>
      </w:r>
    </w:p>
    <w:p>
      <w:pPr>
        <w:pStyle w:val="ListParagraph"/>
        <w:numPr>
          <w:ilvl w:val="0"/>
          <w:numId w:val="1"/>
        </w:numPr>
        <w:spacing w:after="70" w:line="276"/>
      </w:pPr>
      <w:r>
        <w:rPr>
          <w:i w:val="false"/>
          <w:iCs w:val="false"/>
          <w:color w:val="26323B"/>
          <w:sz w:val="21"/>
          <w:szCs w:val="21"/>
        </w:rPr>
        <w:t xml:space="preserve">Inverse-propensity / self-normalised estimators for off-policy evaluation of logged-bandit data.</w:t>
      </w:r>
    </w:p>
    <w:p>
      <w:pPr>
        <w:pStyle w:val="ListParagraph"/>
        <w:numPr>
          <w:ilvl w:val="0"/>
          <w:numId w:val="1"/>
        </w:numPr>
        <w:spacing w:after="70" w:line="276"/>
      </w:pPr>
      <w:r>
        <w:rPr>
          <w:i w:val="false"/>
          <w:iCs w:val="false"/>
          <w:color w:val="26323B"/>
          <w:sz w:val="21"/>
          <w:szCs w:val="21"/>
        </w:rPr>
        <w:t xml:space="preserve">Survival analysis (Kaplan–Meier) for time-to-event decay.</w:t>
      </w:r>
    </w:p>
    <w:p>
      <w:pPr>
        <w:pStyle w:val="ListParagraph"/>
        <w:numPr>
          <w:ilvl w:val="0"/>
          <w:numId w:val="1"/>
        </w:numPr>
        <w:spacing w:after="70" w:line="276"/>
      </w:pPr>
      <w:r>
        <w:rPr>
          <w:i w:val="false"/>
          <w:iCs w:val="false"/>
          <w:color w:val="26323B"/>
          <w:sz w:val="21"/>
          <w:szCs w:val="21"/>
        </w:rPr>
        <w:t xml:space="preserve">Probability calibration (isotonic / Platt) after tree ensembles for cost-sensitive decisions.</w:t>
      </w:r>
    </w:p>
    <w:p>
      <w:pPr>
        <w:pStyle w:val="ListParagraph"/>
        <w:numPr>
          <w:ilvl w:val="0"/>
          <w:numId w:val="1"/>
        </w:numPr>
        <w:spacing w:after="70" w:line="276"/>
      </w:pPr>
      <w:r>
        <w:rPr>
          <w:i w:val="false"/>
          <w:iCs w:val="false"/>
          <w:color w:val="26323B"/>
          <w:sz w:val="21"/>
          <w:szCs w:val="21"/>
        </w:rPr>
        <w:t xml:space="preserve">Gradient-boosted trees (LightGBM / XGBoost / histogram boosting) for tabular learning.</w:t>
      </w:r>
    </w:p>
    <w:sectPr>
      <w:footerReference w:type="default" r:id="rId6"/>
      <w:pgSz w:w="11906" w:h="16838" w:orient="portrait"/>
      <w:pgMar w:top="1200" w:right="1200" w:bottom="11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E0DD" w:sz="4" w:space="4"/>
      </w:pBdr>
      <w:jc w:val="center"/>
    </w:pPr>
    <w:r>
      <w:rPr>
        <w:color w:val="6B7A86"/>
        <w:sz w:val="14"/>
        <w:szCs w:val="14"/>
      </w:rPr>
      <w:t xml:space="preserve">CreditNirvana  ·  Problem Statement 2  ·  Right-Party-Contact &amp; Skip-Trace      </w:t>
    </w:r>
    <w:r>
      <w:rPr>
        <w:color w:val="6B7A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323B"/>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aa024faf2d5613009b4cb899edfce3413b5148b4.png"/><Relationship Id="rId9" Type="http://schemas.openxmlformats.org/officeDocument/2006/relationships/image" Target="media/6582e667d1127cfc6e86f35124d0ff3c8d80ad35.png"/><Relationship Id="rId10" Type="http://schemas.openxmlformats.org/officeDocument/2006/relationships/image" Target="media/e3982803093f52c59d2b305fe44d49cd934fc76f.png"/><Relationship Id="rId11" Type="http://schemas.openxmlformats.org/officeDocument/2006/relationships/image" Target="media/f010ba46324d4d285fbbaf905895b8864125ba1b.png"/><Relationship Id="rId12" Type="http://schemas.openxmlformats.org/officeDocument/2006/relationships/image" Target="media/9c0b77fb157e5c353ea7a0ad2e0d61c5f641133f.png"/><Relationship Id="rId13" Type="http://schemas.openxmlformats.org/officeDocument/2006/relationships/image" Target="media/de01413677874ca234a7e3d21225a2ae0309d48a.png"/><Relationship Id="rId14" Type="http://schemas.openxmlformats.org/officeDocument/2006/relationships/image" Target="media/bde6aabd870c6dcc94224183ebf6139dd26b9761.png"/><Relationship Id="rId15" Type="http://schemas.openxmlformats.org/officeDocument/2006/relationships/image" Target="media/e2b91326c3c7e91ede8ffaa3a4dea2594ca57ff0.png"/><Relationship Id="rId16" Type="http://schemas.openxmlformats.org/officeDocument/2006/relationships/image" Target="media/2876c557c1732f155c49d036f7014ebab8794afe.png"/><Relationship Id="rId17" Type="http://schemas.openxmlformats.org/officeDocument/2006/relationships/image" Target="media/3bfb60d31bd46c82b55d7c04547fbb872b039728.png"/><Relationship Id="rId18" Type="http://schemas.openxmlformats.org/officeDocument/2006/relationships/image" Target="media/6c6cef523106e7173609aed24fa5a5ab49decaf7.png"/><Relationship Id="rId19" Type="http://schemas.openxmlformats.org/officeDocument/2006/relationships/image" Target="media/8a73973e7e75d503d8eb8e004bd34aa995e651f3.png"/><Relationship Id="rId20" Type="http://schemas.openxmlformats.org/officeDocument/2006/relationships/image" Target="media/a32346f4c76a2b16a219f94595d459886677f13b.png"/><Relationship Id="rId21" Type="http://schemas.openxmlformats.org/officeDocument/2006/relationships/image" Target="media/496c420f33068adc7a809f82e109598e2b93eecb.png"/><Relationship Id="rId22" Type="http://schemas.openxmlformats.org/officeDocument/2006/relationships/image" Target="media/1e7d06dd9c668dc1a65be0a519effeedaa0c5b1d.png"/><Relationship Id="rId23" Type="http://schemas.openxmlformats.org/officeDocument/2006/relationships/image" Target="media/90cb0ee1019c9a72b4225ef0fb7160c6254ec9fd.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PS2 — Right-Party-Contact Prediction &amp; Skip-Trace Prioritisation</dc:title>
  <dc:creator>CreditNirvana PS2</dc:creator>
  <cp:lastModifiedBy>Un-named</cp:lastModifiedBy>
  <cp:revision>1</cp:revision>
  <dcterms:created xsi:type="dcterms:W3CDTF">2026-10-10T14:59:49.464Z</dcterms:created>
  <dcterms:modified xsi:type="dcterms:W3CDTF">2026-10-10T14:59:49.465Z</dcterms:modified>
</cp:coreProperties>
</file>

<file path=docProps/custom.xml><?xml version="1.0" encoding="utf-8"?>
<Properties xmlns="http://schemas.openxmlformats.org/officeDocument/2006/custom-properties" xmlns:vt="http://schemas.openxmlformats.org/officeDocument/2006/docPropsVTypes"/>
</file>