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D1" w:rsidRDefault="00E97379" w:rsidP="00C6615F">
      <w:pPr>
        <w:pStyle w:val="berschrift1"/>
        <w:rPr>
          <w:lang w:val="de-CH"/>
        </w:rPr>
      </w:pPr>
      <w:r>
        <w:rPr>
          <w:lang w:val="de-CH"/>
        </w:rPr>
        <w:t xml:space="preserve">Image </w:t>
      </w:r>
      <w:proofErr w:type="spellStart"/>
      <w:r>
        <w:rPr>
          <w:lang w:val="de-CH"/>
        </w:rPr>
        <w:t>Sources</w:t>
      </w:r>
      <w:proofErr w:type="spellEnd"/>
      <w:r>
        <w:rPr>
          <w:lang w:val="de-CH"/>
        </w:rPr>
        <w:t xml:space="preserve"> (all)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4500"/>
        <w:gridCol w:w="4860"/>
        <w:gridCol w:w="3415"/>
      </w:tblGrid>
      <w:tr w:rsidR="008710A2" w:rsidRPr="00E97D5D" w:rsidTr="0032534F">
        <w:tc>
          <w:tcPr>
            <w:tcW w:w="828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AGRI_1528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Agricola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(1528)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Agricola, Martin (1528).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Musica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instrumentalis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deudsch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(first edition)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1528_agricola_martin__musica_instrumentalis_deudsch_1st_ed.pdf </w:t>
            </w:r>
          </w:p>
        </w:tc>
      </w:tr>
      <w:tr w:rsidR="006111D0" w:rsidRPr="00727DD5" w:rsidTr="0032534F">
        <w:tc>
          <w:tcPr>
            <w:tcW w:w="828" w:type="dxa"/>
          </w:tcPr>
          <w:p w:rsidR="006111D0" w:rsidRDefault="006111D0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ALBE_1939</w:t>
            </w:r>
          </w:p>
        </w:tc>
        <w:tc>
          <w:tcPr>
            <w:tcW w:w="900" w:type="dxa"/>
          </w:tcPr>
          <w:p w:rsidR="006111D0" w:rsidRDefault="006111D0" w:rsidP="006111D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Albersheim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(1939)</w:t>
            </w:r>
          </w:p>
        </w:tc>
        <w:tc>
          <w:tcPr>
            <w:tcW w:w="4500" w:type="dxa"/>
          </w:tcPr>
          <w:p w:rsidR="006111D0" w:rsidRPr="006111D0" w:rsidRDefault="006111D0" w:rsidP="006111D0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Albersheim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</w:t>
            </w:r>
            <w:r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Gerhard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(1939)</w:t>
            </w:r>
            <w:r w:rsid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</w:t>
            </w:r>
            <w:r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Zur Psychologie der Ton- und Klangeigenschaften (unter Berücksichtigung der "Zweikomponententheorie" und der Vokalsystematik</w:t>
            </w:r>
            <w:r w:rsidR="00FC163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)</w:t>
            </w:r>
            <w:bookmarkStart w:id="0" w:name="_GoBack"/>
            <w:bookmarkEnd w:id="0"/>
            <w:r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Strassburg: Heitz 1939</w:t>
            </w:r>
          </w:p>
        </w:tc>
        <w:tc>
          <w:tcPr>
            <w:tcW w:w="4860" w:type="dxa"/>
          </w:tcPr>
          <w:p w:rsidR="006111D0" w:rsidRPr="006111D0" w:rsidRDefault="006111D0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6111D0" w:rsidRPr="006111D0" w:rsidRDefault="006111D0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8710A2" w:rsidTr="0032534F">
        <w:tc>
          <w:tcPr>
            <w:tcW w:w="828" w:type="dxa"/>
          </w:tcPr>
          <w:p w:rsidR="008710A2" w:rsidRPr="00727DD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ALFO_12th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Alfonsi</w:t>
            </w:r>
            <w:proofErr w:type="spellEnd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(12th c.)</w:t>
            </w:r>
          </w:p>
        </w:tc>
        <w:tc>
          <w:tcPr>
            <w:tcW w:w="4500" w:type="dxa"/>
          </w:tcPr>
          <w:p w:rsidR="008710A2" w:rsidRPr="00853A5E" w:rsidRDefault="008710A2" w:rsidP="00853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Alfonsi</w:t>
            </w:r>
            <w:proofErr w:type="spellEnd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Petrus (12th c.). </w:t>
            </w:r>
            <w:proofErr w:type="spellStart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Dialogi</w:t>
            </w:r>
            <w:proofErr w:type="spellEnd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Contra </w:t>
            </w:r>
            <w:proofErr w:type="spellStart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Iudaeos</w:t>
            </w:r>
            <w:proofErr w:type="spellEnd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MS E.4, </w:t>
            </w:r>
            <w:proofErr w:type="spellStart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fol</w:t>
            </w:r>
            <w:proofErr w:type="spellEnd"/>
            <w:r w:rsidRPr="00727D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153v, St J</w:t>
            </w:r>
            <w:proofErr w:type="spellStart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>ohn's</w:t>
            </w:r>
            <w:proofErr w:type="spellEnd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 xml:space="preserve"> College Cambridge</w:t>
            </w:r>
          </w:p>
        </w:tc>
        <w:tc>
          <w:tcPr>
            <w:tcW w:w="4860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10A2">
              <w:rPr>
                <w:rFonts w:ascii="Times New Roman" w:hAnsi="Times New Roman" w:cs="Times New Roman"/>
                <w:sz w:val="20"/>
                <w:szCs w:val="20"/>
              </w:rPr>
              <w:t>http://www.joh.cam.ac.uk/library/special_collections/manuscripts/medieval_manuscripts/medman/A/Web%20images/E4f153v.htm</w:t>
            </w:r>
          </w:p>
          <w:p w:rsidR="008710A2" w:rsidRPr="008710A2" w:rsidRDefault="008710A2" w:rsidP="00AF3D7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710A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https://en.wikipedia.org/wiki/File:Tetragrammaton-Trinity-diagram-12thC.jpg</w:t>
            </w:r>
          </w:p>
        </w:tc>
        <w:tc>
          <w:tcPr>
            <w:tcW w:w="3415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853A5E" w:rsidTr="0032534F">
        <w:tc>
          <w:tcPr>
            <w:tcW w:w="828" w:type="dxa"/>
          </w:tcPr>
          <w:p w:rsidR="008710A2" w:rsidRPr="008710A2" w:rsidRDefault="008710A2" w:rsidP="00853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ALFO_13th</w:t>
            </w:r>
          </w:p>
        </w:tc>
        <w:tc>
          <w:tcPr>
            <w:tcW w:w="900" w:type="dxa"/>
          </w:tcPr>
          <w:p w:rsidR="008710A2" w:rsidRPr="00853A5E" w:rsidRDefault="008710A2" w:rsidP="00853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Alfonsi</w:t>
            </w:r>
            <w:proofErr w:type="spellEnd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 xml:space="preserve"> (early 13th c.)</w:t>
            </w:r>
          </w:p>
        </w:tc>
        <w:tc>
          <w:tcPr>
            <w:tcW w:w="4500" w:type="dxa"/>
          </w:tcPr>
          <w:p w:rsidR="008710A2" w:rsidRPr="00853A5E" w:rsidRDefault="008710A2" w:rsidP="006717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>Alfonsi</w:t>
            </w:r>
            <w:proofErr w:type="spellEnd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 xml:space="preserve">, Petrus (early 13th c.). </w:t>
            </w:r>
            <w:proofErr w:type="spellStart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>Dialogi</w:t>
            </w:r>
            <w:proofErr w:type="spellEnd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 xml:space="preserve"> Contra </w:t>
            </w:r>
            <w:proofErr w:type="spellStart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>Iudaeos</w:t>
            </w:r>
            <w:proofErr w:type="spellEnd"/>
            <w:r w:rsidRPr="00853A5E">
              <w:rPr>
                <w:rFonts w:ascii="Times New Roman" w:hAnsi="Times New Roman" w:cs="Times New Roman"/>
                <w:sz w:val="20"/>
                <w:szCs w:val="20"/>
              </w:rPr>
              <w:t>, MS D.11, fol. 38v, St John's College Cambridge</w:t>
            </w:r>
          </w:p>
        </w:tc>
        <w:tc>
          <w:tcPr>
            <w:tcW w:w="4860" w:type="dxa"/>
          </w:tcPr>
          <w:p w:rsidR="008710A2" w:rsidRPr="00853A5E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3A5E">
              <w:rPr>
                <w:rFonts w:ascii="Times New Roman" w:hAnsi="Times New Roman" w:cs="Times New Roman"/>
                <w:sz w:val="20"/>
                <w:szCs w:val="20"/>
              </w:rPr>
              <w:t>http://www.joh.cam.ac.uk/library/special_collections/manuscripts/medieval_manuscripts/medman/A/Web%20images/D11f38v.htm</w:t>
            </w:r>
          </w:p>
        </w:tc>
        <w:tc>
          <w:tcPr>
            <w:tcW w:w="3415" w:type="dxa"/>
          </w:tcPr>
          <w:p w:rsidR="008710A2" w:rsidRPr="00853A5E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853A5E" w:rsidTr="0032534F">
        <w:tc>
          <w:tcPr>
            <w:tcW w:w="828" w:type="dxa"/>
          </w:tcPr>
          <w:p w:rsidR="008710A2" w:rsidRDefault="008710A2" w:rsidP="00853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ALHA_1572</w:t>
            </w:r>
          </w:p>
        </w:tc>
        <w:tc>
          <w:tcPr>
            <w:tcW w:w="900" w:type="dxa"/>
          </w:tcPr>
          <w:p w:rsidR="008710A2" w:rsidRDefault="008710A2" w:rsidP="00853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Alhazen (1572)</w:t>
            </w:r>
          </w:p>
        </w:tc>
        <w:tc>
          <w:tcPr>
            <w:tcW w:w="4500" w:type="dxa"/>
          </w:tcPr>
          <w:p w:rsidR="008710A2" w:rsidRPr="00853A5E" w:rsidRDefault="008710A2" w:rsidP="006717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Alhazen (1572).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Opticæ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thesavrvs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Alhazeni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Arabis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libri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septem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nuncprimùm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editi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Eivsdem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liber De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crepvscvlis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nubium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ascensionibus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. Item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Vitellonis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Thvringopoloni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libri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x.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Omnes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instaurati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figuris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illustrati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aucti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adiectis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etiam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Alhazenum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commentarijs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 xml:space="preserve">, à Federico </w:t>
            </w:r>
            <w:proofErr w:type="spellStart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Risnero</w:t>
            </w:r>
            <w:proofErr w:type="spellEnd"/>
            <w:r w:rsidRPr="002B32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Basileae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Episcopios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1572</w:t>
            </w:r>
          </w:p>
        </w:tc>
        <w:tc>
          <w:tcPr>
            <w:tcW w:w="4860" w:type="dxa"/>
          </w:tcPr>
          <w:p w:rsidR="008710A2" w:rsidRPr="00853A5E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853A5E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AGUI_1613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Aguilonius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(1613)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Aguilonius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Franciscus (1613).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Opticorum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Libri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Sex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Philosophis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Iuxta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Ac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Mathematicis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Utiles, Antwerpen, 1613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http://www.farbimpulse.de/Aus-zwei-Dimensionen-werden-drei-Das-Farbsystem-des-Franciscus-Aguilonius.95.0.html</w:t>
            </w: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ANON_11th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Anonym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ous (11th c.)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Anonym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ous (11th c.). Ut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queant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laxis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Munich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Bayerische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Staatsbibliothek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Clm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14965a, f. 30r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https://de.wikipedia.org/wiki/Guido_von_Arezzo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ANON_1200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Anonymous (c. 1200)</w:t>
            </w:r>
          </w:p>
        </w:tc>
        <w:tc>
          <w:tcPr>
            <w:tcW w:w="4500" w:type="dxa"/>
          </w:tcPr>
          <w:p w:rsidR="008710A2" w:rsidRPr="00E82B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Anonymous (c. 1200). </w:t>
            </w:r>
            <w:proofErr w:type="spellStart"/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Archimedes</w:t>
            </w:r>
            <w:proofErr w:type="spellEnd"/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ordinem</w:t>
            </w:r>
            <w:proofErr w:type="spellEnd"/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planetarum</w:t>
            </w:r>
            <w:proofErr w:type="spellEnd"/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cum distancia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D-Mu 8° Cod. Ms. 375 (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Cim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13),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ol</w:t>
            </w:r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 41v-42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</w:t>
            </w:r>
          </w:p>
        </w:tc>
        <w:tc>
          <w:tcPr>
            <w:tcW w:w="4860" w:type="dxa"/>
          </w:tcPr>
          <w:p w:rsidR="008710A2" w:rsidRPr="00E82B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https://epub.ub.uni-muenchen.de/10929/1/Cim._13.pdf</w:t>
            </w:r>
          </w:p>
        </w:tc>
        <w:tc>
          <w:tcPr>
            <w:tcW w:w="3415" w:type="dxa"/>
          </w:tcPr>
          <w:p w:rsidR="008710A2" w:rsidRPr="00E82B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E82B19" w:rsidRDefault="008710A2" w:rsidP="009D43C1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ANON_1683</w:t>
            </w:r>
          </w:p>
        </w:tc>
        <w:tc>
          <w:tcPr>
            <w:tcW w:w="900" w:type="dxa"/>
          </w:tcPr>
          <w:p w:rsidR="008710A2" w:rsidRPr="00E82B19" w:rsidRDefault="008710A2" w:rsidP="009D43C1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Anonymous (1683)</w:t>
            </w:r>
          </w:p>
        </w:tc>
        <w:tc>
          <w:tcPr>
            <w:tcW w:w="45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Anonymous (1683). Nouvelle </w:t>
            </w:r>
            <w:proofErr w:type="spellStart"/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Methode</w:t>
            </w:r>
            <w:proofErr w:type="spellEnd"/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tres-seure</w:t>
            </w:r>
            <w:proofErr w:type="spellEnd"/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et </w:t>
            </w:r>
            <w:proofErr w:type="spellStart"/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tres</w:t>
            </w:r>
            <w:proofErr w:type="spellEnd"/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-facile pour apprendre parfaitement le plein chant en fort peu de temps. </w:t>
            </w:r>
            <w:r w:rsidRPr="009D43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2nd </w:t>
            </w:r>
            <w:proofErr w:type="spellStart"/>
            <w:r w:rsidRPr="009D43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edition</w:t>
            </w:r>
            <w:proofErr w:type="spellEnd"/>
            <w:r w:rsidRPr="009D43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Paris, </w:t>
            </w:r>
            <w:proofErr w:type="spellStart"/>
            <w:r w:rsidRPr="009D43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Chez</w:t>
            </w:r>
            <w:proofErr w:type="spellEnd"/>
            <w:r w:rsidRPr="009D43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Guillaume </w:t>
            </w:r>
            <w:proofErr w:type="spellStart"/>
            <w:r w:rsidRPr="009D43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Desprez</w:t>
            </w:r>
            <w:proofErr w:type="spellEnd"/>
            <w:r w:rsidRPr="009D43C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1683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1709F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https://www.cantus-scholarum.univ-tours.fr/ressources/sources/methodes-faciles-de-plain-chant/nouvelle-methode-1683/</w:t>
            </w:r>
          </w:p>
        </w:tc>
        <w:tc>
          <w:tcPr>
            <w:tcW w:w="3415" w:type="dxa"/>
          </w:tcPr>
          <w:p w:rsidR="008710A2" w:rsidRPr="009D43C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9D43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1683_anonymous_nouvelle_methode_tres_seure__Explication_des_4_cercles.pdf</w:t>
            </w: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ANON_1684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Anonymous (1684)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Anonymous (1684).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Musicall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ompass. In: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Herissone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Rebecca (2000). Music theory in seventeenth-century England, Oxford University Press, 2000, 85 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ARIS_1597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Aristoteles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(1597)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Aristoteles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(1597). In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Porphyrii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isagogen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Aristotelis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organum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commentarius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analyticus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Julii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Pacii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a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Beriga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Francofurti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: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Wecheli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1597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436DF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http://www.sudoc.fr/155716301</w:t>
            </w: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BEEC_1604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Beeckman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(1604–1634)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Beeckman, Isaac (1604–1634).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Loci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Communes.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Waard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C. (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ed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.) Journal tenu par Isaac Beeckman de 1604 à 1634, 4 Vol., 1939-1953 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5E55F7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http://www.dbnl.org/titels/titel.php?id=beec002jour00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BOET_10th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Boethius (10th c.)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Boethius,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Anicius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Manlius Severinus (10th c.).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institutione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arithmetica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Medeltidshandskrift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1 (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Mh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1), Lund University Library, early 10th c.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http://www.alvin-portal.org/alvin/view.jsf?pid=alvin-record:12596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BOET_1867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Boethius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(1867)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Boethius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Anicius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Manlius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Severinus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(1867).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Anicii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Manlii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Torquati Severini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Boetii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institutione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arithmetica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libri duo</w:t>
            </w:r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:</w:t>
            </w:r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institutione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musica libri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quinque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/ ed.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Godofredus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Friedlein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Accedit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geometria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quae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fertur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Boetii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Leipzig 1867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1867_boethius_arithmetica_musica.pdf</w:t>
            </w: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BRAN_1855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Brandt (1855)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Brandt, Eduard (1855).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Ueber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die Verschiedenheit des Klanges (Klangfarbe), Annalen der Physik und Chemie 112, 1861, 324–336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8710A2" w:rsidP="009C54D7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BUCH_1925</w:t>
            </w:r>
          </w:p>
        </w:tc>
        <w:tc>
          <w:tcPr>
            <w:tcW w:w="900" w:type="dxa"/>
          </w:tcPr>
          <w:p w:rsidR="008710A2" w:rsidRPr="00597C41" w:rsidRDefault="008710A2" w:rsidP="009C54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97C41">
              <w:rPr>
                <w:rFonts w:ascii="Times New Roman" w:hAnsi="Times New Roman" w:cs="Times New Roman"/>
                <w:sz w:val="20"/>
                <w:szCs w:val="20"/>
              </w:rPr>
              <w:t>Buchheister</w:t>
            </w:r>
            <w:proofErr w:type="spellEnd"/>
            <w:r w:rsidRPr="00597C41">
              <w:rPr>
                <w:rFonts w:ascii="Times New Roman" w:hAnsi="Times New Roman" w:cs="Times New Roman"/>
                <w:sz w:val="20"/>
                <w:szCs w:val="20"/>
              </w:rPr>
              <w:t xml:space="preserve"> (1925)</w:t>
            </w:r>
          </w:p>
        </w:tc>
        <w:tc>
          <w:tcPr>
            <w:tcW w:w="4500" w:type="dxa"/>
          </w:tcPr>
          <w:p w:rsidR="008710A2" w:rsidRPr="00597C41" w:rsidRDefault="008710A2" w:rsidP="00597C41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597C4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Buchheister Carl (1925). Konstruktive Komposition mit Dreiklang Gelb-Rot-Blau, Öl auf Goldgrund auf Papier, auf Pappe aufgezogen. 36,5 x 20,5cm; 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https://www.van-ham.com/datenbank-archiv/datenbank/carl-buchheister/konstruktive-komposition-mit-dreiklang-gelb-rot-blau.html</w:t>
            </w: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E97D5D" w:rsidTr="0032534F">
        <w:trPr>
          <w:trHeight w:val="677"/>
        </w:trPr>
        <w:tc>
          <w:tcPr>
            <w:tcW w:w="828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BUER_1620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Bürgi (1620)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Bürgi, Jost (1620). </w:t>
            </w:r>
            <w:proofErr w:type="spellStart"/>
            <w:r w:rsidRPr="0046703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Aritmetische</w:t>
            </w:r>
            <w:proofErr w:type="spellEnd"/>
            <w:r w:rsidRPr="0046703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und geometrische Progress-</w:t>
            </w:r>
            <w:proofErr w:type="spellStart"/>
            <w:r w:rsidRPr="0046703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Tabulen</w:t>
            </w:r>
            <w:proofErr w:type="spellEnd"/>
            <w:r w:rsidRPr="0046703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Prag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1620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CAMP_1610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Campion (1610)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Campion, Thomas (1610). A New Way of Making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Fowre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Parts in Counterpoint By a Most Familiar and Infallible Rule, London 1610,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CHEV_1839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Chevreul 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(1839)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Chevreul, Michel Eugène (1839). De la loi du contraste simultané des couleurs et de l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assortiment des objets colorés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1839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COCH_1514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Cochlaeus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(1514)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Cochlaeus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Johannes (1514).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Tetrachordum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musices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tractatus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primus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Nurnbergae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impressi in officina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excusoria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Friderici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Peypus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1514</w:t>
            </w:r>
            <w:proofErr w:type="gramEnd"/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http://boethius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.music.indiana.edu/tml/16th/COCTET1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COTT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_1200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(c. 12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00)</w:t>
            </w:r>
          </w:p>
        </w:tc>
        <w:tc>
          <w:tcPr>
            <w:tcW w:w="4500" w:type="dxa"/>
          </w:tcPr>
          <w:p w:rsidR="008710A2" w:rsidRPr="007B5A65" w:rsidRDefault="008710A2" w:rsidP="0091384F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Cotto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, Johannes (c.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00). 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De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musica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D-Mu 8° Cod. 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Ms. 375 (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Cim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13), fol. 8v-27r, 35r-37v</w:t>
            </w:r>
          </w:p>
        </w:tc>
        <w:tc>
          <w:tcPr>
            <w:tcW w:w="4860" w:type="dxa"/>
          </w:tcPr>
          <w:p w:rsidR="008710A2" w:rsidRPr="00E82B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82B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https://epub.ub.uni-muenchen.de/10929/1/Cim._13.pdf</w:t>
            </w:r>
          </w:p>
        </w:tc>
        <w:tc>
          <w:tcPr>
            <w:tcW w:w="3415" w:type="dxa"/>
          </w:tcPr>
          <w:p w:rsidR="008710A2" w:rsidRPr="0091384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91384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1200_c_D_Mu_8_Cod_375_Cim_13.p</w:t>
            </w:r>
            <w:r w:rsidRPr="0091384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df</w:t>
            </w:r>
          </w:p>
        </w:tc>
      </w:tr>
      <w:tr w:rsidR="008710A2" w:rsidRPr="00EB1371" w:rsidTr="0032534F">
        <w:tc>
          <w:tcPr>
            <w:tcW w:w="828" w:type="dxa"/>
          </w:tcPr>
          <w:p w:rsidR="008710A2" w:rsidRPr="008710A2" w:rsidRDefault="008710A2" w:rsidP="00AE4CD4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CRAI_1962</w:t>
            </w:r>
          </w:p>
        </w:tc>
        <w:tc>
          <w:tcPr>
            <w:tcW w:w="900" w:type="dxa"/>
          </w:tcPr>
          <w:p w:rsidR="008710A2" w:rsidRDefault="008710A2" w:rsidP="00AE4C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CD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Craig 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&amp;</w:t>
            </w:r>
            <w:r w:rsidRPr="00AE4CD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AE4CD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Jeffress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(1962)</w:t>
            </w:r>
          </w:p>
        </w:tc>
        <w:tc>
          <w:tcPr>
            <w:tcW w:w="4500" w:type="dxa"/>
          </w:tcPr>
          <w:p w:rsidR="008710A2" w:rsidRPr="00E82B19" w:rsidRDefault="008710A2" w:rsidP="00913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Craig, James H. &amp;</w:t>
            </w:r>
            <w:r w:rsidRPr="00AE4CD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AE4CD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Jeffress</w:t>
            </w:r>
            <w:proofErr w:type="spellEnd"/>
            <w:r w:rsidRPr="00AE4CD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Lloyd A. (1962). </w:t>
            </w:r>
            <w:r w:rsidRPr="00E82B19">
              <w:rPr>
                <w:rFonts w:ascii="Times New Roman" w:hAnsi="Times New Roman" w:cs="Times New Roman"/>
                <w:sz w:val="20"/>
                <w:szCs w:val="20"/>
              </w:rPr>
              <w:t>Effect of Phase on The Quality of a Two-Component Tone,  JASA 34, 1962, 1752–1760</w:t>
            </w:r>
          </w:p>
        </w:tc>
        <w:tc>
          <w:tcPr>
            <w:tcW w:w="4860" w:type="dxa"/>
          </w:tcPr>
          <w:p w:rsidR="008710A2" w:rsidRPr="00E82B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82B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CURE_1650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Cureau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la Chambre (1650)</w:t>
            </w:r>
          </w:p>
        </w:tc>
        <w:tc>
          <w:tcPr>
            <w:tcW w:w="4500" w:type="dxa"/>
          </w:tcPr>
          <w:p w:rsidR="008710A2" w:rsidRPr="007B5A65" w:rsidRDefault="008710A2" w:rsidP="00451EC9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Cureau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la Chambre, Marin (1650). Nouvelles observations et conjectures sur l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iris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Paris 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1650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451EC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http://www.babordnum.fr/items/show/651</w:t>
            </w: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CURE_1662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Cureau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la Chambre (1662)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Cureau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La Ch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ambre, Marin (1662). La lumière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 A Monseigneur l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éminentissime Cardinal Mazarin. Par le Sieur de La Chambre,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…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 1662.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DEMU_1323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Muris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(1323)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Muris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Johannes (1323)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(copy undated: 14</w:t>
            </w:r>
            <w:r w:rsidRPr="00387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/15</w:t>
            </w:r>
            <w:r w:rsidRPr="00387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c.).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Musica speculativa,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Venice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Biblioteca Nazionale Marciana,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lat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App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cl. VIII/24 </w:t>
            </w:r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</w:t>
            </w:r>
            <w:proofErr w:type="spellStart"/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coll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3434), </w:t>
            </w:r>
            <w:proofErr w:type="spellStart"/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ff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</w:t>
            </w:r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90r-108r.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http://boethius</w:t>
            </w:r>
            <w:r w:rsidRPr="004B1E2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.music.indiana.edu/tml/14th/MURMSPEC_MVBM8-24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6F0504" w:rsidTr="0032534F">
        <w:tc>
          <w:tcPr>
            <w:tcW w:w="828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DEPO_1495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 Podio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(1495)</w:t>
            </w:r>
          </w:p>
        </w:tc>
        <w:tc>
          <w:tcPr>
            <w:tcW w:w="4500" w:type="dxa"/>
          </w:tcPr>
          <w:p w:rsidR="008710A2" w:rsidRPr="006F0504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De </w:t>
            </w:r>
            <w:proofErr w:type="spellStart"/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Podio</w:t>
            </w:r>
            <w:proofErr w:type="spellEnd"/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Guillermus</w:t>
            </w:r>
            <w:proofErr w:type="spellEnd"/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(1495). Ars </w:t>
            </w:r>
            <w:proofErr w:type="spellStart"/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musicorum</w:t>
            </w:r>
            <w:proofErr w:type="spellEnd"/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Valencia 1495</w:t>
            </w:r>
          </w:p>
        </w:tc>
        <w:tc>
          <w:tcPr>
            <w:tcW w:w="4860" w:type="dxa"/>
          </w:tcPr>
          <w:p w:rsidR="008710A2" w:rsidRPr="006F0504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6F0504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DELA_1830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Delacroix (1830)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6F0504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DESC_1628</w:t>
            </w:r>
          </w:p>
        </w:tc>
        <w:tc>
          <w:tcPr>
            <w:tcW w:w="900" w:type="dxa"/>
          </w:tcPr>
          <w:p w:rsidR="008710A2" w:rsidRPr="006F0504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6F050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Descartes (1628)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Descartes, René (1628). Ms. Middelburg, Compen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dium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Rene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Isaco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Beeckmanno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Journal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Beeckman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fol. 163r-168v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F973D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973D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1628_c_beeckman_manus_161v_172r_DescartesCompendium.pdf</w:t>
            </w: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DESC_1635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Descartes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(1635)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Descartes, René (1635). </w:t>
            </w:r>
            <w:r w:rsidR="008A3D38" w:rsidRPr="00514F88">
              <w:rPr>
                <w:rFonts w:ascii="Times New Roman" w:hAnsi="Times New Roman" w:cs="Times New Roman"/>
                <w:sz w:val="20"/>
                <w:szCs w:val="20"/>
              </w:rPr>
              <w:t xml:space="preserve">Compendium </w:t>
            </w:r>
            <w:proofErr w:type="spellStart"/>
            <w:r w:rsidR="008A3D38" w:rsidRPr="00514F88">
              <w:rPr>
                <w:rFonts w:ascii="Times New Roman" w:hAnsi="Times New Roman" w:cs="Times New Roman"/>
                <w:sz w:val="20"/>
                <w:szCs w:val="20"/>
              </w:rPr>
              <w:t>Musicae</w:t>
            </w:r>
            <w:proofErr w:type="spellEnd"/>
            <w:r w:rsidR="008A3D38" w:rsidRPr="00514F8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Ms. Hug 29a, University Library, Leiden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3875FA" w:rsidTr="0032534F">
        <w:tc>
          <w:tcPr>
            <w:tcW w:w="828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DESC_1637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Descartes (1637)</w:t>
            </w:r>
          </w:p>
        </w:tc>
        <w:tc>
          <w:tcPr>
            <w:tcW w:w="4500" w:type="dxa"/>
          </w:tcPr>
          <w:p w:rsidR="008710A2" w:rsidRPr="00824D4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824D4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Descartes, René (1637). Discours de la méthode pour bien conduire sa raison et chercher la vérité dans les sciences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824D4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: Plus la dioptrique, les météores et la géométrie, qui sont des essais de cette méthode. Leyde 1637</w:t>
            </w:r>
          </w:p>
        </w:tc>
        <w:tc>
          <w:tcPr>
            <w:tcW w:w="4860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DESC_1640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Descartes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(1640)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Descartes, René (1640). Ms. 108, 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Compen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dium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Copy by Fr. Van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Schooten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Jr, University Library, Groningen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1650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Descart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(1650)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Descartes, René (1650).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Renati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Des-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Cartes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Compendium,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Trajecti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Rhenum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Typis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Gisberti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à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Zijll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et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Theodori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ab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Ackersdijk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1650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DESC_1653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Descartes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(1653)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Descartes, René (1653).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Renatus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Des-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Cartes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Excellent Compendium of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: With Necessary and Judicious Animadversions thereupon, by a Person of Honour, London, Printed by Thomas Harper, 1653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DESC_1656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Descartes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(1656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Descartes, René (1656).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Renati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Des-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cartes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Compendium,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Amstelodami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apud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Joannem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Janssonnium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juniorem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1656.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Facsimile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: Brockt (1978).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Renati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Descartes,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Musicæ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Compendium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/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Renatus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Descartes, Leitfaden der Musik. Herausgegeben, ins Deutsche übertragen und mit Anmerkungen versehen von Johannes Brockt, Wissenschaftliche Buchgesellschaft, Darmstadt 1978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DESC_1658</w:t>
            </w:r>
          </w:p>
        </w:tc>
        <w:tc>
          <w:tcPr>
            <w:tcW w:w="900" w:type="dxa"/>
          </w:tcPr>
          <w:p w:rsidR="008710A2" w:rsidRPr="00947DE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Descartes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(1658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:rsidR="008710A2" w:rsidRPr="00947DE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Descartes, René (165</w:t>
            </w:r>
            <w:r w:rsidRPr="00947DE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8). Discours de la méthode pour bien conduire sa raison &amp; chercher la vérité dans les sciences. </w:t>
            </w:r>
            <w:r w:rsidRPr="00947DE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Plus la </w:t>
            </w:r>
            <w:proofErr w:type="spellStart"/>
            <w:r w:rsidRPr="00947DE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diopt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rique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et les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météores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Paris 165</w:t>
            </w:r>
            <w:r w:rsidRPr="00947DE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8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http://dx</w:t>
            </w:r>
            <w:r w:rsidRPr="00947DE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.doi.org/10.3931/e-rara-4067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8710A2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DESC_1668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Descartes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(1668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:rsidR="008710A2" w:rsidRPr="00E97D5D" w:rsidRDefault="008710A2" w:rsidP="00F91F0E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Descartes, René (1668). Traité de la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Méchanique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composé par Monsieur Descartes de plus l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abregé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musique du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mesme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autheur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mis en François avec les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éclaircissemens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necessaires</w:t>
            </w:r>
            <w:proofErr w:type="spellEnd"/>
            <w:r w:rsidR="00F91F0E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r w:rsidR="00F91F0E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Traduction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Nicolas Poisson, Paris, Chez Charles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Angot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1668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3875FA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DESB_1668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Descartes (1668b)</w:t>
            </w:r>
          </w:p>
        </w:tc>
        <w:tc>
          <w:tcPr>
            <w:tcW w:w="4500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Descartes, René (1668). Discours de la méthode pour bien conduire sa raison et chercher la vérité dans les sciences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plus la dioptrique, les météores, la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mechanique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et la musique 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… 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avec des remarques et des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éclaircissemens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nécessaires. </w:t>
            </w:r>
            <w:r w:rsidRPr="003875FA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Paris 1668 </w:t>
            </w:r>
          </w:p>
        </w:tc>
        <w:tc>
          <w:tcPr>
            <w:tcW w:w="4860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DESC_1683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Descartes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(168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Descartes, René (1683).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Renati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Des-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Cartes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Compendium,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Amstelodami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Ex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Typographia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Blaviana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1683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</w:rPr>
              <w:t>http://dx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.doi.org/10.3931/e-rara-4087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B22703" w:rsidRDefault="00F91F0E" w:rsidP="00B22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DILE_1679</w:t>
            </w:r>
          </w:p>
        </w:tc>
        <w:tc>
          <w:tcPr>
            <w:tcW w:w="900" w:type="dxa"/>
          </w:tcPr>
          <w:p w:rsidR="008710A2" w:rsidRDefault="008710A2" w:rsidP="00B22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>Diletsky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2703">
              <w:rPr>
                <w:rFonts w:ascii="Times New Roman" w:hAnsi="Times New Roman" w:cs="Times New Roman"/>
                <w:sz w:val="20"/>
                <w:szCs w:val="20"/>
              </w:rPr>
              <w:t>(1679)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>Diletsky</w:t>
            </w:r>
            <w:proofErr w:type="spellEnd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gramStart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>Nikolay(</w:t>
            </w:r>
            <w:proofErr w:type="gramEnd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 xml:space="preserve">1679). Idea </w:t>
            </w:r>
            <w:proofErr w:type="spellStart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>grammatiki</w:t>
            </w:r>
            <w:proofErr w:type="spellEnd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>musikiyskoy</w:t>
            </w:r>
            <w:proofErr w:type="spellEnd"/>
            <w:r w:rsidRPr="00B22703">
              <w:rPr>
                <w:rFonts w:ascii="Times New Roman" w:hAnsi="Times New Roman" w:cs="Times New Roman"/>
                <w:sz w:val="20"/>
                <w:szCs w:val="20"/>
              </w:rPr>
              <w:t>, Moscow, 1679</w:t>
            </w:r>
          </w:p>
        </w:tc>
        <w:tc>
          <w:tcPr>
            <w:tcW w:w="4860" w:type="dxa"/>
          </w:tcPr>
          <w:p w:rsidR="008710A2" w:rsidRPr="0074669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DROB_1852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Drobisch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(1852)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Drobisch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M. W. (1852). Über musikalische Tonbestimmung und Temperatur, Weidmannsche Buchhandlung, Leipzig 1852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DD000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1852_Drobisch__Ueber_musikalische_Tonbestimmung_und_Temperatur.pdf</w:t>
            </w: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91F0E" w:rsidP="00A95E48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DURA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_1492</w:t>
            </w:r>
          </w:p>
        </w:tc>
        <w:tc>
          <w:tcPr>
            <w:tcW w:w="900" w:type="dxa"/>
          </w:tcPr>
          <w:p w:rsidR="008710A2" w:rsidRDefault="008710A2" w:rsidP="00A95E48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Durán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(1492)</w:t>
            </w:r>
          </w:p>
        </w:tc>
        <w:tc>
          <w:tcPr>
            <w:tcW w:w="4500" w:type="dxa"/>
          </w:tcPr>
          <w:p w:rsidR="008710A2" w:rsidRPr="00A95E4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Durán</w:t>
            </w:r>
            <w:proofErr w:type="spellEnd"/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Domingo Marcos (1492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). Lux Bella, Seville: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Quatro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Alemanes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</w:t>
            </w:r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ompañeros</w:t>
            </w:r>
            <w:proofErr w:type="spellEnd"/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1492</w:t>
            </w:r>
          </w:p>
        </w:tc>
        <w:tc>
          <w:tcPr>
            <w:tcW w:w="486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https://en</w:t>
            </w:r>
            <w:r w:rsidRPr="00C2793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.wikipedia.org/wiki/Domingo_Marcos_Dur%C3</w:t>
            </w:r>
            <w:r w:rsidRPr="00C2793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%A1n</w:t>
            </w:r>
          </w:p>
          <w:p w:rsidR="008710A2" w:rsidRPr="00A95E4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6691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http://symposium</w:t>
            </w:r>
            <w:r w:rsidRPr="005B1326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.music.org/index.php?option=com_k2&amp;view=item&amp;id=1912:the-musical-wheel-of-domingo-marcos-dur%C3%A1n&amp;Itemid=124</w:t>
            </w:r>
          </w:p>
        </w:tc>
        <w:tc>
          <w:tcPr>
            <w:tcW w:w="3415" w:type="dxa"/>
          </w:tcPr>
          <w:p w:rsidR="008710A2" w:rsidRPr="005B1326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A95E48" w:rsidRDefault="00F91F0E" w:rsidP="005B1326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DURA_1509</w:t>
            </w:r>
          </w:p>
        </w:tc>
        <w:tc>
          <w:tcPr>
            <w:tcW w:w="900" w:type="dxa"/>
          </w:tcPr>
          <w:p w:rsidR="008710A2" w:rsidRDefault="008710A2" w:rsidP="005B1326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Durán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(1509</w:t>
            </w:r>
            <w:r w:rsidRPr="00A95E4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)</w:t>
            </w:r>
          </w:p>
        </w:tc>
        <w:tc>
          <w:tcPr>
            <w:tcW w:w="4500" w:type="dxa"/>
          </w:tcPr>
          <w:p w:rsidR="008710A2" w:rsidRPr="00A95E48" w:rsidRDefault="008710A2" w:rsidP="005B1326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Durán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Domingo Marcos (1509). Lux Bella, </w:t>
            </w:r>
            <w:r w:rsidRPr="00EC2A2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Second </w:t>
            </w:r>
            <w:proofErr w:type="spellStart"/>
            <w:r w:rsidRPr="00EC2A2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edition</w:t>
            </w:r>
            <w:proofErr w:type="spellEnd"/>
            <w:r w:rsidRPr="00EC2A2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Salamanca, 1509</w:t>
            </w:r>
          </w:p>
        </w:tc>
        <w:tc>
          <w:tcPr>
            <w:tcW w:w="4860" w:type="dxa"/>
          </w:tcPr>
          <w:p w:rsidR="008710A2" w:rsidRPr="00C2793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ELLI_1780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Elliot (1780)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Elliot, John (1780). Philosophical Observations on the Senses of Vision and Hearing, 1780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444" w:rsidRPr="007B5A65" w:rsidTr="0032534F">
        <w:tc>
          <w:tcPr>
            <w:tcW w:w="828" w:type="dxa"/>
          </w:tcPr>
          <w:p w:rsidR="00E02444" w:rsidRDefault="00E02444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EULE_1725</w:t>
            </w:r>
          </w:p>
        </w:tc>
        <w:tc>
          <w:tcPr>
            <w:tcW w:w="900" w:type="dxa"/>
          </w:tcPr>
          <w:p w:rsidR="00E02444" w:rsidRDefault="00E02444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Euler (1725)</w:t>
            </w:r>
          </w:p>
        </w:tc>
        <w:tc>
          <w:tcPr>
            <w:tcW w:w="4500" w:type="dxa"/>
          </w:tcPr>
          <w:p w:rsidR="00E02444" w:rsidRPr="00C6615F" w:rsidRDefault="00E02444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Euler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Leonhard (1725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).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Adversaria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mathematica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Manuscript</w:t>
            </w:r>
            <w:proofErr w:type="spellEnd"/>
          </w:p>
        </w:tc>
        <w:tc>
          <w:tcPr>
            <w:tcW w:w="4860" w:type="dxa"/>
          </w:tcPr>
          <w:p w:rsidR="00E02444" w:rsidRPr="0051439F" w:rsidRDefault="00E02444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E02444" w:rsidRPr="0051439F" w:rsidRDefault="00E02444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EULE_1739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Euler (1739)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Euler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Leonhard (1739). Tentamen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novae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theoriae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St. Petersburg 1739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973D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1739_Euler__TentamenNovaeTheoriaeMusicae.pdf</w:t>
            </w:r>
          </w:p>
        </w:tc>
      </w:tr>
      <w:tr w:rsidR="008710A2" w:rsidRPr="00997819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EULE_1748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Euler (1748)</w:t>
            </w:r>
          </w:p>
        </w:tc>
        <w:tc>
          <w:tcPr>
            <w:tcW w:w="4500" w:type="dxa"/>
          </w:tcPr>
          <w:p w:rsidR="008710A2" w:rsidRPr="009978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Euler, Leonhard (1748). Sur la vibration des cordes.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Opera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Omnia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Serie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2, Vol. 10, 1947, 63-77</w:t>
            </w:r>
          </w:p>
        </w:tc>
        <w:tc>
          <w:tcPr>
            <w:tcW w:w="4860" w:type="dxa"/>
          </w:tcPr>
          <w:p w:rsidR="008710A2" w:rsidRPr="009978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9978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EULE_1765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Euler (1765)</w:t>
            </w:r>
          </w:p>
        </w:tc>
        <w:tc>
          <w:tcPr>
            <w:tcW w:w="4500" w:type="dxa"/>
          </w:tcPr>
          <w:p w:rsidR="008710A2" w:rsidRPr="009978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Euler, Leonhard (17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65</w:t>
            </w:r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).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Eclaircissemens</w:t>
            </w:r>
            <w:proofErr w:type="spellEnd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plus détaillés sur la génération et la propagation du son et sur la formation de l'écho, (1765) 1767, </w:t>
            </w:r>
            <w:proofErr w:type="spellStart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Opera</w:t>
            </w:r>
            <w:proofErr w:type="spellEnd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Omnia</w:t>
            </w:r>
            <w:proofErr w:type="spellEnd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Serie</w:t>
            </w:r>
            <w:proofErr w:type="spellEnd"/>
            <w:r w:rsidRPr="006F2D8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3, Vol. 1, 1946, 540–567</w:t>
            </w:r>
          </w:p>
        </w:tc>
        <w:tc>
          <w:tcPr>
            <w:tcW w:w="4860" w:type="dxa"/>
          </w:tcPr>
          <w:p w:rsidR="008710A2" w:rsidRPr="009978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9978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997819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FABE_1551</w:t>
            </w:r>
          </w:p>
        </w:tc>
        <w:tc>
          <w:tcPr>
            <w:tcW w:w="900" w:type="dxa"/>
          </w:tcPr>
          <w:p w:rsidR="008710A2" w:rsidRPr="009978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Faber</w:t>
            </w:r>
            <w:proofErr w:type="spellEnd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Stapulensis</w:t>
            </w:r>
            <w:proofErr w:type="spellEnd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(1551)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Faber</w:t>
            </w:r>
            <w:proofErr w:type="spellEnd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Stapulensis</w:t>
            </w:r>
            <w:proofErr w:type="spellEnd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Jacobus (1551). </w:t>
            </w:r>
            <w:proofErr w:type="spellStart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Musica</w:t>
            </w:r>
            <w:proofErr w:type="spellEnd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libris</w:t>
            </w:r>
            <w:proofErr w:type="spellEnd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quatuor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pgNum/>
            </w:r>
            <w:proofErr w:type="spellStart"/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berlin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pgNum/>
            </w:r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pgNum/>
            </w:r>
            <w:r w:rsidRPr="0099781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Paris 1551 (first edition 1496)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73D5">
              <w:rPr>
                <w:rFonts w:ascii="Times New Roman" w:hAnsi="Times New Roman" w:cs="Times New Roman"/>
                <w:sz w:val="20"/>
                <w:szCs w:val="20"/>
              </w:rPr>
              <w:t>1551_Stapul_Jac_Fabrum__Musica_LibrisQuatuorDemonstrata.pdf</w:t>
            </w: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FERE_1887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Féré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(1887)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Fér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Charles (1887). Sensation et mouvement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etudes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experimentales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psychomecanique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1887</w:t>
            </w:r>
          </w:p>
        </w:tc>
        <w:tc>
          <w:tcPr>
            <w:tcW w:w="486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FIEL_1835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Field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(1835)</w:t>
            </w:r>
          </w:p>
        </w:tc>
        <w:tc>
          <w:tcPr>
            <w:tcW w:w="4500" w:type="dxa"/>
          </w:tcPr>
          <w:p w:rsidR="008710A2" w:rsidRPr="00FB549B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549B">
              <w:rPr>
                <w:rFonts w:ascii="Times New Roman" w:hAnsi="Times New Roman" w:cs="Times New Roman"/>
                <w:sz w:val="20"/>
                <w:szCs w:val="20"/>
              </w:rPr>
              <w:t>Field, George (1835). Chromatography, or, A Treatise on Colours and Pigments, and of Their Powers in Painting, &amp;c., 1835</w:t>
            </w:r>
          </w:p>
        </w:tc>
        <w:tc>
          <w:tcPr>
            <w:tcW w:w="4860" w:type="dxa"/>
          </w:tcPr>
          <w:p w:rsidR="008710A2" w:rsidRPr="00FB549B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</w:rPr>
              <w:t>http://www</w:t>
            </w:r>
            <w:r w:rsidRPr="00885C37">
              <w:rPr>
                <w:rFonts w:ascii="Times New Roman" w:hAnsi="Times New Roman" w:cs="Times New Roman"/>
                <w:sz w:val="20"/>
                <w:szCs w:val="20"/>
              </w:rPr>
              <w:t>.branchcollective.org/?ps_articles=linda-m-shires-on-color-theory-1835-george-fields-chromatography</w:t>
            </w:r>
          </w:p>
        </w:tc>
        <w:tc>
          <w:tcPr>
            <w:tcW w:w="3415" w:type="dxa"/>
          </w:tcPr>
          <w:p w:rsidR="008710A2" w:rsidRPr="00FB549B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FIEL_1845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Field (1845)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Field George (1845). Chromatics: Or the Analogy, Harmony, and Philosophy of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Colors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(1845) 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FLUD_1624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Fludd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(1624)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Fludd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Robert (1624).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Utriusque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cosmi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historia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Vol I, Tract II, 1624 (first edition 1618)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1617_fludd_utriusquecosmi_01.pdf</w:t>
            </w:r>
          </w:p>
        </w:tc>
      </w:tr>
      <w:tr w:rsidR="008710A2" w:rsidRPr="007B5A6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FLUD_1629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Fludd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(1629)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Fludd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, Robert (1629).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Medicina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Catholica,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seu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mysticum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artis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medicandi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sacrarium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, Frankfort, 1629–31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FOGL_1529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Fogliano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(1529)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Fogliano, Lodovico (1529). Musica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theorica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Venice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: Io.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Antonius et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Fratres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Sabio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1529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http://boethius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.music.indiana.edu/tml/16th/FOLMUS1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FF4F15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FORS_1611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Forsius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(1611)</w:t>
            </w:r>
          </w:p>
        </w:tc>
        <w:tc>
          <w:tcPr>
            <w:tcW w:w="4500" w:type="dxa"/>
          </w:tcPr>
          <w:p w:rsidR="008710A2" w:rsidRPr="00690E4A" w:rsidRDefault="00690E4A" w:rsidP="00AF3D7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Forsius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Sigfrid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Aron (1611).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Physica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Eller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Naturlighe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tings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Qualiteters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och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Egendomars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Beskrijfuelse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(ms.). ACTA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Bibliothecae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Regiae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lastRenderedPageBreak/>
              <w:t>Stockholmiensis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CH"/>
              </w:rPr>
              <w:t>, 315-321 (1971)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GAFF_1492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Gaffurio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(1492)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Gaffurio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Franchino (1492).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Theorica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Milano: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Ioannes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Petrus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Lomatio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1492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http://boethius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.music.indiana.edu/tml/15th/GAFTM1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1492_Gaffurio__Theorica_musicae_IMSLP113566-PMLP231844-theorica_musice.pdf</w:t>
            </w: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GAFF_1518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Gaffurio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(1518)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Gaffurio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Franchino (1518).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harmonia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musicorum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instrumentorum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opus,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liber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secundus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Milano: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Gotardus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Pontanus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1518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http://boethius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.music.indiana.edu/tml/16th/GAFHAR2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GALV_1581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Galilei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(1581)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Galilei, Vincenzo (1581). </w:t>
            </w:r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Dialogo di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Vincentio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Galilei 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…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della musica antica, et della moderna, Firenze 1581</w:t>
            </w:r>
            <w:proofErr w:type="gramEnd"/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973D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1581_galilei_v_Dialogo_di_Vincentio_Galilei__della_musica_antica_et_della_moderna.pdf</w:t>
            </w: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GALG_1638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Galilei, G. (1638)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Galilei, Galileo (1638).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gram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Discorsi e dimostrazioni matematiche intorno a due nuove scienze, Leida: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Apresso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gli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Elsevirii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1638</w:t>
            </w:r>
            <w:proofErr w:type="gramEnd"/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http://pinakes</w:t>
            </w:r>
            <w:r w:rsidRPr="00436DF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.imss.fi.it:8080/pinakestext/annotate.</w:t>
            </w:r>
            <w:proofErr w:type="gramStart"/>
            <w:r w:rsidRPr="00436DF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seam</w:t>
            </w:r>
            <w:proofErr w:type="gramEnd"/>
            <w:r w:rsidRPr="00436DF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?conversationId=4366</w:t>
            </w: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GAUT_1752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Gautier d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Agoty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(1752)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Gautier d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Agoty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Jacques (1752). Réfutation de la défense des Newtoniens, 1752</w:t>
            </w:r>
          </w:p>
        </w:tc>
        <w:tc>
          <w:tcPr>
            <w:tcW w:w="486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15686C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GAUT_1753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Gautier d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proofErr w:type="spellStart"/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Agoty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(1753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)</w:t>
            </w:r>
          </w:p>
        </w:tc>
        <w:tc>
          <w:tcPr>
            <w:tcW w:w="4500" w:type="dxa"/>
          </w:tcPr>
          <w:p w:rsidR="008710A2" w:rsidRPr="00156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Gautier d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proofErr w:type="spellStart"/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Agoty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Jacques 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(1753).</w:t>
            </w: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Observations sur la peinture et les tableaux anciens et modernes (1753). </w:t>
            </w: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Réédition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</w:t>
            </w:r>
            <w:proofErr w:type="spellStart"/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Minkoff</w:t>
            </w:r>
            <w:proofErr w:type="spellEnd"/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Reprint, Genève, 1972</w:t>
            </w:r>
          </w:p>
        </w:tc>
        <w:tc>
          <w:tcPr>
            <w:tcW w:w="4860" w:type="dxa"/>
          </w:tcPr>
          <w:p w:rsidR="008710A2" w:rsidRPr="00156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156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GLAR_1547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Glareanus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(1547)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Glareanus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Henricus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Loriti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(1547).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Dodekachordon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libri </w:t>
            </w:r>
            <w:proofErr w:type="spellStart"/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tres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</w:t>
            </w:r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Henrichum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Petri,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Basileae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1547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1547_glareanus_dodecachordon_A120-01000-AC05765262.pdf</w:t>
            </w:r>
          </w:p>
        </w:tc>
      </w:tr>
      <w:tr w:rsidR="008710A2" w:rsidRPr="007B5A6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GLIS_1672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Glisso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</w:t>
            </w:r>
            <w:r w:rsidR="00F91F0E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(1672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)</w:t>
            </w:r>
          </w:p>
        </w:tc>
        <w:tc>
          <w:tcPr>
            <w:tcW w:w="4500" w:type="dxa"/>
          </w:tcPr>
          <w:p w:rsidR="008710A2" w:rsidRPr="001C21A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Glisson, Francis (1677)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Tractatus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natura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substantiae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energetica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. </w:t>
            </w:r>
            <w:r w:rsidRPr="001C21A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London 1672</w:t>
            </w:r>
          </w:p>
        </w:tc>
        <w:tc>
          <w:tcPr>
            <w:tcW w:w="4860" w:type="dxa"/>
          </w:tcPr>
          <w:p w:rsidR="008710A2" w:rsidRPr="001C21A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1C21A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C6615F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GOET_1809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Goethe (1809)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Goethe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Johann Wolfgang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(1809). Farbenkreis, Feder in Schwarz, aquarelliert, auf gelblichem Papier, auf Karton montiert.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Freies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Deutsches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Hochstift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/ Frankfurter Goethe-Museum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75A9" w:rsidRPr="007B5A65" w:rsidTr="0032534F">
        <w:tc>
          <w:tcPr>
            <w:tcW w:w="828" w:type="dxa"/>
          </w:tcPr>
          <w:p w:rsidR="000F75A9" w:rsidRDefault="000F75A9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GREY_1975</w:t>
            </w:r>
          </w:p>
        </w:tc>
        <w:tc>
          <w:tcPr>
            <w:tcW w:w="900" w:type="dxa"/>
          </w:tcPr>
          <w:p w:rsidR="000F75A9" w:rsidRPr="00C6615F" w:rsidRDefault="000F75A9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Grey (1975)</w:t>
            </w:r>
          </w:p>
        </w:tc>
        <w:tc>
          <w:tcPr>
            <w:tcW w:w="4500" w:type="dxa"/>
          </w:tcPr>
          <w:p w:rsidR="000F75A9" w:rsidRPr="000F75A9" w:rsidRDefault="000F75A9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75A9">
              <w:rPr>
                <w:rFonts w:ascii="Times New Roman" w:hAnsi="Times New Roman" w:cs="Times New Roman"/>
                <w:sz w:val="20"/>
                <w:szCs w:val="20"/>
              </w:rPr>
              <w:t>Grey, John M. (1975). An exploration of musical timbre, Dept. of Music, Stanford University, 1975</w:t>
            </w:r>
          </w:p>
        </w:tc>
        <w:tc>
          <w:tcPr>
            <w:tcW w:w="4860" w:type="dxa"/>
          </w:tcPr>
          <w:p w:rsidR="000F75A9" w:rsidRPr="0051439F" w:rsidRDefault="000F75A9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0F75A9" w:rsidRPr="0051439F" w:rsidRDefault="000F75A9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2385" w:rsidRPr="007B5A65" w:rsidTr="0032534F">
        <w:tc>
          <w:tcPr>
            <w:tcW w:w="828" w:type="dxa"/>
          </w:tcPr>
          <w:p w:rsidR="00FB2385" w:rsidRDefault="00FB2385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GRGO_1978</w:t>
            </w:r>
          </w:p>
        </w:tc>
        <w:tc>
          <w:tcPr>
            <w:tcW w:w="900" w:type="dxa"/>
          </w:tcPr>
          <w:p w:rsidR="00FB2385" w:rsidRDefault="00FB2385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Grey &amp; Gordon (1978)</w:t>
            </w:r>
          </w:p>
        </w:tc>
        <w:tc>
          <w:tcPr>
            <w:tcW w:w="4500" w:type="dxa"/>
          </w:tcPr>
          <w:p w:rsidR="00FB2385" w:rsidRPr="000F75A9" w:rsidRDefault="00FB2385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2385">
              <w:rPr>
                <w:rFonts w:ascii="Times New Roman" w:hAnsi="Times New Roman" w:cs="Times New Roman"/>
                <w:sz w:val="20"/>
                <w:szCs w:val="20"/>
              </w:rPr>
              <w:t>Grey, John M. &amp; Gordon, John W. (1978). Perceptual effects of spectral modifications on musical 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mbres, JASA 63, 1978, 1495–1500</w:t>
            </w:r>
          </w:p>
        </w:tc>
        <w:tc>
          <w:tcPr>
            <w:tcW w:w="4860" w:type="dxa"/>
          </w:tcPr>
          <w:p w:rsidR="00FB2385" w:rsidRPr="0051439F" w:rsidRDefault="00FB2385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FB2385" w:rsidRPr="0051439F" w:rsidRDefault="00FB2385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GUID_1200</w:t>
            </w:r>
          </w:p>
        </w:tc>
        <w:tc>
          <w:tcPr>
            <w:tcW w:w="900" w:type="dxa"/>
          </w:tcPr>
          <w:p w:rsidR="008710A2" w:rsidRPr="007709A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Guido of Arezzo (c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1200)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Guido of 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Arezzo (c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1200).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Micrologus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D-Mu 8° </w:t>
            </w:r>
            <w:proofErr w:type="gramStart"/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Cod.</w:t>
            </w:r>
            <w:proofErr w:type="gramEnd"/>
            <w:r w:rsidRPr="0074669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Ms. 375 (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Cim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13),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fol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43-53</w:t>
            </w:r>
          </w:p>
        </w:tc>
        <w:tc>
          <w:tcPr>
            <w:tcW w:w="4860" w:type="dxa"/>
          </w:tcPr>
          <w:p w:rsidR="008710A2" w:rsidRPr="00277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82B1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https://</w:t>
            </w:r>
            <w:proofErr w:type="gramStart"/>
            <w:r w:rsidRPr="00E82B1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epub.ub.uni-muenchen.de</w:t>
            </w:r>
            <w:proofErr w:type="gramEnd"/>
            <w:r w:rsidRPr="00E82B1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/10929/1/Cim._13.pdf</w:t>
            </w:r>
          </w:p>
        </w:tc>
        <w:tc>
          <w:tcPr>
            <w:tcW w:w="3415" w:type="dxa"/>
          </w:tcPr>
          <w:p w:rsidR="008710A2" w:rsidRPr="00277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GUY_1770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Guyot (1770)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Guyot, Edme-Gilles (1770). </w:t>
            </w:r>
            <w:r w:rsidRPr="0020207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Nouvelles récréations physiques et mathématiques, Tome </w:t>
            </w:r>
            <w:proofErr w:type="spellStart"/>
            <w:r w:rsidRPr="0020207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Troisieme</w:t>
            </w:r>
            <w:proofErr w:type="spellEnd"/>
            <w:r w:rsidRPr="0020207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Illusions De L'Optique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Paris, 1770 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HAEL_1832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B11FF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Hällström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(1832)</w:t>
            </w:r>
          </w:p>
        </w:tc>
        <w:tc>
          <w:tcPr>
            <w:tcW w:w="4500" w:type="dxa"/>
          </w:tcPr>
          <w:p w:rsidR="008710A2" w:rsidRPr="00B11FF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B11FF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Hällström</w:t>
            </w:r>
            <w:proofErr w:type="spellEnd"/>
            <w:r w:rsidRPr="00B11FF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Gustav Gabriel (1832). Von den </w:t>
            </w:r>
            <w:proofErr w:type="spellStart"/>
            <w:r w:rsidRPr="00B11FF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Combinationstönen</w:t>
            </w:r>
            <w:proofErr w:type="spellEnd"/>
            <w:r w:rsidRPr="00B11FF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</w:t>
            </w:r>
            <w:proofErr w:type="spellStart"/>
            <w:r w:rsidRPr="00B11FF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Poggendorfs</w:t>
            </w:r>
            <w:proofErr w:type="spellEnd"/>
            <w:r w:rsidRPr="00B11FF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Annalen, 24, 1832, 438–467</w:t>
            </w:r>
          </w:p>
        </w:tc>
        <w:tc>
          <w:tcPr>
            <w:tcW w:w="4860" w:type="dxa"/>
          </w:tcPr>
          <w:p w:rsidR="008710A2" w:rsidRPr="00B11FF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B11FF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HARR_1769</w:t>
            </w:r>
          </w:p>
        </w:tc>
        <w:tc>
          <w:tcPr>
            <w:tcW w:w="900" w:type="dxa"/>
          </w:tcPr>
          <w:p w:rsidR="008710A2" w:rsidRPr="00156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15686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Harris (1769-1776)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C37">
              <w:rPr>
                <w:rFonts w:ascii="Times New Roman" w:hAnsi="Times New Roman" w:cs="Times New Roman"/>
                <w:sz w:val="20"/>
                <w:szCs w:val="20"/>
              </w:rPr>
              <w:t xml:space="preserve">Harris, Moses (1769-1776). The Natural System of Colours Wherein </w:t>
            </w: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is displayed the regular and beautiful Order and Arrangement, Arising from the Three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Premitives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, Red, Blue, and </w:t>
            </w:r>
            <w:proofErr w:type="gram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Yellow,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proofErr w:type="gram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1769-</w:t>
            </w: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1776?]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HAUE_1918</w:t>
            </w:r>
          </w:p>
        </w:tc>
        <w:tc>
          <w:tcPr>
            <w:tcW w:w="900" w:type="dxa"/>
          </w:tcPr>
          <w:p w:rsidR="008710A2" w:rsidRPr="00156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Hauer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(1918)</w:t>
            </w:r>
          </w:p>
        </w:tc>
        <w:tc>
          <w:tcPr>
            <w:tcW w:w="4500" w:type="dxa"/>
          </w:tcPr>
          <w:p w:rsidR="008710A2" w:rsidRPr="00092D73" w:rsidRDefault="008710A2" w:rsidP="00AF3D7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de-CH"/>
              </w:rPr>
            </w:pPr>
            <w:r w:rsidRPr="00092D73">
              <w:rPr>
                <w:rFonts w:ascii="Times New Roman" w:hAnsi="Times New Roman" w:cs="Times New Roman"/>
                <w:color w:val="000000"/>
                <w:sz w:val="20"/>
                <w:szCs w:val="20"/>
                <w:lang w:val="de-CH"/>
              </w:rPr>
              <w:t xml:space="preserve">Hauer, Josef Matthias (1918). Op. 13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de-CH"/>
              </w:rPr>
              <w:t>–</w:t>
            </w:r>
            <w:r w:rsidRPr="00092D73">
              <w:rPr>
                <w:rFonts w:ascii="Times New Roman" w:hAnsi="Times New Roman" w:cs="Times New Roman"/>
                <w:color w:val="000000"/>
                <w:sz w:val="20"/>
                <w:szCs w:val="20"/>
                <w:lang w:val="de-CH"/>
              </w:rPr>
              <w:t xml:space="preserve"> Über die Klangfarbe (o.J.)</w:t>
            </w:r>
          </w:p>
        </w:tc>
        <w:tc>
          <w:tcPr>
            <w:tcW w:w="4860" w:type="dxa"/>
          </w:tcPr>
          <w:p w:rsidR="008710A2" w:rsidRPr="00092D73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092D73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HAUE_1919</w:t>
            </w:r>
          </w:p>
        </w:tc>
        <w:tc>
          <w:tcPr>
            <w:tcW w:w="900" w:type="dxa"/>
          </w:tcPr>
          <w:p w:rsidR="008710A2" w:rsidRPr="0015686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Hauer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(1919)</w:t>
            </w:r>
          </w:p>
        </w:tc>
        <w:tc>
          <w:tcPr>
            <w:tcW w:w="4500" w:type="dxa"/>
          </w:tcPr>
          <w:p w:rsidR="008710A2" w:rsidRPr="00480B2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480B2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Hauer, Josef Matthias (1919). 12-teiliger Farb-Klang-Kreis. Buntpapier, geklebt, Tinte, Bleistift auf Papier, 21,00 cm x 34,00 cm, Sammlung Dieter und Gertraud Bogner im </w:t>
            </w:r>
            <w:proofErr w:type="spellStart"/>
            <w:r w:rsidRPr="00480B2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mumok</w:t>
            </w:r>
            <w:proofErr w:type="spellEnd"/>
            <w:r w:rsidRPr="00480B2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Wien, seit 2007</w:t>
            </w:r>
          </w:p>
        </w:tc>
        <w:tc>
          <w:tcPr>
            <w:tcW w:w="4860" w:type="dxa"/>
          </w:tcPr>
          <w:p w:rsidR="008710A2" w:rsidRPr="00480B2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480B2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B3776" w:rsidTr="0032534F">
        <w:tc>
          <w:tcPr>
            <w:tcW w:w="828" w:type="dxa"/>
          </w:tcPr>
          <w:p w:rsidR="008710A2" w:rsidRPr="001A5808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HEIN_1711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1A580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Heinichen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(1711)</w:t>
            </w:r>
          </w:p>
        </w:tc>
        <w:tc>
          <w:tcPr>
            <w:tcW w:w="4500" w:type="dxa"/>
          </w:tcPr>
          <w:p w:rsidR="008710A2" w:rsidRPr="00480B2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1A580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Heinichen, Johann David (1711). Neu erfundene und Gründliche Anweisung zu vollkommener Erlernung des General-Basses. Hamburg 1711</w:t>
            </w:r>
          </w:p>
        </w:tc>
        <w:tc>
          <w:tcPr>
            <w:tcW w:w="4860" w:type="dxa"/>
          </w:tcPr>
          <w:p w:rsidR="008710A2" w:rsidRPr="00480B2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480B2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HELM_1863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Helmholtz (1863)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BD0C5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Helmholtz, Hermann von (1863). Die Lehre von den Tonempfindungen als physiologische Grundlage für die Theorie der Musik, Vieweg, Braunschweig 1863</w:t>
            </w:r>
          </w:p>
        </w:tc>
        <w:tc>
          <w:tcPr>
            <w:tcW w:w="4860" w:type="dxa"/>
          </w:tcPr>
          <w:p w:rsidR="008710A2" w:rsidRPr="00BD0C57" w:rsidRDefault="008710A2" w:rsidP="00E153F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BD0C5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HELM_1867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Helmholtz (1867)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BD0C5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Helmholtz, Hermann von (1867). Handbuch der physiologischen Optik, L. Voss, Leipzig 1867</w:t>
            </w:r>
          </w:p>
        </w:tc>
        <w:tc>
          <w:tcPr>
            <w:tcW w:w="4860" w:type="dxa"/>
          </w:tcPr>
          <w:p w:rsidR="008710A2" w:rsidRPr="00BD0C5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BD0C5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C6615F" w:rsidRDefault="00F91F0E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HELM_1896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Helmholtz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(1896)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Helmholtz, Hermann von (1896). Handbuch der physiologischen Optik. 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Umgearb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Aufl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., Hamburg; Leipzig 1896 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F91F0E" w:rsidP="007B3776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HENF_1710</w:t>
            </w:r>
          </w:p>
        </w:tc>
        <w:tc>
          <w:tcPr>
            <w:tcW w:w="900" w:type="dxa"/>
          </w:tcPr>
          <w:p w:rsidR="008710A2" w:rsidRPr="00C6615F" w:rsidRDefault="008710A2" w:rsidP="007B3776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Henfling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(1710)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37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Henfling</w:t>
            </w:r>
            <w:proofErr w:type="spellEnd"/>
            <w:r w:rsidRPr="007B37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Conrad (1710). Epistola de </w:t>
            </w:r>
            <w:proofErr w:type="gramStart"/>
            <w:r w:rsidRPr="007B37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novo suo</w:t>
            </w:r>
            <w:proofErr w:type="gramEnd"/>
            <w:r w:rsidRPr="007B37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37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Systemate</w:t>
            </w:r>
            <w:proofErr w:type="spellEnd"/>
            <w:r w:rsidRPr="007B37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Musico. </w:t>
            </w:r>
            <w:proofErr w:type="spellStart"/>
            <w:r w:rsidRPr="007B377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Miscellanea</w:t>
            </w:r>
            <w:proofErr w:type="spellEnd"/>
            <w:r w:rsidRPr="007B377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7B377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Berolinensia</w:t>
            </w:r>
            <w:proofErr w:type="spellEnd"/>
            <w:r w:rsidRPr="007B377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I, Berlin 1710, 265-294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HERG</w:t>
            </w:r>
            <w:r w:rsidR="00F91F0E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_1878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Hering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(1878)</w:t>
            </w:r>
          </w:p>
        </w:tc>
        <w:tc>
          <w:tcPr>
            <w:tcW w:w="4500" w:type="dxa"/>
          </w:tcPr>
          <w:p w:rsidR="008710A2" w:rsidRPr="00BE1CB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Hering, Ewald (1878). Zur Lehre vom Lichtsin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ne: Sechs Mittheilungen an die Kaiserliche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 w:rsidRPr="00BE1CB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Akademie der Wissenschaften in Wien. Wien 1878</w:t>
            </w:r>
          </w:p>
        </w:tc>
        <w:tc>
          <w:tcPr>
            <w:tcW w:w="4860" w:type="dxa"/>
          </w:tcPr>
          <w:p w:rsidR="008710A2" w:rsidRPr="00BE1CB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BE1CB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HERT_1498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Heritius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(1498)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Heritius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Erasmus (1498).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Musica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Speculativa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München, Universitätsbibliothek, 4°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Cod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Ms. 752,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fol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7r (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copy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c. 1520-1530)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277BB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http://boethius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.music.indiana.edu/tml/15th/HERSPE, </w:t>
            </w:r>
            <w:r w:rsidRPr="00277BB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http://www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.musicologie.org/Biographies/h/heritius_erasmus.html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HERS_1800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Herschel (1800)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Herschel, William Sir (1800). Investigation of the powers of the prismatic colours to heat and illuminate objects, &amp;</w:t>
            </w:r>
            <w:proofErr w:type="gram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c :</w:t>
            </w:r>
            <w:proofErr w:type="gram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Experiments on the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Refrangibility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of the invisible rays of the sun. Experiments on the solar, and on the Terrestrial Rays that occasion heat, &amp;c. By William Herschel, LL. D. F. R. S. being a series of papers read at the Royal Society, and published in the Philosophical Transactions. -  [London] : Printed by W. Bulmer and Co. Russel-Court, Cleveland-Row, St. James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’s,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1800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HOLD_1694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Holder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(1694)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Holder, William (1694). A treatise of the natural grounds, and principles of harmony. By William Holder, D.D. fellow of the Royal Society, and late sub-dean of their Majesties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Chappel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-Royal. London : printed by J.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Heptinstall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for John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Carr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at the Middle-Temple-Gate, in Fleet-street, 1694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HOLD_1731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Holder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(1731)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Holder, William (1731). A treatise of the natural grounds, and principles, of harmony, London 1731 (first edition 1694), Bristol : Thoemmes Press,  2003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KAND_1911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Kandinsky (1911)</w:t>
            </w:r>
          </w:p>
        </w:tc>
        <w:tc>
          <w:tcPr>
            <w:tcW w:w="4500" w:type="dxa"/>
          </w:tcPr>
          <w:p w:rsidR="008710A2" w:rsidRPr="00912AB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912AB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Kandinsky, Wassily (1911). Über das Geistige in der Kunst. Insbesondere in der Malerei. München: Piper 1911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/1912</w:t>
            </w:r>
          </w:p>
        </w:tc>
        <w:tc>
          <w:tcPr>
            <w:tcW w:w="4860" w:type="dxa"/>
          </w:tcPr>
          <w:p w:rsidR="008710A2" w:rsidRPr="00912AB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912AB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KEIN_1506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Keinspeck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(1506)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Keinspeck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Michael (1506).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Lilium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plane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Strasbourg 1506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7BB3">
              <w:rPr>
                <w:rFonts w:ascii="Times New Roman" w:hAnsi="Times New Roman" w:cs="Times New Roman"/>
                <w:sz w:val="20"/>
                <w:szCs w:val="20"/>
              </w:rPr>
              <w:t>http://www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.musicologie.org/Biographies/k/keinspeck_michael.html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FB561F" w:rsidP="00F04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KEMP_1791</w:t>
            </w:r>
          </w:p>
        </w:tc>
        <w:tc>
          <w:tcPr>
            <w:tcW w:w="900" w:type="dxa"/>
          </w:tcPr>
          <w:p w:rsidR="008710A2" w:rsidRDefault="008710A2" w:rsidP="00F04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Kempelen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(1791)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Kempelen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Wolfgang von (17</w:t>
            </w:r>
            <w:r w:rsidRPr="00F046A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91). Mechanismus der menschlichen Sprache. </w:t>
            </w:r>
            <w:r w:rsidRPr="00F046AF">
              <w:rPr>
                <w:rFonts w:ascii="Times New Roman" w:hAnsi="Times New Roman" w:cs="Times New Roman"/>
                <w:sz w:val="20"/>
                <w:szCs w:val="20"/>
              </w:rPr>
              <w:t>Wien, 1791</w:t>
            </w:r>
          </w:p>
        </w:tc>
        <w:tc>
          <w:tcPr>
            <w:tcW w:w="4860" w:type="dxa"/>
          </w:tcPr>
          <w:p w:rsidR="008710A2" w:rsidRPr="00912AB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7BB3">
              <w:rPr>
                <w:rFonts w:ascii="Times New Roman" w:hAnsi="Times New Roman" w:cs="Times New Roman"/>
                <w:sz w:val="20"/>
                <w:szCs w:val="20"/>
              </w:rPr>
              <w:t>http://www</w:t>
            </w:r>
            <w:r w:rsidRPr="00F046AF">
              <w:rPr>
                <w:rFonts w:ascii="Times New Roman" w:hAnsi="Times New Roman" w:cs="Times New Roman"/>
                <w:sz w:val="20"/>
                <w:szCs w:val="20"/>
              </w:rPr>
              <w:t>.deutschestextarchiv.de/book/v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iew/kempelen_maschine_1791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KEPL_1619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Kepler (1619)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Kepler, Johannes (1619).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Joannis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Keppleri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Harmonices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mundi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libri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V.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Lincii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Austriae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1619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KIRC_1646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Kircher (1646)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Kircher,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Athanasius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1646).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Athanasii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Kircheri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…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Ars magna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lucis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et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umbrae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in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decem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libros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digesta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;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quibus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admirandae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lucis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et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umbrae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in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mundo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…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,</w:t>
            </w:r>
            <w:proofErr w:type="gram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panduntur</w:t>
            </w:r>
            <w:proofErr w:type="spellEnd"/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KIRC_1650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Kircher (1650)</w:t>
            </w:r>
          </w:p>
        </w:tc>
        <w:tc>
          <w:tcPr>
            <w:tcW w:w="45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Kircher,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Athanasius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(1650).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Musurgia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universalis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sive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ars magna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consoni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et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dissoni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in X.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libros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digesta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;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5953C1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KIRC_1652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Kircher (1652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-165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4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Kircher,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Athanasius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(1652-1654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Athanasii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Kircheri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Oedipus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Aegyptiacus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hoc est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universalis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hieroglyphicae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veterum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doctrinae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temporum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niuria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abolitae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instauratio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. </w:t>
            </w:r>
            <w:proofErr w:type="spellStart"/>
            <w:r w:rsidRPr="007748E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Romae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7748E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Ex Typographia </w:t>
            </w:r>
            <w:proofErr w:type="spellStart"/>
            <w:r w:rsidRPr="007748E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Vitalis</w:t>
            </w:r>
            <w:proofErr w:type="spellEnd"/>
            <w:r w:rsidRPr="007748E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748E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Mascardi</w:t>
            </w:r>
            <w:proofErr w:type="spellEnd"/>
            <w:r w:rsidRPr="007748E4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1652-1654 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5953C1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KIRC_1665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Kircher (1665)</w:t>
            </w:r>
          </w:p>
        </w:tc>
        <w:tc>
          <w:tcPr>
            <w:tcW w:w="45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Kircher,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Athanasius</w:t>
            </w:r>
            <w:proofErr w:type="spellEnd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(1665).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Arithmologia</w:t>
            </w:r>
            <w:proofErr w:type="spellEnd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sive</w:t>
            </w:r>
            <w:proofErr w:type="spellEnd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gram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De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abditis</w:t>
            </w:r>
            <w:proofErr w:type="spellEnd"/>
            <w:proofErr w:type="gramEnd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Numerorum</w:t>
            </w:r>
            <w:proofErr w:type="spellEnd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mysterijs</w:t>
            </w:r>
            <w:proofErr w:type="spellEnd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.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Romae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Ex Typographia </w:t>
            </w:r>
            <w:proofErr w:type="spellStart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Varesij</w:t>
            </w:r>
            <w:proofErr w:type="spellEnd"/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1665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C63F4C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1665_kircher_Arithmologia.pdf</w:t>
            </w:r>
          </w:p>
        </w:tc>
      </w:tr>
      <w:tr w:rsidR="008710A2" w:rsidRPr="003875FA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KIRC_1671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Kircher (1671)</w:t>
            </w:r>
          </w:p>
        </w:tc>
        <w:tc>
          <w:tcPr>
            <w:tcW w:w="4500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Kircher, Athanasius (1671). Ars magna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lucis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et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umbrae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: in X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libros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digesta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;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quibus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admirandae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lucis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et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umbrae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in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mundo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atque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adeo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universa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natura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…</w:t>
            </w: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ad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varios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mortalium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usus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panduntur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Amstelodami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: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apud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Ioannem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Ianssonium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à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Waesberge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&amp;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haeredes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Elizaei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Weyerstraet</w:t>
            </w:r>
            <w:proofErr w:type="spellEnd"/>
            <w:r w:rsidRPr="003875FA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1671 </w:t>
            </w:r>
          </w:p>
        </w:tc>
        <w:tc>
          <w:tcPr>
            <w:tcW w:w="4860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KOCH_1802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Koch (1802)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5809D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Koch, Heinrich Christoph (1802). Musikalisches Lexikon, welches die theoretische und praktische Tonkunst, </w:t>
            </w:r>
            <w:proofErr w:type="spellStart"/>
            <w:r w:rsidRPr="005809D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encyclopädisch</w:t>
            </w:r>
            <w:proofErr w:type="spellEnd"/>
            <w:r w:rsidRPr="005809D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bearbeitet, alle alten und neuen Kunstwörter erklärt, und die alten und neuen Instrumente beschrieben, enthält, Frankfurt 1802</w:t>
            </w:r>
          </w:p>
        </w:tc>
        <w:tc>
          <w:tcPr>
            <w:tcW w:w="4860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KOEA_1881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Koenig (1881a)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Koenig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Rudolph (1881a). Über den Ursprung der Stöße und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Stoßtöne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bei harmonischen Intervallen, Annalen der Physik 12, 1881, 335–349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KOEB_1881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Koenig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(1881b)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Koenig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Rudolph (1881b). Bemerkungen über die Klangfarbe, Annalen der Physik und Chemie, 14, 1881, 369–393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KOEN_1886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König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(1886)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König, Arthur (1886). Die Grundempfindungen und ihre Intensitäts-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Vertheilung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im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Spectrum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/ Arthur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Koenig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u. Conrad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Dieterici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Sitzungsberichte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der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Akademie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der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Wissenschaften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in Berlin, 805-829, Berlin 1886 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LASA_1728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La Salle (1728)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La Salle, Jean-François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Demoz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(1728).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Methode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musique selon un nouveau système très court, très facile &amp; très sûr. 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Paris,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Chez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G. F.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Quillau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Fils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1728</w:t>
            </w:r>
          </w:p>
        </w:tc>
        <w:tc>
          <w:tcPr>
            <w:tcW w:w="4860" w:type="dxa"/>
          </w:tcPr>
          <w:p w:rsidR="008710A2" w:rsidRPr="00436DF4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277BB3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https://www</w:t>
            </w:r>
            <w:r w:rsidRPr="00436DF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.cantus-scholarum.univ-tours.fr/ressources/sources/methodes-faciles-de-plain-chant/methode-1728/</w:t>
            </w:r>
          </w:p>
        </w:tc>
        <w:tc>
          <w:tcPr>
            <w:tcW w:w="3415" w:type="dxa"/>
          </w:tcPr>
          <w:p w:rsidR="008710A2" w:rsidRPr="00436DF4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LAMB_1772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Lambert 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(1772)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Lambert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Johann Heinrich (1772). Beschreibung einer mit dem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Calauschen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Wachse ausgemalten Farbenpyramide, wo die Mischung jeder Farben aus Weiß und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drey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Grundfarben angeordnet, dargelegt und derselben Berechnung und vielfacher Gebrauch gewiesen wird.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Haude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und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Spener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Berlin 1772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277BB3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http://gdz</w:t>
            </w:r>
            <w:r w:rsidRPr="0015686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.sub.uni-goettingen.de/dms/load/img/?PID=PPN670193674</w:t>
            </w: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LAND_1167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Landsberg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(1167-1185)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Herrad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Landsberg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(1167-1185).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Hortus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Deliciarum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, fol. 32r 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http://www</w:t>
            </w:r>
            <w:r w:rsidRPr="00436DF4">
              <w:rPr>
                <w:rFonts w:ascii="Times New Roman" w:hAnsi="Times New Roman" w:cs="Times New Roman"/>
                <w:sz w:val="20"/>
                <w:szCs w:val="20"/>
              </w:rPr>
              <w:t>.oberlin.edu/images/Art310/Art310k.html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LANG_1891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Langendorff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(1891)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7CB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Langendorff</w:t>
            </w:r>
            <w:proofErr w:type="spellEnd"/>
            <w:r w:rsidRPr="00197CB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Oscar (1891). Physiologische Graphik : Ein Leitfaden der in der Physiologie gebräuchlichen </w:t>
            </w:r>
            <w:proofErr w:type="spellStart"/>
            <w:r w:rsidRPr="00197CB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Registrirmethoden</w:t>
            </w:r>
            <w:proofErr w:type="spellEnd"/>
            <w:r w:rsidRPr="00197CB6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</w:t>
            </w:r>
            <w:r w:rsidRPr="00197CB6">
              <w:rPr>
                <w:rFonts w:ascii="Times New Roman" w:hAnsi="Times New Roman" w:cs="Times New Roman"/>
                <w:sz w:val="20"/>
                <w:szCs w:val="20"/>
              </w:rPr>
              <w:t>Leipzig ; Wien 1891</w:t>
            </w:r>
          </w:p>
        </w:tc>
        <w:tc>
          <w:tcPr>
            <w:tcW w:w="4860" w:type="dxa"/>
          </w:tcPr>
          <w:p w:rsidR="008710A2" w:rsidRPr="00FE29C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LEBE_1741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Lebeuf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(1741)</w:t>
            </w:r>
          </w:p>
        </w:tc>
        <w:tc>
          <w:tcPr>
            <w:tcW w:w="4500" w:type="dxa"/>
          </w:tcPr>
          <w:p w:rsidR="008710A2" w:rsidRPr="00A4496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A4496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Lebeuf</w:t>
            </w:r>
            <w:proofErr w:type="spellEnd"/>
            <w:r w:rsidRPr="00A4496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Jean (1741). Traité historique et pratique sur le chant ecclésiastique, avec le directoire qui en contient les principes et les règles, Paris 1741</w:t>
            </w:r>
          </w:p>
        </w:tc>
        <w:tc>
          <w:tcPr>
            <w:tcW w:w="4860" w:type="dxa"/>
          </w:tcPr>
          <w:p w:rsidR="008710A2" w:rsidRPr="00A4496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https://archive</w:t>
            </w:r>
            <w:r w:rsidRPr="00A4496F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.org/details/traithistorique00lebegoog</w:t>
            </w:r>
          </w:p>
        </w:tc>
        <w:tc>
          <w:tcPr>
            <w:tcW w:w="3415" w:type="dxa"/>
          </w:tcPr>
          <w:p w:rsidR="008710A2" w:rsidRPr="00A4496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36184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1741_Lebeuf__Traite_historique_et_pratique.pdf</w:t>
            </w:r>
          </w:p>
        </w:tc>
      </w:tr>
      <w:tr w:rsidR="008710A2" w:rsidRPr="007B5A6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LEBL_1725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Blon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(1725)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1A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Le </w:t>
            </w:r>
            <w:proofErr w:type="spellStart"/>
            <w:r w:rsidRPr="001C21A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Blon</w:t>
            </w:r>
            <w:proofErr w:type="spellEnd"/>
            <w:r w:rsidRPr="001C21A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Jacob Christoph (ca.1725).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Coloritto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, or the harmony of colouring in painting: reduced to mechanical practice (with parallel French text), London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LIPP_1612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Lippius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(1612)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Lippius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Johannes (1612). </w:t>
            </w:r>
            <w:proofErr w:type="spellStart"/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Synopsis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musicae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novae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verae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atque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methodicae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universae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Argentorati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Paulus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Ledertz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typis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Carolus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Kieffer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1612</w:t>
            </w:r>
            <w:proofErr w:type="gramEnd"/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http://boethius</w:t>
            </w:r>
            <w:r w:rsidRPr="00F973D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.music.indiana.edu/tml/17th/LIPMUS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LULL_1651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Lullus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(1651)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Lullus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Raimundus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(1651). Ars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brevis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Tertia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Figura.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Raymundi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Lullii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Opera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quae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ad</w:t>
            </w:r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inventam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ab ipso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artem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universalem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973D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1651_Raymundi_Lullii_Opera_parte1_Pagina_1_a_pagina_355.pdf</w:t>
            </w:r>
          </w:p>
        </w:tc>
      </w:tr>
      <w:tr w:rsidR="008710A2" w:rsidRPr="009235BE" w:rsidTr="0032534F">
        <w:tc>
          <w:tcPr>
            <w:tcW w:w="828" w:type="dxa"/>
          </w:tcPr>
          <w:p w:rsidR="008710A2" w:rsidRPr="008710A2" w:rsidRDefault="00FB561F" w:rsidP="00947DED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MACA_1942</w:t>
            </w:r>
          </w:p>
        </w:tc>
        <w:tc>
          <w:tcPr>
            <w:tcW w:w="900" w:type="dxa"/>
          </w:tcPr>
          <w:p w:rsidR="008710A2" w:rsidRDefault="008710A2" w:rsidP="00947DED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MacAdam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64464">
              <w:rPr>
                <w:rFonts w:ascii="Times New Roman" w:hAnsi="Times New Roman" w:cs="Times New Roman"/>
                <w:sz w:val="20"/>
                <w:szCs w:val="20"/>
              </w:rPr>
              <w:t>(1942)</w:t>
            </w:r>
          </w:p>
        </w:tc>
        <w:tc>
          <w:tcPr>
            <w:tcW w:w="4500" w:type="dxa"/>
          </w:tcPr>
          <w:p w:rsidR="008710A2" w:rsidRPr="00D64464" w:rsidRDefault="008710A2" w:rsidP="00947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4464">
              <w:rPr>
                <w:rFonts w:ascii="Times New Roman" w:hAnsi="Times New Roman" w:cs="Times New Roman"/>
                <w:sz w:val="20"/>
                <w:szCs w:val="20"/>
              </w:rPr>
              <w:t>MacAdam</w:t>
            </w:r>
            <w:proofErr w:type="spellEnd"/>
            <w:r w:rsidRPr="00D64464">
              <w:rPr>
                <w:rFonts w:ascii="Times New Roman" w:hAnsi="Times New Roman" w:cs="Times New Roman"/>
                <w:sz w:val="20"/>
                <w:szCs w:val="20"/>
              </w:rPr>
              <w:t>, David L (1942). Visual Sensitivities 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Differences in Daylight.</w:t>
            </w:r>
            <w:r w:rsidRPr="00D64464">
              <w:rPr>
                <w:rFonts w:ascii="Times New Roman" w:hAnsi="Times New Roman" w:cs="Times New Roman"/>
                <w:sz w:val="20"/>
                <w:szCs w:val="20"/>
              </w:rPr>
              <w:t xml:space="preserve"> Journal of the Optical Society of America, Vol. 32 May, 1942 </w:t>
            </w:r>
            <w:proofErr w:type="spellStart"/>
            <w:r w:rsidRPr="00D64464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proofErr w:type="spellEnd"/>
            <w:r w:rsidRPr="00D64464">
              <w:rPr>
                <w:rFonts w:ascii="Times New Roman" w:hAnsi="Times New Roman" w:cs="Times New Roman"/>
                <w:sz w:val="20"/>
                <w:szCs w:val="20"/>
              </w:rPr>
              <w:t>. 5, 247-274</w:t>
            </w:r>
          </w:p>
        </w:tc>
        <w:tc>
          <w:tcPr>
            <w:tcW w:w="4860" w:type="dxa"/>
          </w:tcPr>
          <w:p w:rsidR="008710A2" w:rsidRPr="00D64464" w:rsidRDefault="008710A2" w:rsidP="00947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https://www</w:t>
            </w:r>
            <w:r w:rsidRPr="00F72009">
              <w:rPr>
                <w:rFonts w:ascii="Times New Roman" w:hAnsi="Times New Roman" w:cs="Times New Roman"/>
                <w:sz w:val="20"/>
                <w:szCs w:val="20"/>
              </w:rPr>
              <w:t>.osapublishing.org/josa/abstract.cfm?uri=josa-32-5-247</w:t>
            </w:r>
          </w:p>
        </w:tc>
        <w:tc>
          <w:tcPr>
            <w:tcW w:w="3415" w:type="dxa"/>
          </w:tcPr>
          <w:p w:rsidR="008710A2" w:rsidRPr="00D64464" w:rsidRDefault="008710A2" w:rsidP="00947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53A">
              <w:rPr>
                <w:rFonts w:ascii="Times New Roman" w:hAnsi="Times New Roman" w:cs="Times New Roman"/>
                <w:sz w:val="20"/>
                <w:szCs w:val="20"/>
              </w:rPr>
              <w:t>1942_MacAdam__Visual_Sensitivities_to_Color_Differences_in_Daylight_josa_32_5_247.pdf</w:t>
            </w:r>
          </w:p>
        </w:tc>
      </w:tr>
      <w:tr w:rsidR="008710A2" w:rsidRPr="00E97D5D" w:rsidTr="0032534F">
        <w:tc>
          <w:tcPr>
            <w:tcW w:w="828" w:type="dxa"/>
          </w:tcPr>
          <w:p w:rsidR="008710A2" w:rsidRPr="00E97D5D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MACE_1676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Mace (1676)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Thomas (1676).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Monument, 269. In: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Gouk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Penelope (1999). Music, science, and natural magic in seventeenth-century England. Yale University Press, New Haven and London, 1999, 153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MATH_1947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Mathes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Miller (1947)</w:t>
            </w:r>
          </w:p>
        </w:tc>
        <w:tc>
          <w:tcPr>
            <w:tcW w:w="4500" w:type="dxa"/>
          </w:tcPr>
          <w:p w:rsidR="008710A2" w:rsidRPr="00E97D5D" w:rsidRDefault="008710A2" w:rsidP="004335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Mathes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R. C. &amp; Miller, R. L. (1947). Phase Effects in Monaural Perception, </w:t>
            </w:r>
            <w:r w:rsidRPr="00D64464">
              <w:rPr>
                <w:rFonts w:ascii="Times New Roman" w:hAnsi="Times New Roman" w:cs="Times New Roman"/>
                <w:sz w:val="20"/>
                <w:szCs w:val="20"/>
              </w:rPr>
              <w:t xml:space="preserve">Journal of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Acoustical</w:t>
            </w:r>
            <w:r w:rsidRPr="00D64464">
              <w:rPr>
                <w:rFonts w:ascii="Times New Roman" w:hAnsi="Times New Roman" w:cs="Times New Roman"/>
                <w:sz w:val="20"/>
                <w:szCs w:val="20"/>
              </w:rPr>
              <w:t xml:space="preserve"> Society of America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Vol. 19,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5, 1947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MAXW_1855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Maxwell 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(1855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Maxwell, James Clerk (1855). Maxwell 1855 in Cambridge. Unknown source;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 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various places on the web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MAXW_1860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Maxwell 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(1860)</w:t>
            </w:r>
          </w:p>
        </w:tc>
        <w:tc>
          <w:tcPr>
            <w:tcW w:w="4500" w:type="dxa"/>
          </w:tcPr>
          <w:p w:rsidR="008710A2" w:rsidRPr="00C6615F" w:rsidRDefault="008710A2" w:rsidP="004C4B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4B64">
              <w:rPr>
                <w:rFonts w:ascii="Times New Roman" w:hAnsi="Times New Roman" w:cs="Times New Roman"/>
                <w:sz w:val="20"/>
                <w:szCs w:val="20"/>
              </w:rPr>
              <w:t xml:space="preserve">Maxwell, James Clerk (1860). On the Theory of Compound Colours, and the Relations of the Colours of the Spectrum. Philosophical Transactions of the </w:t>
            </w:r>
            <w:r w:rsidRPr="004C4B6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Royal Society of London, 1860: 150, 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C4B64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https://archive</w:t>
            </w:r>
            <w:r w:rsidRPr="004913C9">
              <w:rPr>
                <w:rFonts w:ascii="Times New Roman" w:hAnsi="Times New Roman" w:cs="Times New Roman"/>
                <w:sz w:val="20"/>
                <w:szCs w:val="20"/>
              </w:rPr>
              <w:t>.org/details/philtrans01581854</w:t>
            </w: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13C9">
              <w:rPr>
                <w:rFonts w:ascii="Times New Roman" w:hAnsi="Times New Roman" w:cs="Times New Roman"/>
                <w:sz w:val="20"/>
                <w:szCs w:val="20"/>
              </w:rPr>
              <w:t>1860_maxwell__On_the_Theory_of_Compound_Colours.pdf</w:t>
            </w:r>
          </w:p>
        </w:tc>
      </w:tr>
      <w:tr w:rsidR="008710A2" w:rsidRPr="00727DD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MAYE_1775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Mayer 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(1775)</w:t>
            </w:r>
          </w:p>
        </w:tc>
        <w:tc>
          <w:tcPr>
            <w:tcW w:w="4500" w:type="dxa"/>
          </w:tcPr>
          <w:p w:rsidR="008710A2" w:rsidRPr="006763DE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Mayer, </w:t>
            </w:r>
            <w:proofErr w:type="spellStart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Tobias</w:t>
            </w:r>
            <w:proofErr w:type="spellEnd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(1775). De </w:t>
            </w:r>
            <w:proofErr w:type="spellStart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affinitate</w:t>
            </w:r>
            <w:proofErr w:type="spellEnd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colorum</w:t>
            </w:r>
            <w:proofErr w:type="spellEnd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commentatio</w:t>
            </w:r>
            <w:proofErr w:type="spellEnd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Opera inedita, Göttingen </w:t>
            </w:r>
            <w:proofErr w:type="gramStart"/>
            <w:r w:rsidRPr="006763DE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1775</w:t>
            </w:r>
            <w:proofErr w:type="gramEnd"/>
          </w:p>
        </w:tc>
        <w:tc>
          <w:tcPr>
            <w:tcW w:w="4860" w:type="dxa"/>
          </w:tcPr>
          <w:p w:rsidR="008710A2" w:rsidRPr="006763DE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6763DE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MERI_1830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Mérimée (1830)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1C21A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Mérimée, Jean-François Léonor (1830). De la peinture à l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r w:rsidRPr="001C21A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huile, Paris 1830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MERS_1636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Mersenne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(1636)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Mersenne, Marin (1636). Harmonie Universelle, contenant la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Theorie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et la Pratique de la Musique, Paris 1636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http://gallica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.bnf.fr/ark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:/12148/bpt6k5471093v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MONG_1789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Monge (1789)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3875FA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Monge, Gaspard (178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9). Mémoire sur quelques phénomè</w:t>
            </w:r>
            <w:r w:rsidRPr="003875FA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nes de la vision. Annales de Chimie, 1789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http://www</w:t>
            </w:r>
            <w:r w:rsidRPr="003875FA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.wow.com/wiki/Gaspard_Monge</w:t>
            </w:r>
          </w:p>
        </w:tc>
      </w:tr>
      <w:tr w:rsidR="008710A2" w:rsidRPr="005953C1" w:rsidTr="0032534F">
        <w:tc>
          <w:tcPr>
            <w:tcW w:w="828" w:type="dxa"/>
          </w:tcPr>
          <w:p w:rsidR="008710A2" w:rsidRPr="008710A2" w:rsidRDefault="00FB561F" w:rsidP="00805592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MORL_1672</w:t>
            </w:r>
          </w:p>
        </w:tc>
        <w:tc>
          <w:tcPr>
            <w:tcW w:w="900" w:type="dxa"/>
          </w:tcPr>
          <w:p w:rsidR="008710A2" w:rsidRDefault="008710A2" w:rsidP="00805592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Morland</w:t>
            </w:r>
            <w:proofErr w:type="spellEnd"/>
            <w:r w:rsidRPr="00805592">
              <w:rPr>
                <w:rFonts w:ascii="Times New Roman" w:hAnsi="Times New Roman" w:cs="Times New Roman"/>
                <w:sz w:val="20"/>
                <w:szCs w:val="20"/>
              </w:rPr>
              <w:t xml:space="preserve"> (1672)</w:t>
            </w:r>
          </w:p>
        </w:tc>
        <w:tc>
          <w:tcPr>
            <w:tcW w:w="4500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805592">
              <w:rPr>
                <w:rFonts w:ascii="Times New Roman" w:hAnsi="Times New Roman" w:cs="Times New Roman"/>
                <w:sz w:val="20"/>
                <w:szCs w:val="20"/>
              </w:rPr>
              <w:t>Morland</w:t>
            </w:r>
            <w:proofErr w:type="spellEnd"/>
            <w:r w:rsidRPr="00805592">
              <w:rPr>
                <w:rFonts w:ascii="Times New Roman" w:hAnsi="Times New Roman" w:cs="Times New Roman"/>
                <w:sz w:val="20"/>
                <w:szCs w:val="20"/>
              </w:rPr>
              <w:t xml:space="preserve">, Samuel (1672). Tuba </w:t>
            </w:r>
            <w:proofErr w:type="spellStart"/>
            <w:r w:rsidRPr="00805592">
              <w:rPr>
                <w:rFonts w:ascii="Times New Roman" w:hAnsi="Times New Roman" w:cs="Times New Roman"/>
                <w:sz w:val="20"/>
                <w:szCs w:val="20"/>
              </w:rPr>
              <w:t>Stentoro-Phonica</w:t>
            </w:r>
            <w:proofErr w:type="spellEnd"/>
            <w:r w:rsidRPr="00805592">
              <w:rPr>
                <w:rFonts w:ascii="Times New Roman" w:hAnsi="Times New Roman" w:cs="Times New Roman"/>
                <w:sz w:val="20"/>
                <w:szCs w:val="20"/>
              </w:rPr>
              <w:t xml:space="preserve">: an Instrument of Excellent Use, As Well at Sea, as at Land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8055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55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London, 1672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3875F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MUNS_1915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Munsell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(1915)</w:t>
            </w:r>
          </w:p>
        </w:tc>
        <w:tc>
          <w:tcPr>
            <w:tcW w:w="450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>Munsell</w:t>
            </w:r>
            <w:proofErr w:type="spellEnd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 xml:space="preserve">, Albert Henry (1915). </w:t>
            </w:r>
            <w:proofErr w:type="spellStart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>Altas</w:t>
            </w:r>
            <w:proofErr w:type="spellEnd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>Munsell</w:t>
            </w:r>
            <w:proofErr w:type="spellEnd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>Color</w:t>
            </w:r>
            <w:proofErr w:type="spellEnd"/>
            <w:r w:rsidRPr="0051439F">
              <w:rPr>
                <w:rFonts w:ascii="Times New Roman" w:hAnsi="Times New Roman" w:cs="Times New Roman"/>
                <w:sz w:val="20"/>
                <w:szCs w:val="20"/>
              </w:rPr>
              <w:t xml:space="preserve"> System, 1915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NEWT_1664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Newton</w:t>
            </w:r>
            <w:r w:rsidR="008E21BB">
              <w:rPr>
                <w:rFonts w:ascii="Times New Roman" w:hAnsi="Times New Roman" w:cs="Times New Roman"/>
                <w:sz w:val="20"/>
                <w:szCs w:val="20"/>
              </w:rPr>
              <w:t xml:space="preserve"> (1664-166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Newton, Isaac (1664-1655). College Notebook (MS Add.4000). Cambridge University Library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http://cudl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.lib.cam.ac.uk/view/MS-ADD-04000/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NEWT_1666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Newton (1666)</w:t>
            </w:r>
          </w:p>
        </w:tc>
        <w:tc>
          <w:tcPr>
            <w:tcW w:w="4500" w:type="dxa"/>
          </w:tcPr>
          <w:p w:rsidR="008710A2" w:rsidRPr="006B4F3F" w:rsidRDefault="008710A2" w:rsidP="00AF3D7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B4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Newton, Isaac (1666). Ms. New </w:t>
            </w:r>
            <w:proofErr w:type="spellStart"/>
            <w:r w:rsidRPr="006B4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</w:t>
            </w:r>
            <w:proofErr w:type="spellEnd"/>
            <w:r w:rsidRPr="006B4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361/2 fol. 45v, Oxford, Courtesy of the Warden and Scholars of New College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NEWT_1675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Newton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(1675)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Newton, Isaac (1675). Hypothesis explaining the properties of light. In: Thomas Birch, The History of the Royal Society, vol. 3 (London: 1757), pp. 247-305, 263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http://www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.newtonproject.sussex.ac.uk/view/texts/normalized/NATP00002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NEWB_1675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Newton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(1675</w:t>
            </w:r>
            <w:r w:rsidR="00FB561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Newton, Isaac (1675). Optical Diagrams. MS Add. 9597/2/18/fol. 90v, Cambridge University Library, Cambridge, UK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http://www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.newtonproject.sussex.ac.uk/view/texts/normalized/NATP00287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E97D5D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NEWT_1704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Newton (1704)</w:t>
            </w:r>
          </w:p>
        </w:tc>
        <w:tc>
          <w:tcPr>
            <w:tcW w:w="4500" w:type="dxa"/>
          </w:tcPr>
          <w:p w:rsidR="008710A2" w:rsidRPr="0033161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Newton</w:t>
            </w:r>
            <w:r w:rsidR="0060056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Isaac (1704). </w:t>
            </w:r>
            <w:proofErr w:type="spellStart"/>
            <w:r w:rsidRPr="00331618">
              <w:rPr>
                <w:rFonts w:ascii="Times New Roman" w:hAnsi="Times New Roman" w:cs="Times New Roman"/>
                <w:sz w:val="20"/>
                <w:szCs w:val="20"/>
              </w:rPr>
              <w:t>Opticks</w:t>
            </w:r>
            <w:proofErr w:type="spellEnd"/>
            <w:r w:rsidRPr="00331618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Pr="00331618">
              <w:rPr>
                <w:rFonts w:ascii="Times New Roman" w:hAnsi="Times New Roman" w:cs="Times New Roman"/>
                <w:sz w:val="20"/>
                <w:szCs w:val="20"/>
              </w:rPr>
              <w:t xml:space="preserve"> Treatise of the Reflections, Refractions, Inflections and Colours of Light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  <w:r w:rsidRPr="00331618">
              <w:rPr>
                <w:rFonts w:ascii="Times New Roman" w:hAnsi="Times New Roman" w:cs="Times New Roman"/>
                <w:sz w:val="20"/>
                <w:szCs w:val="20"/>
              </w:rPr>
              <w:t>, London 1704</w:t>
            </w:r>
          </w:p>
        </w:tc>
        <w:tc>
          <w:tcPr>
            <w:tcW w:w="4860" w:type="dxa"/>
          </w:tcPr>
          <w:p w:rsidR="008710A2" w:rsidRPr="0033161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newton_Opticks1704.pdf</w:t>
            </w: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FB561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NORT_1677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North (1677)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North, Francis (1677). A Philosophical Essay of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Musick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Directed to a Friend, London 1677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644BBF" w:rsidP="00741E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ODIN_14th</w:t>
            </w:r>
          </w:p>
        </w:tc>
        <w:tc>
          <w:tcPr>
            <w:tcW w:w="900" w:type="dxa"/>
          </w:tcPr>
          <w:p w:rsidR="008710A2" w:rsidRPr="00E97D5D" w:rsidRDefault="008710A2" w:rsidP="00741E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Odington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(14</w:t>
            </w:r>
            <w:r w:rsidRPr="00FB561F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="00FB561F" w:rsidRPr="00FB56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c.)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Odington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Walter (14</w:t>
            </w:r>
            <w:r w:rsidRPr="00AD1D9A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c.). </w:t>
            </w:r>
            <w:r w:rsidR="00DA79AC" w:rsidRPr="00DA79AC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proofErr w:type="spellStart"/>
            <w:r w:rsidR="00DA79AC" w:rsidRPr="00DA79AC">
              <w:rPr>
                <w:rFonts w:ascii="Times New Roman" w:hAnsi="Times New Roman" w:cs="Times New Roman"/>
                <w:sz w:val="20"/>
                <w:szCs w:val="20"/>
              </w:rPr>
              <w:t>speculatione</w:t>
            </w:r>
            <w:proofErr w:type="spellEnd"/>
            <w:r w:rsidR="00DA79AC" w:rsidRPr="00DA79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A79AC" w:rsidRPr="00DA79AC">
              <w:rPr>
                <w:rFonts w:ascii="Times New Roman" w:hAnsi="Times New Roman" w:cs="Times New Roman"/>
                <w:sz w:val="20"/>
                <w:szCs w:val="20"/>
              </w:rPr>
              <w:t>musice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In: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Scriptorum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de musica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medii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aevi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nova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series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Gerbertina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altera, 4 </w:t>
            </w:r>
            <w:proofErr w:type="spellStart"/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vols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</w:t>
            </w:r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ed. Edmond de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Coussemaker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(Paris: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Durand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1864-76; reprint ed., Hildesheim: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Olms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1963), 1:182-250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http://boethius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.music.indiana.edu/tml/14th/ODIDES; </w:t>
            </w:r>
            <w:proofErr w:type="gramStart"/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</w:t>
            </w:r>
            <w:proofErr w:type="gramEnd"/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://boethius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.music.indiana.edu/tml/14th/ODISUM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OETT_1917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Oettingen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 w:rsidRPr="00F92B1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(1917)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B1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Oettingen</w:t>
            </w:r>
            <w:proofErr w:type="spellEnd"/>
            <w:r w:rsidRPr="00F92B1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Arthur von (1917). Die Grundlage der Musikwissenschaft und das duale Reininstrument. </w:t>
            </w:r>
            <w:r w:rsidRPr="00F92B19">
              <w:rPr>
                <w:rFonts w:ascii="Times New Roman" w:hAnsi="Times New Roman" w:cs="Times New Roman"/>
                <w:sz w:val="20"/>
                <w:szCs w:val="20"/>
              </w:rPr>
              <w:t xml:space="preserve">Leipzig : </w:t>
            </w:r>
            <w:proofErr w:type="spellStart"/>
            <w:r w:rsidRPr="00F92B19">
              <w:rPr>
                <w:rFonts w:ascii="Times New Roman" w:hAnsi="Times New Roman" w:cs="Times New Roman"/>
                <w:sz w:val="20"/>
                <w:szCs w:val="20"/>
              </w:rPr>
              <w:t>Hirzel</w:t>
            </w:r>
            <w:proofErr w:type="spellEnd"/>
            <w:r w:rsidRPr="00F92B19">
              <w:rPr>
                <w:rFonts w:ascii="Times New Roman" w:hAnsi="Times New Roman" w:cs="Times New Roman"/>
                <w:sz w:val="20"/>
                <w:szCs w:val="20"/>
              </w:rPr>
              <w:t>, 1917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F92B19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92B19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1917_oettingen__Grundlagen_der_Musikwissenschaft.pdf</w:t>
            </w:r>
          </w:p>
        </w:tc>
      </w:tr>
      <w:tr w:rsidR="008710A2" w:rsidRPr="00E97D5D" w:rsidTr="0032534F">
        <w:tc>
          <w:tcPr>
            <w:tcW w:w="828" w:type="dxa"/>
          </w:tcPr>
          <w:p w:rsidR="008710A2" w:rsidRPr="00E97D5D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OPEL_1834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Opelt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(1834)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Opelt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Friedrich Wilhelm (1834). Über die Natur der Musik. Plauen 1834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OPEL_1852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Opelt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(1852)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Opelt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Friedrich Wilhelm (1852). Allgemeine Theorie der Musik auf dem Rhythmus der Klangwellenpulse und durch neue Versinnlichungsmittel erläutert. Leipzig 1852.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OUGH_1632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Oughtred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(1632)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Oughtred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, William (1632). The Circles of Proportion and the Horizontal Instrument, London 1632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PALM_1777</w:t>
            </w:r>
          </w:p>
        </w:tc>
        <w:tc>
          <w:tcPr>
            <w:tcW w:w="900" w:type="dxa"/>
          </w:tcPr>
          <w:p w:rsidR="008710A2" w:rsidRPr="00815B2A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Palmer (1777)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Palmer, George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 (1777). Theory of Colours and Vision. London: Printed for S. </w:t>
            </w:r>
            <w:proofErr w:type="spellStart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Leacroft</w:t>
            </w:r>
            <w:proofErr w:type="spellEnd"/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, 1777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PLOM_1969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Plomp</w:t>
            </w:r>
            <w:proofErr w:type="spellEnd"/>
            <w:r w:rsidRPr="008D341A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8D341A">
              <w:rPr>
                <w:rFonts w:ascii="Times New Roman" w:hAnsi="Times New Roman" w:cs="Times New Roman"/>
                <w:sz w:val="20"/>
                <w:szCs w:val="20"/>
              </w:rPr>
              <w:t>Steeneken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(1969)</w:t>
            </w:r>
          </w:p>
        </w:tc>
        <w:tc>
          <w:tcPr>
            <w:tcW w:w="45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341A">
              <w:rPr>
                <w:rFonts w:ascii="Times New Roman" w:hAnsi="Times New Roman" w:cs="Times New Roman"/>
                <w:sz w:val="20"/>
                <w:szCs w:val="20"/>
              </w:rPr>
              <w:t>Plomp</w:t>
            </w:r>
            <w:proofErr w:type="spellEnd"/>
            <w:r w:rsidRPr="008D341A">
              <w:rPr>
                <w:rFonts w:ascii="Times New Roman" w:hAnsi="Times New Roman" w:cs="Times New Roman"/>
                <w:sz w:val="20"/>
                <w:szCs w:val="20"/>
              </w:rPr>
              <w:t xml:space="preserve">, R. &amp; </w:t>
            </w:r>
            <w:proofErr w:type="spellStart"/>
            <w:r w:rsidRPr="008D341A">
              <w:rPr>
                <w:rFonts w:ascii="Times New Roman" w:hAnsi="Times New Roman" w:cs="Times New Roman"/>
                <w:sz w:val="20"/>
                <w:szCs w:val="20"/>
              </w:rPr>
              <w:t>Steeneken</w:t>
            </w:r>
            <w:proofErr w:type="spellEnd"/>
            <w:r w:rsidRPr="008D341A">
              <w:rPr>
                <w:rFonts w:ascii="Times New Roman" w:hAnsi="Times New Roman" w:cs="Times New Roman"/>
                <w:sz w:val="20"/>
                <w:szCs w:val="20"/>
              </w:rPr>
              <w:t>, H.J.M. (1969). Effect of phase on the timbre of complex tones, JASA Vol 46(2) 1969, 409-421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PHIL_1680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Philo-Mus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(1680)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Philo-Mus, A. B. (1680). Synopsis of vocal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London 1680. In: Synopsis of Vocal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by A.B. Philo-Mus. Edited by Rebecca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Herissone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Routledge 2006 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E97D5D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PICT_1210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Pictaviensis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(c. 1210).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Pictaviensis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Petrus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(c. 1210). Scutum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Fidei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. British Library, Cotton Faustina manuscript B. VII, f. 42v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https://en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.wikipedia.org/wiki/Shield_of_the_Trinity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PRAA_1619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Praetorius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(1619a)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Praetorius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, Michael (1619a).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Syntagmatis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musicum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tomus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secundus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: De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organographia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Wolfenbüttel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, 1619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PRAB_1619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Praetorius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(1619b)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Praetorius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, Michael (1619b).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Syntagmatis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musici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tomus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tertius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: Termini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musici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Wolfenbüttel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, 1619 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PRAE_1620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Praetorius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(1620)</w:t>
            </w:r>
          </w:p>
        </w:tc>
        <w:tc>
          <w:tcPr>
            <w:tcW w:w="4500" w:type="dxa"/>
          </w:tcPr>
          <w:p w:rsidR="008710A2" w:rsidRPr="006111D0" w:rsidRDefault="002C5207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Praetorius</w:t>
            </w:r>
            <w:proofErr w:type="spellEnd"/>
            <w:r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Michael (16</w:t>
            </w:r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20). </w:t>
            </w:r>
            <w:proofErr w:type="spellStart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Theatrum</w:t>
            </w:r>
            <w:proofErr w:type="spellEnd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instrumentorum</w:t>
            </w:r>
            <w:proofErr w:type="spellEnd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seu</w:t>
            </w:r>
            <w:proofErr w:type="spellEnd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Sciagraphia</w:t>
            </w:r>
            <w:proofErr w:type="spellEnd"/>
            <w:r w:rsidR="008710A2" w:rsidRPr="006111D0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Wolfenbüttel, 1620 </w:t>
            </w:r>
          </w:p>
        </w:tc>
        <w:tc>
          <w:tcPr>
            <w:tcW w:w="4860" w:type="dxa"/>
          </w:tcPr>
          <w:p w:rsidR="008710A2" w:rsidRPr="006111D0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6111D0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2C5207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207">
              <w:rPr>
                <w:rFonts w:ascii="Times New Roman" w:hAnsi="Times New Roman" w:cs="Times New Roman"/>
                <w:sz w:val="20"/>
                <w:szCs w:val="20"/>
              </w:rPr>
              <w:t>PTOL_1592</w:t>
            </w:r>
          </w:p>
        </w:tc>
        <w:tc>
          <w:tcPr>
            <w:tcW w:w="900" w:type="dxa"/>
          </w:tcPr>
          <w:p w:rsidR="008710A2" w:rsidRPr="002C520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207">
              <w:rPr>
                <w:rFonts w:ascii="Times New Roman" w:hAnsi="Times New Roman" w:cs="Times New Roman"/>
                <w:sz w:val="20"/>
                <w:szCs w:val="20"/>
              </w:rPr>
              <w:t>Ptolemaeus</w:t>
            </w:r>
            <w:proofErr w:type="spellEnd"/>
            <w:r w:rsidRPr="002C5207">
              <w:rPr>
                <w:rFonts w:ascii="Times New Roman" w:hAnsi="Times New Roman" w:cs="Times New Roman"/>
                <w:sz w:val="20"/>
                <w:szCs w:val="20"/>
              </w:rPr>
              <w:t xml:space="preserve"> (1592)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Ptolemaeus</w:t>
            </w:r>
            <w:proofErr w:type="spellEnd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Claudius (1592). </w:t>
            </w:r>
            <w:proofErr w:type="spellStart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Harmonicorum</w:t>
            </w:r>
            <w:proofErr w:type="spellEnd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</w:t>
            </w:r>
            <w:proofErr w:type="spellStart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seu</w:t>
            </w:r>
            <w:proofErr w:type="spellEnd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</w:t>
            </w:r>
            <w:proofErr w:type="spellStart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Musica</w:t>
            </w:r>
            <w:proofErr w:type="spellEnd"/>
            <w:r w:rsidRPr="008A3D38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lib. </w:t>
            </w:r>
            <w:r w:rsidRPr="008A3D3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III. </w:t>
            </w:r>
            <w:proofErr w:type="spellStart"/>
            <w:r w:rsidRPr="008A3D3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Transl</w:t>
            </w:r>
            <w:proofErr w:type="spellEnd"/>
            <w:r w:rsidRPr="008A3D3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proofErr w:type="gram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By </w:t>
            </w:r>
            <w:proofErr w:type="gram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Antonio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Gogava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Venetia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1562, p. 144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B174B8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RAME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_1722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 xml:space="preserve">Rameau 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(1722)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CC13A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Rameau, Jean-Philippe (1722). Traité de l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’</w:t>
            </w:r>
            <w:r w:rsidRPr="00CC13A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harmonie </w:t>
            </w:r>
            <w:r w:rsidRPr="00CC13A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réduit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 à ses principes naturels.</w:t>
            </w:r>
            <w:r w:rsidRPr="00CC13A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Paris 1722</w:t>
            </w:r>
          </w:p>
        </w:tc>
        <w:tc>
          <w:tcPr>
            <w:tcW w:w="4860" w:type="dxa"/>
          </w:tcPr>
          <w:p w:rsidR="008710A2" w:rsidRPr="00CC13A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CC13A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4B1E2D" w:rsidTr="0032534F">
        <w:tc>
          <w:tcPr>
            <w:tcW w:w="828" w:type="dxa"/>
          </w:tcPr>
          <w:p w:rsidR="008710A2" w:rsidRPr="00E97D5D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RAME_1726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Rameau (1726)</w:t>
            </w:r>
          </w:p>
        </w:tc>
        <w:tc>
          <w:tcPr>
            <w:tcW w:w="4500" w:type="dxa"/>
          </w:tcPr>
          <w:p w:rsidR="008710A2" w:rsidRPr="004B1E2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Rameau, Jean-Philippe (1726). Nouveau système de musique théorique. </w:t>
            </w:r>
            <w:r w:rsidRPr="004B1E2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Paris 1726</w:t>
            </w:r>
          </w:p>
        </w:tc>
        <w:tc>
          <w:tcPr>
            <w:tcW w:w="4860" w:type="dxa"/>
          </w:tcPr>
          <w:p w:rsidR="008710A2" w:rsidRPr="004B1E2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4B1E2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RAME_1737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Rameau (1737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)</w:t>
            </w:r>
          </w:p>
        </w:tc>
        <w:tc>
          <w:tcPr>
            <w:tcW w:w="4500" w:type="dxa"/>
          </w:tcPr>
          <w:p w:rsidR="008710A2" w:rsidRPr="00E97D5D" w:rsidRDefault="008710A2" w:rsidP="001E09F9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Rameau, Jean-Philippe (1737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).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r w:rsidRPr="001E09F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Génération harmoni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que ou traité de musique théor</w:t>
            </w:r>
            <w:r w:rsidRPr="001E09F9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ique et pratique, Paris 1737</w:t>
            </w:r>
          </w:p>
        </w:tc>
        <w:tc>
          <w:tcPr>
            <w:tcW w:w="4860" w:type="dxa"/>
          </w:tcPr>
          <w:p w:rsidR="008710A2" w:rsidRPr="004B1E2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4B1E2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RAPH_1510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Raphael (1510)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Raphael (1510). School of Athens. Pythagoras (detail),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Doose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Conrad;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Lauenstein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Hajo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(2006).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Raffaels Fresko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„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Die Schule von Athen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“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–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Die Tafeln des Pythagoras und Euklid vor und nach der Restaurierung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http://www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.juelich.de/foerderverein-festung-zitadelle/images/schulevonathen.pdf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REIS_1503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Reisch (1503)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Reisch, Gregor (1503). Margarita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Philosophica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Johann Schott, Freiburg 1503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REIS_1512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Reisch (1512)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Reisch, Gregor (1512). Margarita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Philosophica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Hans Grüninger, Strassburg 1512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ROUS_1749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Rousseau (1749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)</w:t>
            </w:r>
          </w:p>
        </w:tc>
        <w:tc>
          <w:tcPr>
            <w:tcW w:w="4500" w:type="dxa"/>
          </w:tcPr>
          <w:p w:rsidR="008710A2" w:rsidRPr="001814C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1814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Rousseau, Jean-Jacques (1749). Table des Mots. In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1814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: Alain Cernuschi, Entre les articles musicaux de l’Encyclopédie et le Dictionnaire de Musique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1814C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: Une “Table des Mots” énigmatique, Bulletin de l’Association Jean Jacques Rousseau n° 55, 2000, Neuchâtel 2001, 27-60</w:t>
            </w:r>
          </w:p>
        </w:tc>
        <w:tc>
          <w:tcPr>
            <w:tcW w:w="4860" w:type="dxa"/>
          </w:tcPr>
          <w:p w:rsidR="008710A2" w:rsidRPr="001814C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1814C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ROUS_1768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Rousseau (1768)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Rousseau, Jean-Jacques (1768). Dictionnaire de Musique, Paris 1768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RUDO_1553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Rudolff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ifel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(1553)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Rudolff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Christoph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&amp;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ifel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Michael 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(1553). Die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Coss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Christoffs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Rudolffs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Mit schönen Exempeln der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Coss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. Durch Michael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Stifel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gebessert und sehr gemehrt,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Königsperg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1553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1C21A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RUNG_1810</w:t>
            </w:r>
          </w:p>
        </w:tc>
        <w:tc>
          <w:tcPr>
            <w:tcW w:w="900" w:type="dxa"/>
          </w:tcPr>
          <w:p w:rsidR="008710A2" w:rsidRPr="001C21A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1C21A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Runge (1810)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Runge, Philipp Otto (1810). Farben-Kugel; oder,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Construction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des Verhältnisses aller Mischungen der Farben zu einander, und ihrer vollständigen Affinität, mit angehängtem Versuch einer Ableitung der Harmonie in den Zusammenstellungen der Farben. </w:t>
            </w: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Hamburg: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Verlag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 Friedrich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Perthes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, 1810</w:t>
            </w:r>
          </w:p>
        </w:tc>
        <w:tc>
          <w:tcPr>
            <w:tcW w:w="486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https://archive</w:t>
            </w:r>
            <w:r w:rsidRPr="0015686C">
              <w:rPr>
                <w:rFonts w:ascii="Times New Roman" w:hAnsi="Times New Roman" w:cs="Times New Roman"/>
                <w:sz w:val="20"/>
                <w:szCs w:val="20"/>
              </w:rPr>
              <w:t>.org/stream/farbenkugeloderc00rung#page/n3/mode/1up</w:t>
            </w:r>
          </w:p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</w:rPr>
              <w:t>http://www</w:t>
            </w:r>
            <w:r w:rsidRPr="00DF5325">
              <w:rPr>
                <w:rFonts w:ascii="Times New Roman" w:hAnsi="Times New Roman" w:cs="Times New Roman"/>
                <w:sz w:val="20"/>
                <w:szCs w:val="20"/>
              </w:rPr>
              <w:t>.iscc.org/pdf/RungeFarben-Kugel.pdf</w:t>
            </w: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SALI_1577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Salinas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(1577)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Salinas, Francisco (1577). De musica libri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septem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Mathias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Gastius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Salamanca, 1577, Reprint </w:t>
            </w:r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M.S.</w:t>
            </w:r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Kastner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(ed.), Documenta Musicologica I no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13,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Bärenreiter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Kassel, 1958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SALM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lastRenderedPageBreak/>
              <w:t>_1672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Salmon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(1672)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Salmon, Thomas (1672). Whirligig. Vindication of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an Essay (between pages 22/23). In: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Gouk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, Penelope (1999). Music, science, and natural magic in seventeenth-century England. Yale University Press, New Haven and London, 1999, 130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SALM_1702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Salmon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(1702)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Salmon, Thomas (1702). The practical Theory. British Library, Add. MS 4919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SALM_1705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Salmon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(1705)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Salmon, Thomas (1705). The Theory of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Musick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Reduced to Arithmetical and Geometrical Proportions, Philosophical Transactions of the Royal Society, 24, London 1705, 2072-2077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SCHE_1734</w:t>
            </w:r>
          </w:p>
        </w:tc>
        <w:tc>
          <w:tcPr>
            <w:tcW w:w="900" w:type="dxa"/>
          </w:tcPr>
          <w:p w:rsidR="008710A2" w:rsidRPr="001C21A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Scheuchzer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(1734</w:t>
            </w:r>
            <w:r w:rsidRPr="001C21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>Scheuchzer</w:t>
            </w:r>
            <w:proofErr w:type="spellEnd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 xml:space="preserve">, Johann </w:t>
            </w:r>
            <w:proofErr w:type="spellStart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>Jakob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(1734)</w:t>
            </w:r>
            <w:r w:rsidRPr="001C21A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>Phisica</w:t>
            </w:r>
            <w:proofErr w:type="spellEnd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 xml:space="preserve"> sacra. </w:t>
            </w:r>
            <w:proofErr w:type="spellStart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>Augustae</w:t>
            </w:r>
            <w:proofErr w:type="spellEnd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>Vindelicorum</w:t>
            </w:r>
            <w:proofErr w:type="spellEnd"/>
            <w:r w:rsidRPr="001C21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(Augsburg) 1734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FF4F1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SCHF_1772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Schiffermüller (1772)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Ignaz Schiffermüller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Ignaz (1772).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Versuch eines Farbensystems.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Bernardi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Wien 1772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http://digital</w:t>
            </w: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.ub.uni-duesseldorf.de/urn/urn:nbn:de:hbz:061:1-134454</w:t>
            </w: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1772_schiffermueller__Versuch_eines_Farbensystems.pdf </w:t>
            </w:r>
          </w:p>
        </w:tc>
      </w:tr>
      <w:tr w:rsidR="008710A2" w:rsidRPr="00D64464" w:rsidTr="0032534F">
        <w:tc>
          <w:tcPr>
            <w:tcW w:w="828" w:type="dxa"/>
          </w:tcPr>
          <w:p w:rsidR="008710A2" w:rsidRDefault="00644BBF" w:rsidP="00947DED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SCHL_1799</w:t>
            </w:r>
          </w:p>
        </w:tc>
        <w:tc>
          <w:tcPr>
            <w:tcW w:w="900" w:type="dxa"/>
          </w:tcPr>
          <w:p w:rsidR="008710A2" w:rsidRPr="00FF4F15" w:rsidRDefault="008710A2" w:rsidP="00947DED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Schiller &amp; Goethe (1799)</w:t>
            </w:r>
          </w:p>
        </w:tc>
        <w:tc>
          <w:tcPr>
            <w:tcW w:w="4500" w:type="dxa"/>
          </w:tcPr>
          <w:p w:rsidR="008710A2" w:rsidRPr="003B2CAD" w:rsidRDefault="008710A2" w:rsidP="00947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793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Schiller, Friedrich &amp; Goethe, Johann Wolfgang (1799).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Temperamentrose</w:t>
            </w:r>
            <w:proofErr w:type="spellEnd"/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D64464" w:rsidTr="0032534F">
        <w:tc>
          <w:tcPr>
            <w:tcW w:w="828" w:type="dxa"/>
          </w:tcPr>
          <w:p w:rsidR="008710A2" w:rsidRDefault="00644BBF" w:rsidP="00947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SCHN_1940</w:t>
            </w:r>
          </w:p>
        </w:tc>
        <w:tc>
          <w:tcPr>
            <w:tcW w:w="900" w:type="dxa"/>
          </w:tcPr>
          <w:p w:rsidR="008710A2" w:rsidRPr="00950937" w:rsidRDefault="008710A2" w:rsidP="00947D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Schouten </w:t>
            </w:r>
            <w:r w:rsidRPr="00950937">
              <w:rPr>
                <w:rFonts w:ascii="Times New Roman" w:hAnsi="Times New Roman" w:cs="Times New Roman"/>
                <w:sz w:val="20"/>
                <w:szCs w:val="20"/>
              </w:rPr>
              <w:t>(1940)</w:t>
            </w:r>
          </w:p>
        </w:tc>
        <w:tc>
          <w:tcPr>
            <w:tcW w:w="4500" w:type="dxa"/>
          </w:tcPr>
          <w:p w:rsidR="008710A2" w:rsidRPr="00C27938" w:rsidRDefault="008710A2" w:rsidP="00947DED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95093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Schouten</w:t>
            </w:r>
            <w:proofErr w:type="spellEnd"/>
            <w:r w:rsidRPr="0095093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J. F. (1940). Die Tonhöhenempfindung, Philips' Technische Rundschau. </w:t>
            </w:r>
            <w:r w:rsidRPr="00950937">
              <w:rPr>
                <w:rFonts w:ascii="Times New Roman" w:hAnsi="Times New Roman" w:cs="Times New Roman"/>
                <w:sz w:val="20"/>
                <w:szCs w:val="20"/>
              </w:rPr>
              <w:t>5, 1940, 294–302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SCHT_1657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Schott (1657)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Schott, Gaspar (1657).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Magiae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universalis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naturae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et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artis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Pars II.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Acustica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in VII.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Libros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Digesta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[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Francofurti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] : </w:t>
            </w:r>
            <w:proofErr w:type="spellStart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Schönwetterus</w:t>
            </w:r>
            <w:proofErr w:type="spellEnd"/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1657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http://diglib</w:t>
            </w:r>
            <w:r w:rsidRPr="00817F92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.hab.de/drucke/m-225-4f-helmst-2/start.htm</w:t>
            </w: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SCHT_1659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Schott (1657-1659)</w:t>
            </w:r>
          </w:p>
        </w:tc>
        <w:tc>
          <w:tcPr>
            <w:tcW w:w="4500" w:type="dxa"/>
          </w:tcPr>
          <w:p w:rsidR="008710A2" w:rsidRPr="007205A7" w:rsidRDefault="008710A2" w:rsidP="009C54D7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Schott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Gaspar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(1657-1659).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P.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Gasparis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Schotti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Regis-Curiani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e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Societate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Iesu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…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Magi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universalis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naturae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et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…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Schönwetter, 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Frankfurt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r w:rsidRPr="007205A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1657-1659</w:t>
            </w:r>
          </w:p>
        </w:tc>
        <w:tc>
          <w:tcPr>
            <w:tcW w:w="4860" w:type="dxa"/>
          </w:tcPr>
          <w:p w:rsidR="008710A2" w:rsidRPr="007205A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http://lhldigital</w:t>
            </w:r>
            <w:r w:rsidRPr="00534DC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.lindahall.org/cdm/compoundobject/c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ollection/philsci/id/20291/</w:t>
            </w:r>
          </w:p>
        </w:tc>
        <w:tc>
          <w:tcPr>
            <w:tcW w:w="3415" w:type="dxa"/>
          </w:tcPr>
          <w:p w:rsidR="008710A2" w:rsidRPr="007205A7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SCHT_1677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Schott (1677)</w:t>
            </w:r>
          </w:p>
        </w:tc>
        <w:tc>
          <w:tcPr>
            <w:tcW w:w="4500" w:type="dxa"/>
          </w:tcPr>
          <w:p w:rsidR="008710A2" w:rsidRPr="006D7DF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Schott, Gaspar (1677). </w:t>
            </w:r>
            <w:proofErr w:type="spellStart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Magia</w:t>
            </w:r>
            <w:proofErr w:type="spellEnd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optica</w:t>
            </w:r>
            <w:proofErr w:type="spellEnd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das ist, Geheime, doch Natur-mässige Gesicht- und Augen-Lehr, </w:t>
            </w:r>
            <w:proofErr w:type="spellStart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Franckfurt</w:t>
            </w:r>
            <w:proofErr w:type="spellEnd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am </w:t>
            </w:r>
            <w:proofErr w:type="spellStart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Mayn</w:t>
            </w:r>
            <w:proofErr w:type="spellEnd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, 1677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6D7DFC" w:rsidRPr="002C5207" w:rsidTr="0032534F">
        <w:tc>
          <w:tcPr>
            <w:tcW w:w="828" w:type="dxa"/>
          </w:tcPr>
          <w:p w:rsidR="006D7DFC" w:rsidRDefault="006D7DFC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SCHW_1618</w:t>
            </w:r>
          </w:p>
        </w:tc>
        <w:tc>
          <w:tcPr>
            <w:tcW w:w="900" w:type="dxa"/>
          </w:tcPr>
          <w:p w:rsidR="006D7DFC" w:rsidRPr="007B5A65" w:rsidRDefault="006D7DFC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Schweighardt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(1618)</w:t>
            </w:r>
          </w:p>
        </w:tc>
        <w:tc>
          <w:tcPr>
            <w:tcW w:w="4500" w:type="dxa"/>
          </w:tcPr>
          <w:p w:rsidR="006D7DFC" w:rsidRPr="006D7DFC" w:rsidRDefault="006D7DFC" w:rsidP="00AF3D7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Schweighardt</w:t>
            </w:r>
            <w:proofErr w:type="spellEnd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Constantiens</w:t>
            </w:r>
            <w:proofErr w:type="spellEnd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Teophilus</w:t>
            </w:r>
            <w:proofErr w:type="spellEnd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(1618). Speculum </w:t>
            </w:r>
            <w:proofErr w:type="spellStart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Sophicum</w:t>
            </w:r>
            <w:proofErr w:type="spellEnd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DF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Rhodostauroticum</w:t>
            </w:r>
            <w:proofErr w:type="spellEnd"/>
          </w:p>
        </w:tc>
        <w:tc>
          <w:tcPr>
            <w:tcW w:w="4860" w:type="dxa"/>
          </w:tcPr>
          <w:p w:rsidR="006D7DFC" w:rsidRPr="007B5A65" w:rsidRDefault="006D7DFC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6D7DFC" w:rsidRPr="007B5A65" w:rsidRDefault="006D7DFC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SEEA_1844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Seebeck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(1844a)</w:t>
            </w:r>
          </w:p>
        </w:tc>
        <w:tc>
          <w:tcPr>
            <w:tcW w:w="4500" w:type="dxa"/>
          </w:tcPr>
          <w:p w:rsidR="008710A2" w:rsidRPr="006D7DF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Seebeck</w:t>
            </w:r>
            <w:proofErr w:type="spellEnd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August (1844a). </w:t>
            </w:r>
            <w:proofErr w:type="spellStart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Ueber</w:t>
            </w:r>
            <w:proofErr w:type="spellEnd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die Definition des Tones, </w:t>
            </w:r>
            <w:proofErr w:type="spellStart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Poggendorf‘s</w:t>
            </w:r>
            <w:proofErr w:type="spellEnd"/>
            <w:r w:rsidRPr="006D7DF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Annalen der Physik und Chemie, Band LXIII 1844, 353–368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lastRenderedPageBreak/>
              <w:t>SEEB_1844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Seebeck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 (1844b)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Seebeck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, August (1844b).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Ueber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die Erzeugung von Tönen durch getrennte Eindrücke, mit Beziehung auf die Definition des Tones,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Poggendorf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‘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Annalen der Physik und Chemie, Band LXIII 1844, 368–380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5953C1" w:rsidTr="0032534F">
        <w:tc>
          <w:tcPr>
            <w:tcW w:w="828" w:type="dxa"/>
          </w:tcPr>
          <w:p w:rsidR="008710A2" w:rsidRPr="008710A2" w:rsidRDefault="00644BBF" w:rsidP="00CC471C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SIMP_1667</w:t>
            </w:r>
          </w:p>
        </w:tc>
        <w:tc>
          <w:tcPr>
            <w:tcW w:w="900" w:type="dxa"/>
          </w:tcPr>
          <w:p w:rsidR="008710A2" w:rsidRPr="007B5A65" w:rsidRDefault="008710A2" w:rsidP="00CC47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Simpson </w:t>
            </w:r>
            <w:r w:rsidRPr="00CC471C">
              <w:rPr>
                <w:rFonts w:ascii="Times New Roman" w:hAnsi="Times New Roman" w:cs="Times New Roman"/>
                <w:sz w:val="20"/>
                <w:szCs w:val="20"/>
              </w:rPr>
              <w:t>(1667)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CC471C">
              <w:rPr>
                <w:rFonts w:ascii="Times New Roman" w:hAnsi="Times New Roman" w:cs="Times New Roman"/>
                <w:sz w:val="20"/>
                <w:szCs w:val="20"/>
              </w:rPr>
              <w:t xml:space="preserve">Simpson, Christopher (1667). The Division-Violist: or An Introduction to the Playing upon a Ground, printed by William </w:t>
            </w:r>
            <w:proofErr w:type="spellStart"/>
            <w:r w:rsidRPr="00CC471C">
              <w:rPr>
                <w:rFonts w:ascii="Times New Roman" w:hAnsi="Times New Roman" w:cs="Times New Roman"/>
                <w:sz w:val="20"/>
                <w:szCs w:val="20"/>
              </w:rPr>
              <w:t>Godbid</w:t>
            </w:r>
            <w:proofErr w:type="spellEnd"/>
            <w:r w:rsidRPr="00CC471C">
              <w:rPr>
                <w:rFonts w:ascii="Times New Roman" w:hAnsi="Times New Roman" w:cs="Times New Roman"/>
                <w:sz w:val="20"/>
                <w:szCs w:val="20"/>
              </w:rPr>
              <w:t xml:space="preserve">, and sold by John </w:t>
            </w:r>
            <w:proofErr w:type="spellStart"/>
            <w:r w:rsidRPr="00CC471C">
              <w:rPr>
                <w:rFonts w:ascii="Times New Roman" w:hAnsi="Times New Roman" w:cs="Times New Roman"/>
                <w:sz w:val="20"/>
                <w:szCs w:val="20"/>
              </w:rPr>
              <w:t>Playford</w:t>
            </w:r>
            <w:proofErr w:type="spellEnd"/>
            <w:r w:rsidRPr="00CC471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CC471C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1667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5953C1" w:rsidTr="0032534F">
        <w:tc>
          <w:tcPr>
            <w:tcW w:w="828" w:type="dxa"/>
          </w:tcPr>
          <w:p w:rsidR="008710A2" w:rsidRPr="001814C1" w:rsidRDefault="00644BBF" w:rsidP="00CC47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SMIT_1749</w:t>
            </w:r>
          </w:p>
        </w:tc>
        <w:tc>
          <w:tcPr>
            <w:tcW w:w="900" w:type="dxa"/>
          </w:tcPr>
          <w:p w:rsidR="008710A2" w:rsidRDefault="008710A2" w:rsidP="00CC47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14C1">
              <w:rPr>
                <w:rFonts w:ascii="Times New Roman" w:hAnsi="Times New Roman" w:cs="Times New Roman"/>
                <w:sz w:val="20"/>
                <w:szCs w:val="20"/>
              </w:rPr>
              <w:t>Smith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(1749)</w:t>
            </w:r>
          </w:p>
        </w:tc>
        <w:tc>
          <w:tcPr>
            <w:tcW w:w="4500" w:type="dxa"/>
          </w:tcPr>
          <w:p w:rsidR="008710A2" w:rsidRPr="00CC471C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14C1">
              <w:rPr>
                <w:rFonts w:ascii="Times New Roman" w:hAnsi="Times New Roman" w:cs="Times New Roman"/>
                <w:sz w:val="20"/>
                <w:szCs w:val="20"/>
              </w:rPr>
              <w:t>Smith, Robert (1749). Harmonics, or the philosophy of musical sounds, Cambridge 1749</w:t>
            </w:r>
          </w:p>
        </w:tc>
        <w:tc>
          <w:tcPr>
            <w:tcW w:w="4860" w:type="dxa"/>
          </w:tcPr>
          <w:p w:rsidR="008710A2" w:rsidRPr="001814C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1814C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STIF_1544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Stifel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(1544)</w:t>
            </w:r>
          </w:p>
        </w:tc>
        <w:tc>
          <w:tcPr>
            <w:tcW w:w="4500" w:type="dxa"/>
          </w:tcPr>
          <w:p w:rsidR="008710A2" w:rsidRPr="00E97D5D" w:rsidRDefault="008710A2" w:rsidP="008B5581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Stifel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Michael (1544).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Arithmetica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integra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proofErr w:type="spellStart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Norimbergae</w:t>
            </w:r>
            <w:proofErr w:type="spellEnd"/>
            <w:proofErr w:type="gramStart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:</w:t>
            </w:r>
            <w:proofErr w:type="gramEnd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apud</w:t>
            </w:r>
            <w:proofErr w:type="spellEnd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Iohan</w:t>
            </w:r>
            <w:proofErr w:type="spellEnd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proofErr w:type="spellStart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Petreium</w:t>
            </w:r>
            <w:proofErr w:type="spellEnd"/>
            <w:r w:rsidRPr="008B558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1544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http://dx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.doi.org/10.3931/e-rara-10418</w:t>
            </w:r>
          </w:p>
        </w:tc>
        <w:tc>
          <w:tcPr>
            <w:tcW w:w="3415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1544_Stifel__Arithmetica_integra_E_Rara_ETHBib_De_musicis_progressionibus_Cap_IX.pdf</w:t>
            </w:r>
          </w:p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36DF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1544_Stifel__Arithmetica_integra_E_Rara_ETHBib.pdf</w:t>
            </w: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SULZ_1771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Sulzer (1771-1774)</w:t>
            </w:r>
          </w:p>
        </w:tc>
        <w:tc>
          <w:tcPr>
            <w:tcW w:w="4500" w:type="dxa"/>
          </w:tcPr>
          <w:p w:rsidR="008710A2" w:rsidRPr="007B5A65" w:rsidRDefault="008710A2" w:rsidP="00FC3DC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Sulzer, Johann Georg (1771-1774). Allgemeine Theorie der schönen Künste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 Leipzig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1771-1774</w:t>
            </w:r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http://digital</w:t>
            </w:r>
            <w:r w:rsidRPr="00BD0C57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.ub.uni-duesseldorf.de/urn/urn:nbn:de:hbz:061:1-25996</w:t>
            </w: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TART_1754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Tartini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(1754)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Tartini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, Giuseppe (1754). Trattato di musica secondo la vera scienza dell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’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armonia.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adova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 </w:t>
            </w:r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: G.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Manfré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1754</w:t>
            </w:r>
          </w:p>
        </w:tc>
        <w:tc>
          <w:tcPr>
            <w:tcW w:w="4860" w:type="dxa"/>
          </w:tcPr>
          <w:p w:rsidR="008710A2" w:rsidRPr="00C2095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https://archive</w:t>
            </w:r>
            <w:r w:rsidRPr="00C20951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.org/details/trattatodimusica00tart</w:t>
            </w:r>
          </w:p>
        </w:tc>
        <w:tc>
          <w:tcPr>
            <w:tcW w:w="3415" w:type="dxa"/>
          </w:tcPr>
          <w:p w:rsidR="008710A2" w:rsidRPr="00C20951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TAYL_1719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1876">
              <w:rPr>
                <w:rFonts w:ascii="Times New Roman" w:hAnsi="Times New Roman" w:cs="Times New Roman"/>
                <w:sz w:val="20"/>
                <w:szCs w:val="20"/>
              </w:rPr>
              <w:t>Taylor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(1719)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1876">
              <w:rPr>
                <w:rFonts w:ascii="Times New Roman" w:hAnsi="Times New Roman" w:cs="Times New Roman"/>
                <w:sz w:val="20"/>
                <w:szCs w:val="20"/>
              </w:rPr>
              <w:t xml:space="preserve">Taylor, Brook (1719). New Principles of Linear Perspective. </w:t>
            </w:r>
            <w:proofErr w:type="spellStart"/>
            <w:r w:rsidRPr="00A118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London</w:t>
            </w:r>
            <w:proofErr w:type="spellEnd"/>
            <w:r w:rsidRPr="00A118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: </w:t>
            </w:r>
            <w:proofErr w:type="spellStart"/>
            <w:r w:rsidRPr="00A118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Knaplock</w:t>
            </w:r>
            <w:proofErr w:type="spellEnd"/>
            <w:r w:rsidRPr="00A118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1719</w:t>
            </w:r>
          </w:p>
        </w:tc>
        <w:tc>
          <w:tcPr>
            <w:tcW w:w="4860" w:type="dxa"/>
          </w:tcPr>
          <w:p w:rsidR="008710A2" w:rsidRPr="00A11876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http://sapienzadigitallibrary</w:t>
            </w:r>
            <w:r w:rsidRPr="00A11876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.uniroma1.it/identifier/RMSSA_00000061#</w:t>
            </w:r>
          </w:p>
        </w:tc>
        <w:tc>
          <w:tcPr>
            <w:tcW w:w="3415" w:type="dxa"/>
          </w:tcPr>
          <w:p w:rsidR="008710A2" w:rsidRPr="00A11876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TORK_14th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Torkesey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>(14</w:t>
            </w:r>
            <w:r w:rsidRPr="00B174B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E97D5D">
              <w:rPr>
                <w:rFonts w:ascii="Times New Roman" w:hAnsi="Times New Roman" w:cs="Times New Roman"/>
                <w:sz w:val="20"/>
                <w:szCs w:val="20"/>
              </w:rPr>
              <w:t xml:space="preserve"> c.)</w:t>
            </w:r>
          </w:p>
        </w:tc>
        <w:tc>
          <w:tcPr>
            <w:tcW w:w="4500" w:type="dxa"/>
          </w:tcPr>
          <w:p w:rsidR="008710A2" w:rsidRPr="00E97D5D" w:rsidRDefault="008710A2" w:rsidP="00845DDB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>Torkesey</w:t>
            </w:r>
            <w:proofErr w:type="spellEnd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>, Johannes (14</w:t>
            </w:r>
            <w:r w:rsidR="00845DDB"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r w:rsidRPr="00D863E2">
              <w:rPr>
                <w:rFonts w:ascii="Times New Roman" w:hAnsi="Times New Roman" w:cs="Times New Roman"/>
                <w:sz w:val="20"/>
                <w:szCs w:val="20"/>
              </w:rPr>
              <w:t xml:space="preserve"> c.). </w:t>
            </w:r>
            <w:proofErr w:type="spellStart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>Declaratio</w:t>
            </w:r>
            <w:proofErr w:type="spellEnd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>trianguli</w:t>
            </w:r>
            <w:proofErr w:type="spellEnd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 xml:space="preserve"> et </w:t>
            </w:r>
            <w:proofErr w:type="spellStart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>scuti</w:t>
            </w:r>
            <w:proofErr w:type="spellEnd"/>
            <w:r w:rsidRPr="00D863E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Biblioteca Apostolica Vat</w:t>
            </w: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icana,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Reginensis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. 1146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FE29C7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http://digi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.vatlib.it/view/MSS_Reg.lat.1146/0120; </w:t>
            </w:r>
            <w:proofErr w:type="gram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</w:t>
            </w:r>
            <w:proofErr w:type="gram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://boethius.music.indiana.edu/tml/14th/TORKDEC1_MBAVR114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B174B8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TRIO_1503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Trionfo (1503)</w:t>
            </w:r>
          </w:p>
        </w:tc>
        <w:tc>
          <w:tcPr>
            <w:tcW w:w="4500" w:type="dxa"/>
          </w:tcPr>
          <w:p w:rsidR="008710A2" w:rsidRPr="00B174B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Trionfo, Agostino (1503).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Destructio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siue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eradicatio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totius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Arboris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Porphirii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proofErr w:type="gram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Magni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philosophi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ac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sacrae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theologiae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doctoris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eximii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Augustini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Anchonitani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...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cum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quadam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decretali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eiusdem</w:t>
            </w:r>
            <w:proofErr w:type="spellEnd"/>
            <w:proofErr w:type="gram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Impressa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Bononiae</w:t>
            </w:r>
            <w:proofErr w:type="spellEnd"/>
            <w:proofErr w:type="gram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:</w:t>
            </w:r>
            <w:proofErr w:type="gramEnd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Ioannem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Antonium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Benedictis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cives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Bononienses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1503,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title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page</w:t>
            </w:r>
          </w:p>
        </w:tc>
        <w:tc>
          <w:tcPr>
            <w:tcW w:w="4860" w:type="dxa"/>
          </w:tcPr>
          <w:p w:rsidR="008710A2" w:rsidRPr="00B174B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B174B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TURN_1825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Turner</w:t>
            </w: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 (1825)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Turner, William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(1825 c.). </w:t>
            </w: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Lecture Diagram: Colour Circle No.1 (c. 1824–1828); Lecture Diagram: Colour Circle No.2 (c. 1824–1828)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B5A65" w:rsidTr="0032534F">
        <w:tc>
          <w:tcPr>
            <w:tcW w:w="828" w:type="dxa"/>
          </w:tcPr>
          <w:p w:rsidR="008710A2" w:rsidRPr="00C6615F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TURN_1843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Turner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(1843)</w:t>
            </w:r>
          </w:p>
        </w:tc>
        <w:tc>
          <w:tcPr>
            <w:tcW w:w="45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Turner, William (1843). Light and Colour (Goethe's Theory) – The Morning after the Deluge – Moses Writing the Book of Genesis. Tate Britain, The 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Turner Collection, London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Pr="004A1256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lastRenderedPageBreak/>
              <w:t>VOLT_1738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Voltaire (1738)</w:t>
            </w:r>
          </w:p>
        </w:tc>
        <w:tc>
          <w:tcPr>
            <w:tcW w:w="4500" w:type="dxa"/>
          </w:tcPr>
          <w:p w:rsidR="008710A2" w:rsidRPr="004A1256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Voltaire (1738). </w:t>
            </w:r>
            <w:proofErr w:type="spellStart"/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Elémens</w:t>
            </w:r>
            <w:proofErr w:type="spellEnd"/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 de la philosophie de </w:t>
            </w:r>
            <w:proofErr w:type="spellStart"/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Neuton</w:t>
            </w:r>
            <w:proofErr w:type="spellEnd"/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 xml:space="preserve">, Amsterdam: Jacques </w:t>
            </w:r>
            <w:proofErr w:type="spellStart"/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Desbordès</w:t>
            </w:r>
            <w:proofErr w:type="spellEnd"/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, 1738</w:t>
            </w:r>
          </w:p>
        </w:tc>
        <w:tc>
          <w:tcPr>
            <w:tcW w:w="4860" w:type="dxa"/>
          </w:tcPr>
          <w:p w:rsidR="008710A2" w:rsidRPr="004A1256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</w:p>
        </w:tc>
        <w:tc>
          <w:tcPr>
            <w:tcW w:w="3415" w:type="dxa"/>
          </w:tcPr>
          <w:p w:rsidR="008710A2" w:rsidRPr="004A1256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 w:rsidRPr="004A1256"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https://fr.wikisource.org/wiki/%C3%89l%C3%A9ments_de_la_philosophie_de_Newton/%C3%89dition_Garnier</w:t>
            </w:r>
          </w:p>
        </w:tc>
      </w:tr>
      <w:tr w:rsidR="008710A2" w:rsidRPr="007B5A65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WALL_1698</w:t>
            </w:r>
          </w:p>
        </w:tc>
        <w:tc>
          <w:tcPr>
            <w:tcW w:w="900" w:type="dxa"/>
          </w:tcPr>
          <w:p w:rsidR="008710A2" w:rsidRPr="00C6615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Wallis (1698)</w:t>
            </w:r>
          </w:p>
        </w:tc>
        <w:tc>
          <w:tcPr>
            <w:tcW w:w="4500" w:type="dxa"/>
          </w:tcPr>
          <w:p w:rsidR="008710A2" w:rsidRPr="00C6615F" w:rsidRDefault="008710A2" w:rsidP="005150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89">
              <w:rPr>
                <w:rFonts w:ascii="Times New Roman" w:hAnsi="Times New Roman" w:cs="Times New Roman"/>
                <w:sz w:val="20"/>
                <w:szCs w:val="20"/>
              </w:rPr>
              <w:t>Wallis, John (1698). Letter to Samuel Pepys, Philosophical Transactions, Vol. 20, No. 241, May 1698, 249-256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5089">
              <w:rPr>
                <w:rFonts w:ascii="Times New Roman" w:hAnsi="Times New Roman" w:cs="Times New Roman"/>
                <w:sz w:val="20"/>
                <w:szCs w:val="20"/>
              </w:rPr>
              <w:t>http://wallis.clp.ox.ac.uk/files/pdfs/letter_to_pepys.pdf</w:t>
            </w: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63C97" w:rsidRPr="007B5A65" w:rsidTr="0032534F">
        <w:tc>
          <w:tcPr>
            <w:tcW w:w="828" w:type="dxa"/>
          </w:tcPr>
          <w:p w:rsidR="00F63C97" w:rsidRDefault="00F63C97" w:rsidP="00AF3D73">
            <w:pPr>
              <w:rPr>
                <w:rFonts w:ascii="Times New Roman" w:hAnsi="Times New Roman" w:cs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CH"/>
              </w:rPr>
              <w:t>WARR_1725</w:t>
            </w:r>
          </w:p>
        </w:tc>
        <w:tc>
          <w:tcPr>
            <w:tcW w:w="900" w:type="dxa"/>
          </w:tcPr>
          <w:p w:rsidR="00F63C97" w:rsidRDefault="00F63C97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Warren (1725)</w:t>
            </w:r>
          </w:p>
        </w:tc>
        <w:tc>
          <w:tcPr>
            <w:tcW w:w="4500" w:type="dxa"/>
          </w:tcPr>
          <w:p w:rsidR="00F63C97" w:rsidRPr="00515089" w:rsidRDefault="00F63C97" w:rsidP="005150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3C97">
              <w:rPr>
                <w:rFonts w:ascii="Times New Roman" w:hAnsi="Times New Roman" w:cs="Times New Roman"/>
                <w:sz w:val="20"/>
                <w:szCs w:val="20"/>
              </w:rPr>
              <w:t xml:space="preserve">Warren, Ambrose (1725). The tonometer : explaining and demonstrating, by an </w:t>
            </w:r>
            <w:proofErr w:type="spellStart"/>
            <w:r w:rsidRPr="00F63C97">
              <w:rPr>
                <w:rFonts w:ascii="Times New Roman" w:hAnsi="Times New Roman" w:cs="Times New Roman"/>
                <w:sz w:val="20"/>
                <w:szCs w:val="20"/>
              </w:rPr>
              <w:t>easie</w:t>
            </w:r>
            <w:proofErr w:type="spellEnd"/>
            <w:r w:rsidRPr="00F63C97">
              <w:rPr>
                <w:rFonts w:ascii="Times New Roman" w:hAnsi="Times New Roman" w:cs="Times New Roman"/>
                <w:sz w:val="20"/>
                <w:szCs w:val="20"/>
              </w:rPr>
              <w:t xml:space="preserve"> method, in numbers and proportion, all the 32 distinct and different notes, adjuncts or </w:t>
            </w:r>
            <w:proofErr w:type="spellStart"/>
            <w:r w:rsidRPr="00F63C97">
              <w:rPr>
                <w:rFonts w:ascii="Times New Roman" w:hAnsi="Times New Roman" w:cs="Times New Roman"/>
                <w:sz w:val="20"/>
                <w:szCs w:val="20"/>
              </w:rPr>
              <w:t>suppliments</w:t>
            </w:r>
            <w:proofErr w:type="spellEnd"/>
            <w:r w:rsidRPr="00F63C97">
              <w:rPr>
                <w:rFonts w:ascii="Times New Roman" w:hAnsi="Times New Roman" w:cs="Times New Roman"/>
                <w:sz w:val="20"/>
                <w:szCs w:val="20"/>
              </w:rPr>
              <w:t xml:space="preserve"> contained in each of four octaves inclusive, of the gamut ... Westminster 1725</w:t>
            </w:r>
          </w:p>
        </w:tc>
        <w:tc>
          <w:tcPr>
            <w:tcW w:w="4860" w:type="dxa"/>
          </w:tcPr>
          <w:p w:rsidR="00F63C97" w:rsidRPr="00515089" w:rsidRDefault="00F63C97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F63C97" w:rsidRPr="0051439F" w:rsidRDefault="00F63C97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WILL_1832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Willis (1832)</w:t>
            </w:r>
          </w:p>
        </w:tc>
        <w:tc>
          <w:tcPr>
            <w:tcW w:w="4500" w:type="dxa"/>
          </w:tcPr>
          <w:p w:rsidR="008710A2" w:rsidRPr="00B174B8" w:rsidRDefault="008710A2" w:rsidP="00515089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 w:rsidRPr="00B174B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Willis, Robert (1832).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Ueber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Vocaltöne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und Zungenpfeifen, </w:t>
            </w:r>
            <w:proofErr w:type="spellStart"/>
            <w:r w:rsidRPr="00B174B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Poggendorfs</w:t>
            </w:r>
            <w:proofErr w:type="spellEnd"/>
            <w:r w:rsidRPr="00B174B8"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 xml:space="preserve"> Annalen, 24, 1832, 397–437</w:t>
            </w:r>
          </w:p>
        </w:tc>
        <w:tc>
          <w:tcPr>
            <w:tcW w:w="4860" w:type="dxa"/>
          </w:tcPr>
          <w:p w:rsidR="008710A2" w:rsidRPr="00B174B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  <w:tc>
          <w:tcPr>
            <w:tcW w:w="3415" w:type="dxa"/>
          </w:tcPr>
          <w:p w:rsidR="008710A2" w:rsidRPr="00B174B8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P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e-CH"/>
              </w:rPr>
              <w:t>YOUN_1800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Young (1800)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Young, Thomas (1800). Outlines of Experiments and Inquiries Respecting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Sound and Light. Philosophical T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ransaction of the Royal Society,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London 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1800, 106-150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0C57">
              <w:rPr>
                <w:rFonts w:ascii="Times New Roman" w:hAnsi="Times New Roman" w:cs="Times New Roman"/>
                <w:sz w:val="20"/>
                <w:szCs w:val="20"/>
              </w:rPr>
              <w:t>1800_Young__Outlines_of_Experiments_and_Inquiries_Respecting_Sound_and_Light.pdf</w:t>
            </w:r>
          </w:p>
        </w:tc>
      </w:tr>
      <w:tr w:rsidR="008710A2" w:rsidRPr="007B5A6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YOUN_1802</w:t>
            </w:r>
          </w:p>
        </w:tc>
        <w:tc>
          <w:tcPr>
            <w:tcW w:w="900" w:type="dxa"/>
          </w:tcPr>
          <w:p w:rsidR="008710A2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de-CH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Young 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(1802).</w:t>
            </w:r>
          </w:p>
        </w:tc>
        <w:tc>
          <w:tcPr>
            <w:tcW w:w="4500" w:type="dxa"/>
          </w:tcPr>
          <w:p w:rsidR="008710A2" w:rsidRPr="00C6615F" w:rsidRDefault="008710A2" w:rsidP="004B7E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Youn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g, Thomas (1802).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Bakerian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Lecture: On the Theory of Light and C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 xml:space="preserve">olours.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Philosophical T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 xml:space="preserve">ransaction of the Royal Society,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London, 92 18</w:t>
            </w:r>
            <w:r w:rsidRPr="007B5A6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6615F">
              <w:rPr>
                <w:rFonts w:ascii="Times New Roman" w:hAnsi="Times New Roman" w:cs="Times New Roman"/>
                <w:sz w:val="20"/>
                <w:szCs w:val="20"/>
              </w:rPr>
              <w:t>, 12–48</w:t>
            </w:r>
          </w:p>
        </w:tc>
        <w:tc>
          <w:tcPr>
            <w:tcW w:w="4860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51439F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E05">
              <w:rPr>
                <w:rFonts w:ascii="Times New Roman" w:hAnsi="Times New Roman" w:cs="Times New Roman"/>
                <w:sz w:val="20"/>
                <w:szCs w:val="20"/>
              </w:rPr>
              <w:t>1802_Young__The_Bakerian_lecture_on_the_theory_of_light_and_colours.pdf</w:t>
            </w:r>
          </w:p>
        </w:tc>
      </w:tr>
      <w:tr w:rsidR="008710A2" w:rsidRPr="007B5A6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ZAHN_1685</w:t>
            </w:r>
          </w:p>
        </w:tc>
        <w:tc>
          <w:tcPr>
            <w:tcW w:w="9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Zahn </w:t>
            </w: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(1685)</w:t>
            </w:r>
          </w:p>
        </w:tc>
        <w:tc>
          <w:tcPr>
            <w:tcW w:w="450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Zahn, Johann (1685)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Oculus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Artificialis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Teledioptricus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Sive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 xml:space="preserve"> Telescopium. </w:t>
            </w:r>
            <w:proofErr w:type="spellStart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Würzburg</w:t>
            </w:r>
            <w:proofErr w:type="spellEnd"/>
            <w:r w:rsidRPr="00FF4F15">
              <w:rPr>
                <w:rFonts w:ascii="Times New Roman" w:hAnsi="Times New Roman" w:cs="Times New Roman"/>
                <w:sz w:val="20"/>
                <w:szCs w:val="20"/>
              </w:rPr>
              <w:t>, 1685</w:t>
            </w:r>
          </w:p>
        </w:tc>
        <w:tc>
          <w:tcPr>
            <w:tcW w:w="4860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5" w:type="dxa"/>
          </w:tcPr>
          <w:p w:rsidR="008710A2" w:rsidRPr="00FF4F1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10A2" w:rsidRPr="00727DD5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ZARL_1562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Zarlino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(1562)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Zarlino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Gioseffo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(1562). Le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istitutioni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harmoniche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Venetia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1562 (first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edition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1558)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http://docnum.u-strasbg.fr/cdm/compoundobject/collection/coll10/id/1254/</w:t>
            </w: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</w:tr>
      <w:tr w:rsidR="008710A2" w:rsidRPr="00E97D5D" w:rsidTr="0032534F">
        <w:tc>
          <w:tcPr>
            <w:tcW w:w="828" w:type="dxa"/>
          </w:tcPr>
          <w:p w:rsidR="008710A2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ZARL_1571</w:t>
            </w:r>
          </w:p>
        </w:tc>
        <w:tc>
          <w:tcPr>
            <w:tcW w:w="9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Zarlino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(1571)</w:t>
            </w:r>
          </w:p>
        </w:tc>
        <w:tc>
          <w:tcPr>
            <w:tcW w:w="450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Zarlino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Gioseffo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(1571).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Dimostrationi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harmoniche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. </w:t>
            </w:r>
            <w:proofErr w:type="spellStart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Venetia</w:t>
            </w:r>
            <w:proofErr w:type="spellEnd"/>
            <w:r w:rsidRPr="00E97D5D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1571</w:t>
            </w:r>
          </w:p>
        </w:tc>
        <w:tc>
          <w:tcPr>
            <w:tcW w:w="4860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E97D5D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60253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1571_zarlino_dimostrationi_harmoniche.pdf</w:t>
            </w:r>
          </w:p>
        </w:tc>
      </w:tr>
      <w:tr w:rsidR="008710A2" w:rsidRPr="007B5A65" w:rsidTr="0032534F">
        <w:tc>
          <w:tcPr>
            <w:tcW w:w="828" w:type="dxa"/>
          </w:tcPr>
          <w:p w:rsidR="008710A2" w:rsidRPr="007B5A65" w:rsidRDefault="00644BBF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ZARL_1588</w:t>
            </w:r>
          </w:p>
        </w:tc>
        <w:tc>
          <w:tcPr>
            <w:tcW w:w="9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Zarlino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(1588)</w:t>
            </w:r>
          </w:p>
        </w:tc>
        <w:tc>
          <w:tcPr>
            <w:tcW w:w="450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Zarlino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Gioseffo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(1588).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Sopplimenti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musicali, </w:t>
            </w:r>
            <w:proofErr w:type="spell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Venetia</w:t>
            </w:r>
            <w:proofErr w:type="spellEnd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: Francesco de Franceschi, Sanese, </w:t>
            </w:r>
            <w:proofErr w:type="gramStart"/>
            <w:r w:rsidRPr="007B5A65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1588</w:t>
            </w:r>
            <w:proofErr w:type="gramEnd"/>
          </w:p>
        </w:tc>
        <w:tc>
          <w:tcPr>
            <w:tcW w:w="4860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3415" w:type="dxa"/>
          </w:tcPr>
          <w:p w:rsidR="008710A2" w:rsidRPr="007B5A65" w:rsidRDefault="008710A2" w:rsidP="00AF3D73">
            <w:pPr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436DF4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1588_zarlino_SopplimentiMusicali.pdf</w:t>
            </w:r>
          </w:p>
        </w:tc>
      </w:tr>
    </w:tbl>
    <w:p w:rsidR="00C6615F" w:rsidRDefault="00C6615F" w:rsidP="00E97D5D">
      <w:pPr>
        <w:rPr>
          <w:rFonts w:ascii="Times New Roman" w:hAnsi="Times New Roman" w:cs="Times New Roman"/>
          <w:sz w:val="20"/>
          <w:szCs w:val="20"/>
          <w:lang w:val="de-CH"/>
        </w:rPr>
      </w:pPr>
    </w:p>
    <w:sectPr w:rsidR="00C6615F" w:rsidSect="00D02628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4E3" w:rsidRDefault="002B64E3" w:rsidP="008B7689">
      <w:pPr>
        <w:spacing w:after="0" w:line="240" w:lineRule="auto"/>
      </w:pPr>
      <w:r>
        <w:separator/>
      </w:r>
    </w:p>
  </w:endnote>
  <w:endnote w:type="continuationSeparator" w:id="0">
    <w:p w:rsidR="002B64E3" w:rsidRDefault="002B64E3" w:rsidP="008B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4E3" w:rsidRDefault="002B64E3" w:rsidP="008B7689">
      <w:pPr>
        <w:spacing w:after="0" w:line="240" w:lineRule="auto"/>
      </w:pPr>
      <w:r>
        <w:separator/>
      </w:r>
    </w:p>
  </w:footnote>
  <w:footnote w:type="continuationSeparator" w:id="0">
    <w:p w:rsidR="002B64E3" w:rsidRDefault="002B64E3" w:rsidP="008B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DD5" w:rsidRPr="008B7689" w:rsidRDefault="00727DD5" w:rsidP="008B7689">
    <w:pPr>
      <w:pStyle w:val="Kopfzeile"/>
      <w:tabs>
        <w:tab w:val="clear" w:pos="4536"/>
        <w:tab w:val="clear" w:pos="9072"/>
        <w:tab w:val="center" w:pos="6120"/>
        <w:tab w:val="right" w:pos="14220"/>
      </w:tabs>
      <w:rPr>
        <w:sz w:val="16"/>
        <w:szCs w:val="16"/>
      </w:rPr>
    </w:pPr>
    <w:r w:rsidRPr="008B7689">
      <w:rPr>
        <w:sz w:val="16"/>
        <w:szCs w:val="16"/>
      </w:rPr>
      <w:fldChar w:fldCharType="begin"/>
    </w:r>
    <w:r w:rsidRPr="008B7689">
      <w:rPr>
        <w:sz w:val="16"/>
        <w:szCs w:val="16"/>
      </w:rPr>
      <w:instrText xml:space="preserve"> FILENAME   \* MERGEFORMAT </w:instrText>
    </w:r>
    <w:r w:rsidRPr="008B7689">
      <w:rPr>
        <w:sz w:val="16"/>
        <w:szCs w:val="16"/>
      </w:rPr>
      <w:fldChar w:fldCharType="separate"/>
    </w:r>
    <w:r>
      <w:rPr>
        <w:noProof/>
        <w:sz w:val="16"/>
        <w:szCs w:val="16"/>
      </w:rPr>
      <w:t>__imageSources_170130.docx</w:t>
    </w:r>
    <w:r w:rsidRPr="008B7689">
      <w:rPr>
        <w:sz w:val="16"/>
        <w:szCs w:val="16"/>
      </w:rPr>
      <w:fldChar w:fldCharType="end"/>
    </w:r>
    <w:r w:rsidRPr="008B7689">
      <w:rPr>
        <w:sz w:val="16"/>
        <w:szCs w:val="16"/>
      </w:rPr>
      <w:tab/>
    </w:r>
    <w:r w:rsidRPr="008B7689">
      <w:rPr>
        <w:sz w:val="16"/>
        <w:szCs w:val="16"/>
      </w:rPr>
      <w:fldChar w:fldCharType="begin"/>
    </w:r>
    <w:r w:rsidRPr="008B7689">
      <w:rPr>
        <w:sz w:val="16"/>
        <w:szCs w:val="16"/>
      </w:rPr>
      <w:instrText xml:space="preserve"> PAGE   \* MERGEFORMAT </w:instrText>
    </w:r>
    <w:r w:rsidRPr="008B7689">
      <w:rPr>
        <w:sz w:val="16"/>
        <w:szCs w:val="16"/>
      </w:rPr>
      <w:fldChar w:fldCharType="separate"/>
    </w:r>
    <w:r w:rsidR="00FC1632">
      <w:rPr>
        <w:noProof/>
        <w:sz w:val="16"/>
        <w:szCs w:val="16"/>
      </w:rPr>
      <w:t>1</w:t>
    </w:r>
    <w:r w:rsidRPr="008B7689">
      <w:rPr>
        <w:sz w:val="16"/>
        <w:szCs w:val="16"/>
      </w:rPr>
      <w:fldChar w:fldCharType="end"/>
    </w:r>
    <w:r w:rsidRPr="008B7689">
      <w:rPr>
        <w:sz w:val="16"/>
        <w:szCs w:val="16"/>
      </w:rPr>
      <w:t>/</w:t>
    </w:r>
    <w:r w:rsidRPr="008B7689">
      <w:rPr>
        <w:sz w:val="16"/>
        <w:szCs w:val="16"/>
      </w:rPr>
      <w:fldChar w:fldCharType="begin"/>
    </w:r>
    <w:r w:rsidRPr="008B7689">
      <w:rPr>
        <w:sz w:val="16"/>
        <w:szCs w:val="16"/>
      </w:rPr>
      <w:instrText xml:space="preserve"> NUMPAGES   \* MERGEFORMAT </w:instrText>
    </w:r>
    <w:r w:rsidRPr="008B7689">
      <w:rPr>
        <w:sz w:val="16"/>
        <w:szCs w:val="16"/>
      </w:rPr>
      <w:fldChar w:fldCharType="separate"/>
    </w:r>
    <w:r w:rsidR="00FC1632">
      <w:rPr>
        <w:noProof/>
        <w:sz w:val="16"/>
        <w:szCs w:val="16"/>
      </w:rPr>
      <w:t>16</w:t>
    </w:r>
    <w:r w:rsidRPr="008B7689">
      <w:rPr>
        <w:sz w:val="16"/>
        <w:szCs w:val="16"/>
      </w:rPr>
      <w:fldChar w:fldCharType="end"/>
    </w:r>
    <w:r>
      <w:rPr>
        <w:sz w:val="16"/>
        <w:szCs w:val="16"/>
      </w:rPr>
      <w:tab/>
      <w:t>170130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28"/>
    <w:rsid w:val="00005482"/>
    <w:rsid w:val="00016573"/>
    <w:rsid w:val="00057809"/>
    <w:rsid w:val="00081762"/>
    <w:rsid w:val="00092814"/>
    <w:rsid w:val="00092D73"/>
    <w:rsid w:val="000F75A9"/>
    <w:rsid w:val="00110620"/>
    <w:rsid w:val="00134CAB"/>
    <w:rsid w:val="0015177D"/>
    <w:rsid w:val="0015686C"/>
    <w:rsid w:val="001814C1"/>
    <w:rsid w:val="0018325D"/>
    <w:rsid w:val="00197CB6"/>
    <w:rsid w:val="001A11B5"/>
    <w:rsid w:val="001A5808"/>
    <w:rsid w:val="001B2520"/>
    <w:rsid w:val="001B6B6D"/>
    <w:rsid w:val="001C21A5"/>
    <w:rsid w:val="001C688A"/>
    <w:rsid w:val="001D2C2D"/>
    <w:rsid w:val="001E0536"/>
    <w:rsid w:val="001E09F9"/>
    <w:rsid w:val="001E75E9"/>
    <w:rsid w:val="001F00F3"/>
    <w:rsid w:val="001F1C16"/>
    <w:rsid w:val="00202072"/>
    <w:rsid w:val="002430FC"/>
    <w:rsid w:val="00244687"/>
    <w:rsid w:val="002737A4"/>
    <w:rsid w:val="00276A95"/>
    <w:rsid w:val="00277755"/>
    <w:rsid w:val="0027786C"/>
    <w:rsid w:val="00277BB3"/>
    <w:rsid w:val="0028233F"/>
    <w:rsid w:val="002B32D4"/>
    <w:rsid w:val="002B64E3"/>
    <w:rsid w:val="002C3F35"/>
    <w:rsid w:val="002C5207"/>
    <w:rsid w:val="002D56BD"/>
    <w:rsid w:val="002F27C9"/>
    <w:rsid w:val="00302B3E"/>
    <w:rsid w:val="0032534F"/>
    <w:rsid w:val="00331618"/>
    <w:rsid w:val="00337F86"/>
    <w:rsid w:val="00344DE3"/>
    <w:rsid w:val="0034612C"/>
    <w:rsid w:val="003468E7"/>
    <w:rsid w:val="003547DA"/>
    <w:rsid w:val="00361842"/>
    <w:rsid w:val="00373015"/>
    <w:rsid w:val="0037615E"/>
    <w:rsid w:val="003875FA"/>
    <w:rsid w:val="003A3ADB"/>
    <w:rsid w:val="003B2CAD"/>
    <w:rsid w:val="003C2D1C"/>
    <w:rsid w:val="003F2258"/>
    <w:rsid w:val="003F7F0F"/>
    <w:rsid w:val="00400F02"/>
    <w:rsid w:val="0041709F"/>
    <w:rsid w:val="004171B0"/>
    <w:rsid w:val="00433504"/>
    <w:rsid w:val="0043477C"/>
    <w:rsid w:val="004358DA"/>
    <w:rsid w:val="00436DF4"/>
    <w:rsid w:val="00451227"/>
    <w:rsid w:val="00451EC9"/>
    <w:rsid w:val="00467037"/>
    <w:rsid w:val="00480B28"/>
    <w:rsid w:val="004913C9"/>
    <w:rsid w:val="004A1256"/>
    <w:rsid w:val="004B1E2D"/>
    <w:rsid w:val="004B7E05"/>
    <w:rsid w:val="004C4B64"/>
    <w:rsid w:val="004C4F7E"/>
    <w:rsid w:val="004F7A01"/>
    <w:rsid w:val="0051439F"/>
    <w:rsid w:val="00515089"/>
    <w:rsid w:val="00532129"/>
    <w:rsid w:val="00534DC4"/>
    <w:rsid w:val="005809D3"/>
    <w:rsid w:val="005953C1"/>
    <w:rsid w:val="00597C41"/>
    <w:rsid w:val="005A10D1"/>
    <w:rsid w:val="005B1326"/>
    <w:rsid w:val="005B353A"/>
    <w:rsid w:val="005D2128"/>
    <w:rsid w:val="005E55F7"/>
    <w:rsid w:val="0060056E"/>
    <w:rsid w:val="00602531"/>
    <w:rsid w:val="006111D0"/>
    <w:rsid w:val="006129B8"/>
    <w:rsid w:val="006413A6"/>
    <w:rsid w:val="00644BBF"/>
    <w:rsid w:val="006468FE"/>
    <w:rsid w:val="00654A02"/>
    <w:rsid w:val="006570BA"/>
    <w:rsid w:val="0067179A"/>
    <w:rsid w:val="00674E6C"/>
    <w:rsid w:val="006763DE"/>
    <w:rsid w:val="00690E4A"/>
    <w:rsid w:val="00693890"/>
    <w:rsid w:val="006A3741"/>
    <w:rsid w:val="006B4F3F"/>
    <w:rsid w:val="006C4EB7"/>
    <w:rsid w:val="006D7DFC"/>
    <w:rsid w:val="006E4D67"/>
    <w:rsid w:val="006F0504"/>
    <w:rsid w:val="006F2D84"/>
    <w:rsid w:val="007205A7"/>
    <w:rsid w:val="00724A2C"/>
    <w:rsid w:val="00727DD5"/>
    <w:rsid w:val="007307A8"/>
    <w:rsid w:val="00741EBD"/>
    <w:rsid w:val="00746691"/>
    <w:rsid w:val="0075640A"/>
    <w:rsid w:val="007665B5"/>
    <w:rsid w:val="007709AD"/>
    <w:rsid w:val="00773627"/>
    <w:rsid w:val="007748E4"/>
    <w:rsid w:val="007856C3"/>
    <w:rsid w:val="007B3776"/>
    <w:rsid w:val="007B5A65"/>
    <w:rsid w:val="007F7CA3"/>
    <w:rsid w:val="00805592"/>
    <w:rsid w:val="0080621C"/>
    <w:rsid w:val="0080793D"/>
    <w:rsid w:val="00815B2A"/>
    <w:rsid w:val="00817F92"/>
    <w:rsid w:val="00824D4D"/>
    <w:rsid w:val="0082797D"/>
    <w:rsid w:val="00832B52"/>
    <w:rsid w:val="00845DDB"/>
    <w:rsid w:val="00853A5E"/>
    <w:rsid w:val="008710A2"/>
    <w:rsid w:val="00876083"/>
    <w:rsid w:val="00885C37"/>
    <w:rsid w:val="00892B86"/>
    <w:rsid w:val="008A3D38"/>
    <w:rsid w:val="008A6AD8"/>
    <w:rsid w:val="008B5581"/>
    <w:rsid w:val="008B7689"/>
    <w:rsid w:val="008C7737"/>
    <w:rsid w:val="008D0FD3"/>
    <w:rsid w:val="008D341A"/>
    <w:rsid w:val="008E21BB"/>
    <w:rsid w:val="008F663F"/>
    <w:rsid w:val="009006E5"/>
    <w:rsid w:val="009018C8"/>
    <w:rsid w:val="00912AB7"/>
    <w:rsid w:val="0091384F"/>
    <w:rsid w:val="009235BE"/>
    <w:rsid w:val="00935E3A"/>
    <w:rsid w:val="00947DED"/>
    <w:rsid w:val="00950937"/>
    <w:rsid w:val="009511F8"/>
    <w:rsid w:val="00951E64"/>
    <w:rsid w:val="009571D1"/>
    <w:rsid w:val="009760A1"/>
    <w:rsid w:val="009877AB"/>
    <w:rsid w:val="00997819"/>
    <w:rsid w:val="009A75C5"/>
    <w:rsid w:val="009C3328"/>
    <w:rsid w:val="009C54D7"/>
    <w:rsid w:val="009D43C1"/>
    <w:rsid w:val="009F6B57"/>
    <w:rsid w:val="00A11876"/>
    <w:rsid w:val="00A3526F"/>
    <w:rsid w:val="00A4496F"/>
    <w:rsid w:val="00A44BDC"/>
    <w:rsid w:val="00A95E48"/>
    <w:rsid w:val="00AB0E0F"/>
    <w:rsid w:val="00AB351E"/>
    <w:rsid w:val="00AD1D9A"/>
    <w:rsid w:val="00AE4CD4"/>
    <w:rsid w:val="00AE6DF9"/>
    <w:rsid w:val="00AF3D73"/>
    <w:rsid w:val="00B11FF5"/>
    <w:rsid w:val="00B174B8"/>
    <w:rsid w:val="00B22703"/>
    <w:rsid w:val="00B43C49"/>
    <w:rsid w:val="00B777EB"/>
    <w:rsid w:val="00B820F8"/>
    <w:rsid w:val="00BB1BF5"/>
    <w:rsid w:val="00BD0C57"/>
    <w:rsid w:val="00BD5A9C"/>
    <w:rsid w:val="00BE1CB9"/>
    <w:rsid w:val="00BE5600"/>
    <w:rsid w:val="00C0405A"/>
    <w:rsid w:val="00C20951"/>
    <w:rsid w:val="00C27938"/>
    <w:rsid w:val="00C40845"/>
    <w:rsid w:val="00C57DEF"/>
    <w:rsid w:val="00C60EBE"/>
    <w:rsid w:val="00C63F4C"/>
    <w:rsid w:val="00C6615F"/>
    <w:rsid w:val="00C77A4F"/>
    <w:rsid w:val="00CA2468"/>
    <w:rsid w:val="00CB2660"/>
    <w:rsid w:val="00CC13AD"/>
    <w:rsid w:val="00CC471C"/>
    <w:rsid w:val="00CD4802"/>
    <w:rsid w:val="00CF18D3"/>
    <w:rsid w:val="00CF7CB2"/>
    <w:rsid w:val="00D02628"/>
    <w:rsid w:val="00D0537C"/>
    <w:rsid w:val="00D200A5"/>
    <w:rsid w:val="00D2115F"/>
    <w:rsid w:val="00D6377E"/>
    <w:rsid w:val="00D64464"/>
    <w:rsid w:val="00D8410B"/>
    <w:rsid w:val="00D863E2"/>
    <w:rsid w:val="00D877A3"/>
    <w:rsid w:val="00D92E19"/>
    <w:rsid w:val="00D96F80"/>
    <w:rsid w:val="00DA79AC"/>
    <w:rsid w:val="00DD000A"/>
    <w:rsid w:val="00DD1F84"/>
    <w:rsid w:val="00DF0325"/>
    <w:rsid w:val="00DF5325"/>
    <w:rsid w:val="00E02444"/>
    <w:rsid w:val="00E02BD4"/>
    <w:rsid w:val="00E03252"/>
    <w:rsid w:val="00E153F9"/>
    <w:rsid w:val="00E50A1E"/>
    <w:rsid w:val="00E50D4E"/>
    <w:rsid w:val="00E514B2"/>
    <w:rsid w:val="00E614BA"/>
    <w:rsid w:val="00E76C1B"/>
    <w:rsid w:val="00E82B19"/>
    <w:rsid w:val="00E97379"/>
    <w:rsid w:val="00E97D5D"/>
    <w:rsid w:val="00EA34D4"/>
    <w:rsid w:val="00EA538E"/>
    <w:rsid w:val="00EB1371"/>
    <w:rsid w:val="00EB3FAE"/>
    <w:rsid w:val="00EC2A25"/>
    <w:rsid w:val="00EC6B2D"/>
    <w:rsid w:val="00ED56AB"/>
    <w:rsid w:val="00F04641"/>
    <w:rsid w:val="00F046AF"/>
    <w:rsid w:val="00F06E5E"/>
    <w:rsid w:val="00F31FBB"/>
    <w:rsid w:val="00F37330"/>
    <w:rsid w:val="00F37DAD"/>
    <w:rsid w:val="00F63C97"/>
    <w:rsid w:val="00F72009"/>
    <w:rsid w:val="00F8571D"/>
    <w:rsid w:val="00F91F0E"/>
    <w:rsid w:val="00F92B19"/>
    <w:rsid w:val="00F973D5"/>
    <w:rsid w:val="00FB2385"/>
    <w:rsid w:val="00FB549B"/>
    <w:rsid w:val="00FB561F"/>
    <w:rsid w:val="00FC1632"/>
    <w:rsid w:val="00FC3DC3"/>
    <w:rsid w:val="00FE29C7"/>
    <w:rsid w:val="00FF003E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E55F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689"/>
  </w:style>
  <w:style w:type="paragraph" w:styleId="Fuzeile">
    <w:name w:val="footer"/>
    <w:basedOn w:val="Standard"/>
    <w:link w:val="Fu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6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797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1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bsatz-Standardschriftart"/>
    <w:rsid w:val="00134CAB"/>
  </w:style>
  <w:style w:type="character" w:styleId="Hervorhebung">
    <w:name w:val="Emphasis"/>
    <w:basedOn w:val="Absatz-Standardschriftart"/>
    <w:uiPriority w:val="20"/>
    <w:qFormat/>
    <w:rsid w:val="00134C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9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E55F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689"/>
  </w:style>
  <w:style w:type="paragraph" w:styleId="Fuzeile">
    <w:name w:val="footer"/>
    <w:basedOn w:val="Standard"/>
    <w:link w:val="FuzeileZchn"/>
    <w:uiPriority w:val="99"/>
    <w:unhideWhenUsed/>
    <w:rsid w:val="008B7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6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797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1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bsatz-Standardschriftart"/>
    <w:rsid w:val="00134CAB"/>
  </w:style>
  <w:style w:type="character" w:styleId="Hervorhebung">
    <w:name w:val="Emphasis"/>
    <w:basedOn w:val="Absatz-Standardschriftart"/>
    <w:uiPriority w:val="20"/>
    <w:qFormat/>
    <w:rsid w:val="00134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5045</Words>
  <Characters>28759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cp:lastPrinted>2016-10-10T15:14:00Z</cp:lastPrinted>
  <dcterms:created xsi:type="dcterms:W3CDTF">2017-02-05T12:49:00Z</dcterms:created>
  <dcterms:modified xsi:type="dcterms:W3CDTF">2017-02-05T12:49:00Z</dcterms:modified>
</cp:coreProperties>
</file>