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College code    : 6102</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 Soundappan.S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IBM Reg No    : au610221106028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name : Air Quality Monitoring</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Air quality monitoring is the systematic process of measuring and assessing the composition of the air in a specific location to evaluate the presence and concentration of various pollutants, such as particulate matter, gases, and other contaminants. It aims to provide valuable data for understanding and managing air pollution levels, safeguarding public health, and informing environmental policies and interventions.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an air quality monitoring system involves several key considerations to ensure accurate and reliable data collection. Here are the primary steps and components to consider: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Sensor Selection: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Choose appropriate sensors for measuring various air pollutants like particulate matter (PM2.5 and PM10), gases (NO2, SO2, CO, O3), and volatile organic compounds (VOCs).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Select sensors that meet the required accuracy and sensitivity standards.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Data Collection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Incorporate a data acquisition system to collect data from sensors.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real-time data transmission capabilities for remote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Store collected data securely and ensure data integrity.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Power Supply: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Provide a stable power source, such as batteries or solar panels, to ensure continuous qoperation.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Calibration and Maintenance: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regular calibration procedures for sensors to maintain accuracy.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Schedule routine maintenance to clean sensors and replace worn-out components.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b/>
          <w:color w:val="auto"/>
          <w:spacing w:val="0"/>
          <w:position w:val="0"/>
          <w:sz w:val="22"/>
          <w:shd w:fill="auto" w:val="clear"/>
        </w:rPr>
        <w:t xml:space="preserve">Data Visualization</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Create a user-friendly interface for visualizing air quality data in real-time.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Offer historical data analysis and reporting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b/>
          <w:color w:val="auto"/>
          <w:spacing w:val="0"/>
          <w:position w:val="0"/>
          <w:sz w:val="22"/>
          <w:shd w:fill="auto" w:val="clear"/>
        </w:rPr>
        <w:t xml:space="preserve">Location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Strategically place monitoring stations in areas representative of air quality concerns, including urban, industrial, and residential 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proper shelter and protection from environmental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Data Integration: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Integrate the monitoring system with existing environmental databases and government networks for a comprehensive understanding of air quality.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Alerting System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an alerting mechanism to notify relevant authorities and the public when air quality levels exceed safety thresholds.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b/>
          <w:color w:val="auto"/>
          <w:spacing w:val="0"/>
          <w:position w:val="0"/>
          <w:sz w:val="22"/>
          <w:shd w:fill="auto" w:val="clear"/>
        </w:rPr>
        <w:t xml:space="preserve">Data Accessibility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Make air quality data accessible to the public through websites or mobile apps.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open data standards for easy integration into third-party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b/>
          <w:color w:val="auto"/>
          <w:spacing w:val="0"/>
          <w:position w:val="0"/>
          <w:sz w:val="22"/>
          <w:shd w:fill="auto" w:val="clear"/>
        </w:rPr>
        <w:t xml:space="preserve">Regulatory Compliance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Ensure compliance with local and national regulations and standards for air quality monitoring.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b/>
          <w:color w:val="auto"/>
          <w:spacing w:val="0"/>
          <w:position w:val="0"/>
          <w:sz w:val="22"/>
          <w:shd w:fill="auto" w:val="clear"/>
        </w:rPr>
        <w:t xml:space="preserve">Data Analysis and Reporting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Develop data analysis algorithms to identify trends and potential sources of pollution.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Generate regular reports and insights for decision-makers.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t>
      </w:r>
      <w:r>
        <w:rPr>
          <w:rFonts w:ascii="Calibri" w:hAnsi="Calibri" w:cs="Calibri" w:eastAsia="Calibri"/>
          <w:b/>
          <w:color w:val="auto"/>
          <w:spacing w:val="0"/>
          <w:position w:val="0"/>
          <w:sz w:val="22"/>
          <w:shd w:fill="auto" w:val="clear"/>
        </w:rPr>
        <w:t xml:space="preserve">Security Measures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Implement cybersecurity measures to protect the monitoring system from hacking or data breaches.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w:t>
      </w:r>
      <w:r>
        <w:rPr>
          <w:rFonts w:ascii="Calibri" w:hAnsi="Calibri" w:cs="Calibri" w:eastAsia="Calibri"/>
          <w:b/>
          <w:color w:val="auto"/>
          <w:spacing w:val="0"/>
          <w:position w:val="0"/>
          <w:sz w:val="22"/>
          <w:shd w:fill="auto" w:val="clear"/>
        </w:rPr>
        <w:t xml:space="preserve">Scalability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Design the system to be scalable, allowing for the addition of more monitoring stations as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w:t>
      </w:r>
      <w:r>
        <w:rPr>
          <w:rFonts w:ascii="Calibri" w:hAnsi="Calibri" w:cs="Calibri" w:eastAsia="Calibri"/>
          <w:b/>
          <w:color w:val="auto"/>
          <w:spacing w:val="0"/>
          <w:position w:val="0"/>
          <w:sz w:val="22"/>
          <w:shd w:fill="auto" w:val="clear"/>
        </w:rPr>
        <w:t xml:space="preserve">Public Engagement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Promote public awareness and engagement by involving the community in understanding and addressing air quality issues.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C</w:t>
      </w:r>
      <w:r>
        <w:rPr>
          <w:rFonts w:ascii="Calibri" w:hAnsi="Calibri" w:cs="Calibri" w:eastAsia="Calibri"/>
          <w:b/>
          <w:color w:val="auto"/>
          <w:spacing w:val="0"/>
          <w:position w:val="0"/>
          <w:sz w:val="22"/>
          <w:shd w:fill="auto" w:val="clear"/>
        </w:rPr>
        <w:t xml:space="preserve">ost Considerations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Balance the cost of sensors and infrastructure with the project's budget and long-term sustainability.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t>
      </w:r>
      <w:r>
        <w:rPr>
          <w:rFonts w:ascii="Calibri" w:hAnsi="Calibri" w:cs="Calibri" w:eastAsia="Calibri"/>
          <w:b/>
          <w:color w:val="auto"/>
          <w:spacing w:val="0"/>
          <w:position w:val="0"/>
          <w:sz w:val="22"/>
          <w:shd w:fill="auto" w:val="clear"/>
        </w:rPr>
        <w:t xml:space="preserve">Environmental Impact: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Minimize the environmental impact of the monitoring system, considering factors like power consumption and waste disposal.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Designing an effective air quality monitoring system requires a multidisciplinary approach involving environmental scientists, engineers, data analysts, and stakeholders to ensure its success in monitoring and improving air quality.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