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FB0" w:rsidRDefault="00187F72">
      <w:r>
        <w:t>Empty Transaction Ratio(local)</w:t>
      </w:r>
    </w:p>
    <w:p w:rsidR="00187F72" w:rsidRDefault="00187F72">
      <w:r w:rsidRPr="00187F72">
        <w:rPr>
          <w:noProof/>
        </w:rPr>
        <w:drawing>
          <wp:inline distT="0" distB="0" distL="0" distR="0">
            <wp:extent cx="3384550" cy="679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F72" w:rsidRDefault="00187F72" w:rsidP="00187F72"/>
    <w:p w:rsidR="00187F72" w:rsidRDefault="00187F72" w:rsidP="00187F72">
      <w:r>
        <w:t>Artifact Coverage(local):</w:t>
      </w:r>
      <w:bookmarkStart w:id="0" w:name="_GoBack"/>
      <w:bookmarkEnd w:id="0"/>
    </w:p>
    <w:p w:rsidR="00187F72" w:rsidRDefault="00187F72" w:rsidP="00187F72">
      <w:r w:rsidRPr="00187F72">
        <w:rPr>
          <w:noProof/>
        </w:rPr>
        <w:drawing>
          <wp:inline distT="0" distB="0" distL="0" distR="0">
            <wp:extent cx="3105150" cy="73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F72" w:rsidRDefault="00187F72" w:rsidP="00187F72">
      <w:r>
        <w:t>Calibration Kit Applied(local)</w:t>
      </w:r>
    </w:p>
    <w:p w:rsidR="00187F72" w:rsidRDefault="00187F72" w:rsidP="00187F72">
      <w:r w:rsidRPr="00187F72">
        <w:rPr>
          <w:noProof/>
        </w:rPr>
        <w:drawing>
          <wp:inline distT="0" distB="0" distL="0" distR="0">
            <wp:extent cx="5276850" cy="74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F72" w:rsidRDefault="00187F72" w:rsidP="00187F72"/>
    <w:p w:rsidR="00187F72" w:rsidRDefault="00187F72" w:rsidP="00187F72">
      <w:r>
        <w:t xml:space="preserve">FP to Class </w:t>
      </w:r>
      <w:proofErr w:type="gramStart"/>
      <w:r>
        <w:t>Ratio(</w:t>
      </w:r>
      <w:proofErr w:type="gramEnd"/>
      <w:r>
        <w:t>Central):</w:t>
      </w:r>
    </w:p>
    <w:p w:rsidR="00187F72" w:rsidRDefault="00187F72" w:rsidP="00187F72">
      <w:r w:rsidRPr="00187F72">
        <w:rPr>
          <w:noProof/>
        </w:rPr>
        <w:drawing>
          <wp:inline distT="0" distB="0" distL="0" distR="0">
            <wp:extent cx="3384550" cy="762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F72" w:rsidRDefault="00187F72" w:rsidP="00187F72"/>
    <w:p w:rsidR="00187F72" w:rsidRDefault="00187F72" w:rsidP="00187F72">
      <w:r>
        <w:t>TFP/DFP Ratio(local):</w:t>
      </w:r>
    </w:p>
    <w:p w:rsidR="00187F72" w:rsidRDefault="00187F72" w:rsidP="00187F72">
      <w:r w:rsidRPr="00187F72">
        <w:rPr>
          <w:noProof/>
        </w:rPr>
        <w:drawing>
          <wp:inline distT="0" distB="0" distL="0" distR="0">
            <wp:extent cx="3371850" cy="774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F72" w:rsidRDefault="00187F72" w:rsidP="00187F72"/>
    <w:sectPr w:rsidR="00187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72"/>
    <w:rsid w:val="00187F72"/>
    <w:rsid w:val="0069526D"/>
    <w:rsid w:val="007E411A"/>
    <w:rsid w:val="0095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AE60"/>
  <w15:chartTrackingRefBased/>
  <w15:docId w15:val="{66FD302B-2931-4B1D-9324-795EFBF1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Kishore, Soundarya</dc:creator>
  <cp:keywords/>
  <dc:description/>
  <cp:lastModifiedBy>Kishore, Soundarya</cp:lastModifiedBy>
  <cp:revision>1</cp:revision>
  <dcterms:created xsi:type="dcterms:W3CDTF">2021-07-19T11:10:00Z</dcterms:created>
  <dcterms:modified xsi:type="dcterms:W3CDTF">2021-07-19T11:24:00Z</dcterms:modified>
</cp:coreProperties>
</file>