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Security Policy</w:t>
      </w:r>
    </w:p>
    <w:p>
      <w:r>
        <w:t>Cloud Security Policy</w:t>
        <w:br/>
        <w:br/>
        <w:t>This document explains authentication, OAuth 2.0, JWT, Azure AD, Multi-Factor Authentication (MFA), role-based access control (RBAC), encryption at rest, encryption in transit, API security, and Zero Trust architecture.</w:t>
        <w:br/>
        <w:br/>
        <w:t>Password policy:</w:t>
        <w:br/>
        <w:t>- Minimum length: 12 characters</w:t>
        <w:br/>
        <w:t>- Password expiry: 90 days</w:t>
        <w:br/>
        <w:br/>
        <w:t>All administrators must use MFA.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