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PROPOSTA DE DISSERTACAO DE MESTRADO</w:t>
      </w:r>
    </w:p>
    <w:p/>
    <w:p>
      <w:pPr>
        <w:jc w:val="center"/>
      </w:pPr>
      <w:r>
        <w:rPr>
          <w:b/>
          <w:sz w:val="26"/>
        </w:rPr>
        <w:t>Modelagem Farmacocinetica de Base Fisiologica com Propagacao de Incerteza Metrologica para Sistemas de Liberacao Controlada em Biomateriais: Aplicacao ao Stent Farmacologico de Sirolimus</w:t>
      </w:r>
    </w:p>
    <w:p/>
    <w:p>
      <w:pPr>
        <w:jc w:val="center"/>
      </w:pPr>
      <w:r>
        <w:rPr>
          <w:i/>
          <w:sz w:val="22"/>
        </w:rPr>
        <w:t>Physiologically-Based Pharmacokinetic Modeling with Metrological Uncertainty Propagation for Controlled-Release Biomaterial Systems: Application to Sirolimus-Eluting Stents</w:t>
      </w:r>
    </w:p>
    <w:p/>
    <w:p/>
    <w:p/>
    <w:p/>
    <w:p>
      <w:pPr>
        <w:jc w:val="center"/>
      </w:pPr>
      <w:r>
        <w:rPr>
          <w:b w:val="0"/>
        </w:rPr>
        <w:t xml:space="preserve">Programa: </w:t>
      </w:r>
      <w:r>
        <w:t>Mestrado em Biomateriais e Medicina Regenerativa</w:t>
      </w:r>
    </w:p>
    <w:p>
      <w:pPr>
        <w:jc w:val="center"/>
      </w:pPr>
      <w:r>
        <w:rPr>
          <w:b w:val="0"/>
        </w:rPr>
        <w:t xml:space="preserve">Mestrando: </w:t>
      </w:r>
      <w:r>
        <w:t>Demetrios Chiuratto Agourakis</w:t>
      </w:r>
    </w:p>
    <w:p>
      <w:pPr>
        <w:jc w:val="center"/>
      </w:pPr>
      <w:r>
        <w:rPr>
          <w:b w:val="0"/>
        </w:rPr>
        <w:t xml:space="preserve">ORCID: </w:t>
      </w:r>
      <w:r>
        <w:t>0009-0001-8671-8878</w:t>
      </w:r>
    </w:p>
    <w:p>
      <w:r>
        <w:br w:type="page"/>
      </w:r>
    </w:p>
    <w:p>
      <w:pPr>
        <w:pStyle w:val="Heading1"/>
      </w:pPr>
      <w:r>
        <w:t>1. O que sera feito</w:t>
      </w:r>
    </w:p>
    <w:p>
      <w:r>
        <w:t>A dissertacao desenvolve um framework computacional que acopla tres componentes que nunca foram integrados antes:</w:t>
      </w:r>
    </w:p>
    <w:p>
      <w:pPr>
        <w:pStyle w:val="ListNumber"/>
      </w:pPr>
      <w:r>
        <w:t>Modelo PBPK de 14 compartimentos (sangue, figado, rim, cerebro, pulmao, musculo, adiposo, etc.) com solver adaptativo Tsitouras 5(4) — simulando a disposicao completa de um farmaco no corpo humano (absorcao, distribuicao, metabolismo, excrecao).</w:t>
      </w:r>
    </w:p>
    <w:p>
      <w:pPr>
        <w:pStyle w:val="ListNumber"/>
      </w:pPr>
      <w:r>
        <w:t>Propagacao de incerteza GUM (JCGM 100:2008 — o padrao ISO de metrologia) atraves do sistema ODE farmacocinetico, via Jacobiano numerico por diferencas finitas. Cada parametro de entrada (clearance hepatico, fracao livre, coeficientes de particao tecidual) carrega sua variancia e nivel de evidencia. O framework propaga essa incerteza automaticamente para os outputs clinicos (AUC, Cmax, concentracoes teciduais) e gera budgets de incerteza no formato ISO — tabelas que identificam qual parametro contribui qual fracao da incerteza total.</w:t>
      </w:r>
    </w:p>
    <w:p>
      <w:pPr>
        <w:pStyle w:val="ListNumber"/>
      </w:pPr>
      <w:r>
        <w:t>Modelos de liberacao controlada de biomateriais (Higuchi, zero-ordem, primeira-ordem) integrados ao PBPK via operator splitting de Lie-Trotter, permitindo simular o percurso completo: biomaterial → liberacao → absorcao sistemica → distribuicao → metabolismo → excrecao, com incerteza rastreada em cada etapa.</w:t>
      </w:r>
    </w:p>
    <w:p>
      <w:r>
        <w:t>O caso de estudo e o sirolimus (rapamicina) liberado de stent farmacologico coronario (Cypher, Cordis 2003) — a combinacao biomaterial+farmaco de maior impacto clinico na historia da medicina cardiovascular.</w:t>
      </w:r>
    </w:p>
    <w:p>
      <w:pPr>
        <w:pStyle w:val="Heading1"/>
      </w:pPr>
      <w:r>
        <w:t>2. Finalidade</w:t>
      </w:r>
    </w:p>
    <w:p>
      <w:r>
        <w:t>A modelagem PBPK e usada pela FDA (2018 PBPK Guidance) e EMA para decisoes regulatorias sobre dosagem, interacoes medicamentosas e populacoes especiais. Porem, nenhuma ferramenta existente rastreia a incerteza de forma auditavel e padronizada ao longo do pipeline de simulacao.</w:t>
      </w:r>
    </w:p>
    <w:p>
      <w:r>
        <w:t>Na pratica clinica, isso significa que:</w:t>
      </w:r>
    </w:p>
    <w:p>
      <w:pPr>
        <w:pStyle w:val="ListBullet"/>
      </w:pPr>
      <w:r>
        <w:t>Um modelo PBPK pode prever AUC = 50 ng·h/mL, mas o clinico nao sabe se a incerteza e ±5% ou ±60%.</w:t>
      </w:r>
    </w:p>
    <w:p>
      <w:pPr>
        <w:pStyle w:val="ListBullet"/>
      </w:pPr>
      <w:r>
        <w:t>Parametros com evidencia fraca (um unico estudo in vitro, n=6) sao tratados com a mesma confianca que parametros com evidencia forte (meta-analise, n=500).</w:t>
      </w:r>
    </w:p>
    <w:p>
      <w:pPr>
        <w:pStyle w:val="ListBullet"/>
      </w:pPr>
      <w:r>
        <w:t>Quando o output passa por multiplas etapas (release → absorcao → metabolismo → predicao de dosagem), a erosao silenciosa de confianca pode levar a decisoes clinicas baseadas em dados que ja perderam sua credibilidade — sem que ninguem perceba.</w:t>
      </w:r>
    </w:p>
    <w:p>
      <w:r>
        <w:t>O framework proposto resolve isso com tipos epistemicos: cada valor no modelo carrega obrigatoriamente sua incerteza (variancia GUM), sua confianca (score de qualidade da evidencia), e sua proveniencia (de qual estudo, parametro, ou calculo esse valor veio). Se a confianca cai abaixo de um limiar, o modelo se recusa a compilar — impedindo que decisoes de dosagem sejam tomadas com base em dados insuficientes.</w:t>
      </w:r>
    </w:p>
    <w:p>
      <w:pPr>
        <w:pStyle w:val="Heading1"/>
      </w:pPr>
      <w:r>
        <w:t>3. Por que e novo</w:t>
      </w:r>
    </w:p>
    <w:p>
      <w:r>
        <w:t>Tres contribuicoes que nao existem em nenhuma ferramenta PK/PD publicada (SimCYP, PK-Sim, GastroPlus, NONMEM, Monolix, Phoenix):</w:t>
      </w:r>
    </w:p>
    <w:p>
      <w:pPr>
        <w:pStyle w:val="Heading2"/>
      </w:pPr>
      <w:r>
        <w:t>3.1 GUM-through-ODE — Primeira aplicacao do padrao ISO de metrologia a PBPK</w:t>
      </w:r>
    </w:p>
    <w:p>
      <w:r>
        <w:t>O GUM (Guide to the Expression of Uncertainty in Measurement, JCGM 100:2008) e o padrao internacional usado em laboratorios de metrologia, calibracao e analise clinica. Define como propagar incertezas (Tipo A: estatisticas; Tipo B: conhecimento previo) e como construir budgets de incerteza.</w:t>
      </w:r>
    </w:p>
    <w:p>
      <w:r>
        <w:t>Ninguem aplicou o GUM a modelos PBPK. As ferramentas existentes usam Monte Carlo (SimCYP), FOCE/SAEM populacional (NONMEM), ou bootstrap — nenhum desses produz budgets no formato ISO. O framework proposto propaga incerteza GUM linearizada (metodo delta) diretamente atraves da integracao ODE de Tsitouras, com custo computacional 100-1000× menor que Monte Carlo e resultados equivalentes no regime linear (CV &lt; 40-50%).</w:t>
      </w:r>
    </w:p>
    <w:p>
      <w:r>
        <w:rPr>
          <w:b/>
        </w:rPr>
        <w:t xml:space="preserve">Resultado ja demonstrado: </w:t>
      </w:r>
      <w:r>
        <w:t>CL hepatico do sirolimus (CV=60%, polimorfismo CYP3A4) domina 84% da incerteza de AUC — identificado automaticamente pelo budget GUM.</w:t>
      </w:r>
    </w:p>
    <w:p>
      <w:pPr>
        <w:pStyle w:val="Heading2"/>
      </w:pPr>
      <w:r>
        <w:t>3.2 Confidence gates em tempo de compilacao — Inedito em software farmaceutico</w:t>
      </w:r>
    </w:p>
    <w:p>
      <w:r>
        <w:t>O sistema de tipos da linguagem Sounio permite definir limiares minimos de confianca epistemica que devem ser satisfeitos antes que uma predicao de dosagem possa ser usada. Se a cadeia de calculo (release → PBPK → dose adjustment) reduz a confianca abaixo do limiar, o programa nao compila — analogamente a como um type checker impede a soma de metros com segundos.</w:t>
      </w:r>
    </w:p>
    <w:p>
      <w:r>
        <w:t>Nenhuma ferramenta PK/PD existente tem essa capacidade. Todas permitem que o usuario ignore incertezas e use qualquer predicao para decisoes clinicas, sem nenhum mecanismo automatico de protecao.</w:t>
      </w:r>
    </w:p>
    <w:p>
      <w:pPr>
        <w:pStyle w:val="Heading2"/>
      </w:pPr>
      <w:r>
        <w:t>3.3 Pipeline completo biomaterial → PBPK → incerteza — Inexistente na literatura</w:t>
      </w:r>
    </w:p>
    <w:p>
      <w:r>
        <w:t>A integracao de cinetica de liberacao de biomaterial (Higuchi, 1963) com PBPK fisiologico completo (14 compartimentos) com propagacao de incerteza GUM em cada etapa e completamente original. Trabalhos existentes tratam cada camada isoladamente:</w:t>
      </w:r>
    </w:p>
    <w:p>
      <w:pPr>
        <w:pStyle w:val="ListBullet"/>
      </w:pPr>
      <w:r>
        <w:t>Engenharia de biomateriais modela release (Siepmann &amp; Peppas, 2012) → sem PBPK.</w:t>
      </w:r>
    </w:p>
    <w:p>
      <w:pPr>
        <w:pStyle w:val="ListBullet"/>
      </w:pPr>
      <w:r>
        <w:t>Farmacologia clinica modela PBPK (Rowland, 2011) → sem release de biomaterial.</w:t>
      </w:r>
    </w:p>
    <w:p>
      <w:pPr>
        <w:pStyle w:val="ListBullet"/>
      </w:pPr>
      <w:r>
        <w:t>Metrologia define GUM (JCGM, 2008) → nunca aplicado a PK/PD.</w:t>
      </w:r>
    </w:p>
    <w:p>
      <w:r>
        <w:rPr>
          <w:b/>
        </w:rPr>
        <w:t>Esta dissertacao e a primeira a unir as tres camadas com rastreamento continuo de incerteza.</w:t>
      </w:r>
    </w:p>
    <w:p>
      <w:pPr>
        <w:pStyle w:val="Heading1"/>
      </w:pPr>
      <w:r>
        <w:t>4. Posicionamento na literatura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SimCYP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PK-Sim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NONMEM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Este trabalho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Incerteza em tempo de compilacao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Conformidade GUM (ISO)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Budget de incerteza ISO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Release de biomaterial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PBPK 14-compartimentos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Validacao regulatoria (FDA/EMA)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Nao (prototipo)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Custo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~$50k/ano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~$5k/ano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Gratis/OSS</w:t>
            </w:r>
          </w:p>
        </w:tc>
      </w:tr>
    </w:tbl>
    <w:p/>
    <w:p>
      <w:r>
        <w:t>O argumento central: SimCYP/PK-Sim sao ferramentas de producao; este trabalho demonstra uma nova abordagem metodologica onde a incerteza e cidada de primeira classe — nao um add-on pos-hoc, mas uma propriedade intrinseca de cada valor computado.</w:t>
      </w:r>
    </w:p>
    <w:p>
      <w:pPr>
        <w:pStyle w:val="Heading1"/>
      </w:pPr>
      <w:r>
        <w:t>5. Resultados preliminares ja obtidos</w:t>
      </w:r>
    </w:p>
    <w:p>
      <w:r>
        <w:t>O framework ja esta implementado e validado com os seguintes resultados:</w:t>
      </w:r>
    </w:p>
    <w:p>
      <w:pPr>
        <w:pStyle w:val="Heading2"/>
      </w:pPr>
      <w:r>
        <w:t>5.1 PBPK epistemico de 14 compartimentos (GAP 1 — completo)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Interpretacao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AUC(0-168h)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3.26 +/- 0.88 mg·h/L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CV=27% — CYP3A4 propagado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Brain/blood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0.15 — P-gp efflux confirmado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s_CL (sensibilidade)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0.84 (84%)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 domina incerteza de AUC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s_fu (sensibilidade)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0.155 (15.5%)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 contribui moderadamente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Confianca epistemica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Ponderada pela evidencia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 → 3.07 mg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39% eliminada em 7 dias</w:t>
            </w:r>
          </w:p>
        </w:tc>
      </w:tr>
    </w:tbl>
    <w:p/>
    <w:p>
      <w:pPr>
        <w:pStyle w:val="Heading2"/>
      </w:pPr>
      <w:r>
        <w:t>5.2 Liberacao de biomaterial (GAP 2 — completo)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Higuchi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Liberado em 7 dias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0.054 mg (39%)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Compativel com cinetica 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AUC (mg·h/L)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0.0316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103x menor que bolus IV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Cmax (mg/L)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0.000245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ng/mL range — realista para 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Massa conservada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0.049 / 0.054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90% retida, 10% eliminada</w:t>
            </w:r>
          </w:p>
        </w:tc>
      </w:tr>
    </w:tbl>
    <w:p/>
    <w:p>
      <w:r>
        <w:t>Total: 16/16 testes automatizados PASS (8 para PBPK epistemico + 8 para release). Codigo-fonte disponivel em: https://github.com/Sounio-lang/darwin-pbpk</w:t>
      </w:r>
    </w:p>
    <w:p>
      <w:pPr>
        <w:pStyle w:val="Heading1"/>
      </w:pPr>
      <w:r>
        <w:t>6. Referencias principais</w:t>
      </w:r>
    </w:p>
    <w:p>
      <w:pPr>
        <w:pStyle w:val="ListNumber"/>
      </w:pPr>
      <w:r>
        <w:t>JCGM 100:2008. Evaluation of measurement data — Guide to the expression of uncertainty in measurement (GUM). Joint Committee for Guides in Metrology.</w:t>
      </w:r>
    </w:p>
    <w:p>
      <w:pPr>
        <w:pStyle w:val="ListNumber"/>
      </w:pPr>
      <w:r>
        <w:t>Ferron GM et al. (1997) Population pharmacokinetics of sirolimus in kidney transplant patients. Clinical Pharmacology &amp; Therapeutics, 61:696-708.</w:t>
      </w:r>
    </w:p>
    <w:p>
      <w:pPr>
        <w:pStyle w:val="ListNumber"/>
      </w:pPr>
      <w:r>
        <w:t>Lampen A et al. (1998) Metabolism of the immunosuppressant tacrolimus in the small intestine: cytochrome P450, drug interactions, and interindividual variability. Biochemical Pharmacology, 55:975-984.</w:t>
      </w:r>
    </w:p>
    <w:p>
      <w:pPr>
        <w:pStyle w:val="ListNumber"/>
      </w:pPr>
      <w:r>
        <w:t>Schreiber SL et al. (1991) Chemistry and biology of immunophilins and their immunosuppressive ligands. Journal of the American Chemical Society, 113:7433-7434.</w:t>
      </w:r>
    </w:p>
    <w:p>
      <w:pPr>
        <w:pStyle w:val="ListNumber"/>
      </w:pPr>
      <w:r>
        <w:t>Higuchi T (1963) Mechanism of sustained-action medication: theoretical analysis of rate of release of solid drugs dispersed in solid matrices. Journal of Pharmaceutical Sciences, 52:1145-1149.</w:t>
      </w:r>
    </w:p>
    <w:p>
      <w:pPr>
        <w:pStyle w:val="ListNumber"/>
      </w:pPr>
      <w:r>
        <w:t>Siepmann J, Peppas NA (2012) Modeling of drug release from delivery systems based on hydroxypropyl methylcellulose (HPMC). International Journal of Pharmaceutics, 418:6-12.</w:t>
      </w:r>
    </w:p>
    <w:p>
      <w:pPr>
        <w:pStyle w:val="ListNumber"/>
      </w:pPr>
      <w:r>
        <w:t>Sousa JE et al. (2003) Sustained suppression of neointimal proliferation by sirolimus-eluting stents: one-year angiographic and intravascular ultrasound follow-up. Circulation, 107:2274-2279.</w:t>
      </w:r>
    </w:p>
    <w:p>
      <w:pPr>
        <w:pStyle w:val="ListNumber"/>
      </w:pPr>
      <w:r>
        <w:t>Rodgers T, Rowland M (2006) Physiologically based pharmacokinetic modelling 2: predicting the tissue distribution of acids, very weak bases, neutrals and zwitterions. Journal of Pharmaceutical Sciences, 95:1238-1257.</w:t>
      </w:r>
    </w:p>
    <w:p>
      <w:pPr>
        <w:pStyle w:val="ListNumber"/>
      </w:pPr>
      <w:r>
        <w:t>FDA (2018) Physiologically Based Pharmacokinetic Analyses — Format and Content. Guidance for Industry.</w:t>
      </w:r>
    </w:p>
    <w:p>
      <w:pPr>
        <w:pStyle w:val="ListNumber"/>
      </w:pPr>
      <w:r>
        <w:t>Tsitouras Ch (2011) Runge–Kutta pairs of order 5(4) satisfying only the first column simplifying assumption. Computers &amp; Mathematics with Applications, 62:770-775.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