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知行</w:t>
      </w:r>
      <w:r>
        <w:t xml:space="preserve"> 1.3.1 </w:t>
      </w:r>
      <w:r>
        <w:rPr>
          <w:rFonts w:hint="eastAsia"/>
        </w:rPr>
        <w:t xml:space="preserve">结题答辩文稿</w:t>
      </w:r>
    </w:p>
    <w:p>
      <w:pPr>
        <w:pStyle w:val="Subtitle"/>
      </w:pPr>
      <w:r>
        <w:rPr>
          <w:rFonts w:hint="eastAsia"/>
        </w:rPr>
        <w:t xml:space="preserve">面向大学生的多智能体智能授课软件</w:t>
      </w:r>
    </w:p>
    <w:p>
      <w:pPr>
        <w:pStyle w:val="Author"/>
      </w:pPr>
      <w:r>
        <w:rPr>
          <w:rFonts w:hint="eastAsia"/>
        </w:rPr>
        <w:t xml:space="preserve">汇报人：汤家齐</w:t>
      </w:r>
      <w:r>
        <w:t xml:space="preserve">　</w:t>
      </w:r>
      <w:r>
        <w:rPr>
          <w:rFonts w:hint="eastAsia"/>
        </w:rPr>
        <w:t xml:space="preserve">团队成员：张清波、吕绍康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br w:type="page"/>
      </w:r>
    </w:p>
    <w:bookmarkStart w:id="31" w:name="答辩文稿"/>
    <w:p>
      <w:pPr>
        <w:pStyle w:val="Heading1"/>
      </w:pPr>
      <w:r>
        <w:rPr>
          <w:rFonts w:hint="eastAsia"/>
        </w:rPr>
        <w:t xml:space="preserve">答辩文稿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建议时长</w:t>
      </w:r>
      <w:r>
        <w:t xml:space="preserve"> 8—10 </w:t>
      </w:r>
      <w:r>
        <w:rPr>
          <w:rFonts w:hint="eastAsia"/>
        </w:rPr>
        <w:t xml:space="preserve">分钟。以下按</w:t>
      </w:r>
      <w:r>
        <w:t xml:space="preserve"> 12 </w:t>
      </w:r>
      <w:r>
        <w:rPr>
          <w:rFonts w:hint="eastAsia"/>
        </w:rPr>
        <w:t xml:space="preserve">页幻灯片顺序撰写，方括号内为换页或操作提示，不需要念出。</w:t>
      </w:r>
    </w:p>
    <w:bookmarkStart w:id="19" w:name="第-1-页封面约-25-秒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页｜封面（约</w:t>
      </w:r>
      <w:r>
        <w:t xml:space="preserve"> 25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各位老师好，我是汤家齐。我们小组完成的课题是《面向大学生的多智能体智能授课软件》，产品命名为“知行”。本次汇报基于</w:t>
      </w:r>
      <w:r>
        <w:t xml:space="preserve"> 1.3.1 </w:t>
      </w:r>
      <w:r>
        <w:rPr>
          <w:rFonts w:hint="eastAsia"/>
        </w:rPr>
        <w:t xml:space="preserve">版本，主要介绍项目的设计与实现、团队分工、系统演示，以及项目总结与反思。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2 </w:t>
      </w:r>
      <w:r>
        <w:rPr>
          <w:rFonts w:hint="eastAsia"/>
        </w:rPr>
        <w:t xml:space="preserve">页]</w:t>
      </w:r>
    </w:p>
    <w:bookmarkEnd w:id="19"/>
    <w:bookmarkStart w:id="20" w:name="第-2-页汇报内容约-15-秒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页｜汇报内容（约</w:t>
      </w:r>
      <w:r>
        <w:t xml:space="preserve"> 15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本次汇报分为四个部分。第一部分介绍项目从需求到实现的设计过程；第二部分说明团队分工与协作方式；第三部分通过实际操作展示核心功能；第四部分总结项目成果、亮点和后续改进方向。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3 </w:t>
      </w:r>
      <w:r>
        <w:rPr>
          <w:rFonts w:hint="eastAsia"/>
        </w:rPr>
        <w:t xml:space="preserve">页]</w:t>
      </w:r>
    </w:p>
    <w:bookmarkEnd w:id="20"/>
    <w:bookmarkStart w:id="21" w:name="第-3-页选题背景与需求分析约-50-秒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页｜选题背景与需求分析（约</w:t>
      </w:r>
      <w:r>
        <w:t xml:space="preserve"> 50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大学生在自学一门新课程时，通常会遇到三个问题：不知道应该按什么顺序学习，统一难度的内容无法匹配个人基础，练习和反馈也不能及时跟上。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普通的一次性大模型问答虽然能提供资料，但难以持续记录学习状态，也容易出现讲解、练习和评价彼此脱节的情况。因此，我们把需求归纳为三点：一是根据基础、目标和时间生成个性化学习路径；二是让诊断、讲解、练习和反馈形成连续闭环；三是通过知识图谱、数学核验和教师审核，提高学习过程的可控性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4 </w:t>
      </w:r>
      <w:r>
        <w:rPr>
          <w:rFonts w:hint="eastAsia"/>
        </w:rPr>
        <w:t xml:space="preserve">页]</w:t>
      </w:r>
    </w:p>
    <w:bookmarkEnd w:id="21"/>
    <w:bookmarkStart w:id="22" w:name="第-4-页总体方案设计约-60-秒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页｜总体方案设计（约</w:t>
      </w:r>
      <w:r>
        <w:t xml:space="preserve"> 60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系统采用“诊断、规划、授课、练习、反馈”的学习闭环。学生先输入学习主题、已有基础、目标和可投入时间，系统通过起点测评了解学情，再生成学习计划。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在具体实现上，我们把教学任务拆分为五个结构化角色：诊断角色负责前测，规划角色负责学习路径，授课角色生成讲义，练习角色生成分层题目，批改角色负责评分和错因分析。它们由统一的教学编排引擎衔接，而不是简单地进行多轮聊天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学习推进由知识先修图决定；可解析的数学表达式由</w:t>
      </w:r>
      <w:r>
        <w:t xml:space="preserve"> SymPy </w:t>
      </w:r>
      <w:r>
        <w:rPr>
          <w:rFonts w:hint="eastAsia"/>
        </w:rPr>
        <w:t xml:space="preserve">辅助核验；AI</w:t>
      </w:r>
      <w:r>
        <w:t xml:space="preserve"> </w:t>
      </w:r>
      <w:r>
        <w:rPr>
          <w:rFonts w:hint="eastAsia"/>
        </w:rPr>
        <w:t xml:space="preserve">给出审核建议，教师可以进一步确认或改分。这样既保持学习流程连续，也保留了教学管理中的人工干预入口。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5 </w:t>
      </w:r>
      <w:r>
        <w:rPr>
          <w:rFonts w:hint="eastAsia"/>
        </w:rPr>
        <w:t xml:space="preserve">页]</w:t>
      </w:r>
    </w:p>
    <w:bookmarkEnd w:id="22"/>
    <w:bookmarkStart w:id="23" w:name="第-5-页技术路线与实施过程约-60-秒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页｜技术路线与实施过程（约</w:t>
      </w:r>
      <w:r>
        <w:t xml:space="preserve"> 60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系统前端采用</w:t>
      </w:r>
      <w:r>
        <w:t xml:space="preserve"> React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TypeScript，后端采用</w:t>
      </w:r>
      <w:r>
        <w:t xml:space="preserve"> </w:t>
      </w:r>
      <w:r>
        <w:rPr>
          <w:rFonts w:hint="eastAsia"/>
        </w:rPr>
        <w:t xml:space="preserve">FastAPI，学习记录保存在</w:t>
      </w:r>
      <w:r>
        <w:t xml:space="preserve"> SQLite </w:t>
      </w:r>
      <w:r>
        <w:rPr>
          <w:rFonts w:hint="eastAsia"/>
        </w:rPr>
        <w:t xml:space="preserve">数据库中，模型服务使用</w:t>
      </w:r>
      <w:r>
        <w:t xml:space="preserve"> DeepSeek </w:t>
      </w:r>
      <w:r>
        <w:rPr>
          <w:rFonts w:hint="eastAsia"/>
        </w:rPr>
        <w:t xml:space="preserve">官方接口。数学公式由</w:t>
      </w:r>
      <w:r>
        <w:t xml:space="preserve"> KaTeX </w:t>
      </w:r>
      <w:r>
        <w:rPr>
          <w:rFonts w:hint="eastAsia"/>
        </w:rPr>
        <w:t xml:space="preserve">展示，学习图表由</w:t>
      </w:r>
      <w:r>
        <w:t xml:space="preserve"> Plotly </w:t>
      </w:r>
      <w:r>
        <w:rPr>
          <w:rFonts w:hint="eastAsia"/>
        </w:rPr>
        <w:t xml:space="preserve">呈现，最终通过</w:t>
      </w:r>
      <w:r>
        <w:t xml:space="preserve"> PyInstaller </w:t>
      </w:r>
      <w:r>
        <w:rPr>
          <w:rFonts w:hint="eastAsia"/>
        </w:rPr>
        <w:t xml:space="preserve">制作成</w:t>
      </w:r>
      <w:r>
        <w:t xml:space="preserve"> Windows </w:t>
      </w:r>
      <w:r>
        <w:rPr>
          <w:rFonts w:hint="eastAsia"/>
        </w:rPr>
        <w:t xml:space="preserve">免安装程序。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实施过程分为四个阶段：第一阶段打通极限学习路径和五角色闭环；第二阶段扩展到十二单元微积分课程和任意主题学习；第三阶段完善错题复习、学习记录、申诉与教师审核；第四阶段完成多账号、数据备份、功能测试和桌面交付。</w:t>
      </w:r>
    </w:p>
    <w:p>
      <w:pPr>
        <w:pStyle w:val="BodyText"/>
        <w:spacing w:line="420" w:lineRule="auto" w:after="160"/>
      </w:pPr>
      <w:r>
        <w:t xml:space="preserve">1.3.1 </w:t>
      </w:r>
      <w:r>
        <w:rPr>
          <w:rFonts w:hint="eastAsia"/>
        </w:rPr>
        <w:t xml:space="preserve">版本修复了非微积分主题在前测后无法继续规划的问题，并保留已有前测结果，使课程可以从规划步骤继续执行。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6 </w:t>
      </w:r>
      <w:r>
        <w:rPr>
          <w:rFonts w:hint="eastAsia"/>
        </w:rPr>
        <w:t xml:space="preserve">页]</w:t>
      </w:r>
    </w:p>
    <w:bookmarkEnd w:id="23"/>
    <w:bookmarkStart w:id="24" w:name="第-6-页主要内容与成果约-55-秒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页｜主要内容与成果（约</w:t>
      </w:r>
      <w:r>
        <w:t xml:space="preserve"> 55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目前系统已经形成完整的学习与管理功能。学生端支持任意主题建课、起点测评、个性化计划、讲义与练习、错因反馈、补讲、学习助手和错题复习。微积分验收课程包含十二个单元和三十六道基准题，并提供前测、后测和延迟测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教师与管理员端支持查看</w:t>
      </w:r>
      <w:r>
        <w:t xml:space="preserve"> AI </w:t>
      </w:r>
      <w:r>
        <w:rPr>
          <w:rFonts w:hint="eastAsia"/>
        </w:rPr>
        <w:t xml:space="preserve">建议核对的记录、确认或改分、处理评分申诉，以及查看学员进度。系统还支持多账号隔离、资料上传、学习记录导出、数据库备份和长任务取消。</w:t>
      </w:r>
    </w:p>
    <w:p>
      <w:pPr>
        <w:pStyle w:val="BodyText"/>
        <w:spacing w:line="420" w:lineRule="auto" w:after="160"/>
      </w:pPr>
      <w:r>
        <w:t xml:space="preserve">1.3.1 </w:t>
      </w:r>
      <w:r>
        <w:rPr>
          <w:rFonts w:hint="eastAsia"/>
        </w:rPr>
        <w:t xml:space="preserve">的十五项浏览器功能检查全部通过，覆盖登录、阶段测验、练习反馈、申诉、教师改分、权限隔离和退出程序等核心操作。系统也通过了真实</w:t>
      </w:r>
      <w:r>
        <w:t xml:space="preserve"> DeepSeek API </w:t>
      </w:r>
      <w:r>
        <w:rPr>
          <w:rFonts w:hint="eastAsia"/>
        </w:rPr>
        <w:t xml:space="preserve">联调，能够运行从建课到学习反馈的完整流程。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7 </w:t>
      </w:r>
      <w:r>
        <w:rPr>
          <w:rFonts w:hint="eastAsia"/>
        </w:rPr>
        <w:t xml:space="preserve">页]</w:t>
      </w:r>
    </w:p>
    <w:bookmarkEnd w:id="24"/>
    <w:bookmarkStart w:id="25" w:name="第-7-页团队分工与协作约-40-秒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页｜团队分工与协作（约</w:t>
      </w:r>
      <w:r>
        <w:t xml:space="preserve"> 40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在团队分工上，我们按照功能模块推进。汤家齐主要负责教学引擎、模型角色编排和桌面交付，包括前测、计划、授课、练习与批改流程，以及结构化输出、任务状态和</w:t>
      </w:r>
      <w:r>
        <w:t xml:space="preserve"> Windows </w:t>
      </w:r>
      <w:r>
        <w:rPr>
          <w:rFonts w:hint="eastAsia"/>
        </w:rPr>
        <w:t xml:space="preserve">打包发布；张清波主要负责前端界面与交互，包括课程页面、学习进度、错题本、申诉和教师审核页面；吕绍康主要负责知识库、数学核验与测试，包括十二单元课程、题目与量规、SymPy</w:t>
      </w:r>
      <w:r>
        <w:t xml:space="preserve"> </w:t>
      </w:r>
      <w:r>
        <w:rPr>
          <w:rFonts w:hint="eastAsia"/>
        </w:rPr>
        <w:t xml:space="preserve">核验、自动化测试和数据管理。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协作时，我们先统一接口和数据结构，再并行开发；每个模块完成后进行联调，并通过功能测试和版本记录跟踪问题。关键流程由全组按真实使用顺序共同走查和验收。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8 </w:t>
      </w:r>
      <w:r>
        <w:rPr>
          <w:rFonts w:hint="eastAsia"/>
        </w:rPr>
        <w:t xml:space="preserve">页]</w:t>
      </w:r>
    </w:p>
    <w:bookmarkEnd w:id="25"/>
    <w:bookmarkStart w:id="26" w:name="第-8-页操作演示流程约-20-秒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页｜操作演示流程（约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下面进入系统演示。我将按照学生的实际学习顺序，依次展示创建课程、起点测评、学习计划、讲义与练习，然后提交答案，查看批改反馈，最后演示教师审核与进度更新。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[切换到系统界面；以下操作提示不需要念出]</w:t>
      </w:r>
    </w:p>
    <w:bookmarkEnd w:id="26"/>
    <w:bookmarkStart w:id="27" w:name="第-9-页核心功能演示约-23-分钟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页｜核心功能演示（约</w:t>
      </w:r>
      <w:r>
        <w:t xml:space="preserve"> 2—3 </w:t>
      </w:r>
      <w:r>
        <w:rPr>
          <w:rFonts w:hint="eastAsia"/>
        </w:rPr>
        <w:t xml:space="preserve">分钟）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[打开“新建主题”。建议提前准备好课程，现场可直接打开，减少等待。]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首先，在新建学习页面输入主题、已有基础、学习目标和每周可投入时间。这里以“单变量微积分”为例，每周</w:t>
      </w:r>
      <w:r>
        <w:t xml:space="preserve"> 3 </w:t>
      </w:r>
      <w:r>
        <w:rPr>
          <w:rFonts w:hint="eastAsia"/>
        </w:rPr>
        <w:t xml:space="preserve">小时。系统会根据这些信息建立课程，而不是直接给出一套统一内容。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[打开“起点测评”。]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进入课程后，左侧是知识地图，可以看到各单元的先后关系。学生先完成起点测评，系统再依据作答结果生成学习计划，因此后续学习顺序与实际基础相对应。没有测到的单元会保持“未知”，不会被当作已经掌握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[打开学习计划、讲义和练习。]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这里是系统生成的学习计划和讲义。讲义包含知识讲解、例题、易错点和相关来源。练习与当前单元对应，学生可以按自己的节奏作答。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[提交一道练习，展示反馈。]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提交后，系统会给出逐题评分和错误定位。对于掌握不足的内容，可以点击“补讲与新练习”，重新学习对应知识。如果对评分有疑问，还可以提交一次申诉，系统重新批改时会保留原分，方便对照。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[打开“教师审核”。]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在教师审核页面，管理员可以查看系统建议核对的记录，选择确认结果或修改分数。改分后，系统会重新计算掌握度。这里的学员进度只展示学习统计，便于教师了解整体学习情况，不显示作答内容。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10 </w:t>
      </w:r>
      <w:r>
        <w:rPr>
          <w:rFonts w:hint="eastAsia"/>
        </w:rPr>
        <w:t xml:space="preserve">页]</w:t>
      </w:r>
    </w:p>
    <w:bookmarkEnd w:id="27"/>
    <w:bookmarkStart w:id="28" w:name="第-10-页项目亮点与创新点约-45-秒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页｜项目亮点与创新点（约</w:t>
      </w:r>
      <w:r>
        <w:t xml:space="preserve"> 45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项目的主要特点有三点。第一，系统不是单次生成内容，而是把诊断、计划、教学、练习和反馈连接成可持续执行的学习闭环。第二，将模型生成与确定性规则结合，用知识先修图控制学习顺序，用</w:t>
      </w:r>
      <w:r>
        <w:t xml:space="preserve"> SymPy </w:t>
      </w:r>
      <w:r>
        <w:rPr>
          <w:rFonts w:hint="eastAsia"/>
        </w:rPr>
        <w:t xml:space="preserve">辅助数学核验，降低纯生成式教学的不稳定性。第三，在工程上完成了多账号、审核申诉、错题复习、数据备份和</w:t>
      </w:r>
      <w:r>
        <w:t xml:space="preserve"> Windows </w:t>
      </w:r>
      <w:r>
        <w:rPr>
          <w:rFonts w:hint="eastAsia"/>
        </w:rPr>
        <w:t xml:space="preserve">免安装交付，使系统具备较完整的使用流程。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11 </w:t>
      </w:r>
      <w:r>
        <w:rPr>
          <w:rFonts w:hint="eastAsia"/>
        </w:rPr>
        <w:t xml:space="preserve">页]</w:t>
      </w:r>
    </w:p>
    <w:bookmarkEnd w:id="28"/>
    <w:bookmarkStart w:id="29" w:name="第-11-页项目总结与反思约-45-秒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页｜项目总结与反思（约</w:t>
      </w:r>
      <w:r>
        <w:t xml:space="preserve"> 45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总体来看，项目按计划完成了核心功能，并形成可运行、可演示、可持续迭代的</w:t>
      </w:r>
      <w:r>
        <w:t xml:space="preserve"> 1.3.1 </w:t>
      </w:r>
      <w:r>
        <w:rPr>
          <w:rFonts w:hint="eastAsia"/>
        </w:rPr>
        <w:t xml:space="preserve">版本。开发过程中，我们对学习状态管理、模型输出格式和前后端协同有了更深入的理解，也认识到教学软件不仅要能生成内容，更要保证流程清晰、结果可追溯、操作稳定。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目前系统仍有进一步改进空间：复杂开放题的自动评价还需要更精细的量规，内置课程内容需要持续邀请教师审定，后续还需要扩大真实学生试用，并依据前后测和延迟测结果优化教学策略。下一步我们将围绕这三点继续完善。</w:t>
      </w:r>
    </w:p>
    <w:p>
      <w:pPr>
        <w:pStyle w:val="BodyText"/>
        <w:spacing w:line="420" w:lineRule="auto" w:after="160"/>
      </w:pPr>
      <w:r>
        <w:rPr>
          <w:rFonts w:hint="eastAsia"/>
        </w:rPr>
        <w:t xml:space="preserve">[切换到第</w:t>
      </w:r>
      <w:r>
        <w:t xml:space="preserve"> 12 </w:t>
      </w:r>
      <w:r>
        <w:rPr>
          <w:rFonts w:hint="eastAsia"/>
        </w:rPr>
        <w:t xml:space="preserve">页]</w:t>
      </w:r>
    </w:p>
    <w:bookmarkEnd w:id="29"/>
    <w:bookmarkStart w:id="30" w:name="第-12-页结束语约-15-秒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页｜结束语（约</w:t>
      </w:r>
      <w:r>
        <w:t xml:space="preserve"> 15 </w:t>
      </w:r>
      <w:r>
        <w:rPr>
          <w:rFonts w:hint="eastAsia"/>
        </w:rPr>
        <w:t xml:space="preserve">秒）</w:t>
      </w:r>
    </w:p>
    <w:p>
      <w:pPr>
        <w:pStyle w:val="FirstParagraph"/>
        <w:spacing w:line="420" w:lineRule="auto" w:after="160"/>
      </w:pPr>
      <w:r>
        <w:rPr>
          <w:rFonts w:hint="eastAsia"/>
        </w:rPr>
        <w:t xml:space="preserve">以上就是我们小组的项目汇报与系统演示。感谢各位老师的聆听，恳请老师批评指正，我们愿意回答相关问题。</w:t>
      </w:r>
    </w:p>
    <w:bookmarkEnd w:id="30"/>
    <w:bookmarkEnd w:id="31"/>
    <w:sectPr w:rsidR="00FC693F" w:rsidRPr="0006063C" w:rsidSect="00034616">
      <w:headerReference r:id="rId9" w:type="default"/>
      <w:footerReference r:id="rId10" w:type="default"/>
      <w:pgSz w:h="15840" w:w="12240"/>
      <w:pgMar w:bottom="1247" w:footer="720" w:gutter="0" w:header="720" w:left="1361" w:right="1361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B97A8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B97A8"/>
        <w:sz w:val="16"/>
      </w:rPr>
      <w:t>知行 1.3.1 · 结题答辩文稿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</w:pPr>
    <w:rPr>
      <w:rFonts w:ascii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微软雅黑" w:asciiTheme="majorHAnsi" w:cstheme="majorBidi" w:eastAsia="微软雅黑" w:eastAsiaTheme="majorEastAsia" w:hAnsi="微软雅黑" w:hAnsiTheme="majorHAnsi"/>
      <w:b/>
      <w:bCs/>
      <w:color w:val="1E4FA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微软雅黑" w:asciiTheme="majorHAnsi" w:cstheme="majorBidi" w:eastAsia="微软雅黑" w:eastAsiaTheme="majorEastAsia" w:hAnsi="微软雅黑" w:hAnsiTheme="majorHAnsi"/>
      <w:b/>
      <w:bCs/>
      <w:color w:val="1E4FA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微软雅黑" w:asciiTheme="majorHAnsi" w:cstheme="majorBidi" w:eastAsia="微软雅黑" w:eastAsiaTheme="majorEastAsia" w:hAnsi="微软雅黑" w:hAnsiTheme="majorHAnsi"/>
      <w:b/>
      <w:bCs/>
      <w:color w:val="1A2230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800" w:line="240" w:lineRule="auto"/>
      <w:contextualSpacing/>
      <w:jc w:val="center"/>
    </w:pPr>
    <w:rPr>
      <w:rFonts w:ascii="微软雅黑" w:asciiTheme="majorHAnsi" w:cstheme="majorBidi" w:eastAsia="微软雅黑" w:eastAsiaTheme="majorEastAsia" w:hAnsi="微软雅黑" w:hAnsiTheme="majorHAnsi"/>
      <w:b/>
      <w:color w:val="1A2230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jc w:val="center"/>
    </w:pPr>
    <w:rPr>
      <w:rFonts w:ascii="微软雅黑" w:asciiTheme="majorHAnsi" w:cstheme="majorBidi" w:eastAsia="微软雅黑" w:eastAsiaTheme="majorEastAsia" w:hAnsi="微软雅黑" w:hAnsiTheme="majorHAnsi"/>
      <w:b w:val="0"/>
      <w:i/>
      <w:iCs/>
      <w:color w:val="1E4FA8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0"/>
    </w:pPr>
    <w:rPr>
      <w:rFonts w:ascii="宋体" w:eastAsia="宋体" w:hAnsi="宋体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20" w:line="360" w:lineRule="auto"/>
      <w:ind w:firstLine="0"/>
    </w:pPr>
    <w:rPr>
      <w:rFonts w:ascii="宋体" w:eastAsia="宋体" w:hAnsi="宋体"/>
      <w:sz w:val="22"/>
    </w:rPr>
  </w:style>
  <w:style w:customStyle="1" w:styleId="Compact" w:type="paragraph">
    <w:name w:val="Compact"/>
    <w:basedOn w:val="Normal"/>
    <w:pPr>
      <w:spacing w:after="120" w:line="360" w:lineRule="auto"/>
      <w:ind w:firstLine="0"/>
    </w:pPr>
    <w:rPr>
      <w:rFonts w:ascii="宋体" w:eastAsia="宋体" w:hAnsi="宋体"/>
      <w:sz w:val="22"/>
    </w:rPr>
  </w:style>
  <w:style w:customStyle="1" w:styleId="BlockText" w:type="paragraph">
    <w:name w:val="Block Text"/>
    <w:basedOn w:val="Normal"/>
    <w:pPr>
      <w:spacing w:after="120" w:line="360" w:lineRule="auto"/>
      <w:ind w:firstLine="0"/>
    </w:pPr>
    <w:rPr>
      <w:rFonts w:ascii="宋体" w:eastAsia="宋体" w:hAnsi="宋体"/>
      <w:sz w:val="22"/>
    </w:rPr>
  </w:style>
  <w:style w:customStyle="1" w:styleId="Author" w:type="paragraph">
    <w:name w:val="Author"/>
    <w:basedOn w:val="Normal"/>
    <w:pPr>
      <w:spacing w:after="40"/>
      <w:jc w:val="center"/>
    </w:pPr>
    <w:rPr>
      <w:rFonts w:ascii="宋体" w:eastAsia="宋体" w:hAnsi="宋体"/>
      <w:b w:val="0"/>
      <w:color w:val="4A5568"/>
      <w:sz w:val="22"/>
    </w:rPr>
  </w:style>
  <w:style w:customStyle="1" w:styleId="Date" w:type="paragraph">
    <w:name w:val="Date"/>
    <w:basedOn w:val="Normal"/>
    <w:pPr>
      <w:spacing w:after="360"/>
      <w:jc w:val="center"/>
    </w:pPr>
    <w:rPr>
      <w:rFonts w:ascii="宋体" w:eastAsia="宋体" w:hAnsi="宋体"/>
      <w:b w:val="0"/>
      <w:color w:val="4A5568"/>
      <w:sz w:val="22"/>
    </w:rPr>
  </w:style>
  <w:style w:customStyle="1" w:styleId="ImageCaption" w:type="paragraph">
    <w:name w:val="Image Caption"/>
    <w:basedOn w:val="Normal"/>
    <w:pPr>
      <w:spacing w:after="200"/>
      <w:jc w:val="center"/>
    </w:pPr>
    <w:rPr>
      <w:rFonts w:ascii="宋体" w:eastAsia="宋体" w:hAnsi="宋体"/>
      <w:b w:val="0"/>
      <w:color w:val="6B7680"/>
      <w:sz w:val="18"/>
    </w:rPr>
  </w:style>
  <w:style w:customStyle="1" w:styleId="TableCaption" w:type="paragraph">
    <w:name w:val="Table Caption"/>
    <w:basedOn w:val="Normal"/>
    <w:pPr>
      <w:spacing w:after="200"/>
      <w:jc w:val="center"/>
    </w:pPr>
    <w:rPr>
      <w:rFonts w:ascii="宋体" w:eastAsia="宋体" w:hAnsi="宋体"/>
      <w:b w:val="0"/>
      <w:color w:val="6B7680"/>
      <w:sz w:val="18"/>
    </w:rPr>
  </w:style>
  <w:style w:customStyle="1" w:styleId="SourceCode" w:type="paragraph">
    <w:name w:val="Source Code"/>
    <w:basedOn w:val="Normal"/>
    <w:pPr>
      <w:spacing w:after="0" w:line="264" w:lineRule="auto"/>
    </w:pPr>
    <w:rPr>
      <w:rFonts w:ascii="Consolas" w:eastAsia="Consolas" w:hAnsi="Consolas"/>
      <w:b w:val="0"/>
      <w:color w:val="333B45"/>
      <w:sz w:val="18"/>
    </w:rPr>
  </w:style>
  <w:style w:customStyle="1" w:styleId="VerbatimChar" w:type="character">
    <w:name w:val="Verbatim Char"/>
    <w:rPr>
      <w:rFonts w:ascii="Consolas" w:eastAsia="Consolas" w:hAnsi="Consolas"/>
      <w:b w:val="0"/>
      <w:color w:val="333B45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知行 1.3.1 结题答辩文稿</dc:title>
  <dc:creator>汇报人：汤家齐　团队成员：张清波、吕绍康</dc:creator>
  <dc:language>zh-CN</dc:language>
  <cp:keywords/>
  <dcterms:created xsi:type="dcterms:W3CDTF">2026-10-29T13:04:55Z</dcterms:created>
  <dcterms:modified xsi:type="dcterms:W3CDTF">2026-10-29T13:04:55Z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</vt:lpwstr>
  </property>
  <property fmtid="{D5CDD505-2E9C-101B-9397-08002B2CF9AE}" pid="3" name="subtitle">
    <vt:lpwstr>面向大学生的多智能体智能授课软件</vt:lpwstr>
  </property>
</Properties>
</file>